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5B9396" w14:textId="77777777" w:rsidR="00171F87" w:rsidRDefault="00171F87" w:rsidP="00171F87">
      <w:pPr>
        <w:rPr>
          <w:rFonts w:ascii="ＭＳ 明朝" w:hAnsi="ＭＳ 明朝"/>
        </w:rPr>
      </w:pPr>
      <w:bookmarkStart w:id="0" w:name="_Hlk183671547"/>
      <w:bookmarkEnd w:id="0"/>
    </w:p>
    <w:p w14:paraId="2839BEEE" w14:textId="77777777" w:rsidR="00171F87" w:rsidRDefault="00171F87" w:rsidP="00171F87">
      <w:pPr>
        <w:rPr>
          <w:rFonts w:ascii="ＭＳ 明朝"/>
          <w:b/>
          <w:sz w:val="36"/>
          <w:u w:val="single"/>
        </w:rPr>
      </w:pPr>
      <w:r>
        <w:rPr>
          <w:rFonts w:ascii="ＭＳ 明朝" w:hint="eastAsia"/>
          <w:b/>
          <w:sz w:val="36"/>
        </w:rPr>
        <w:t xml:space="preserve">マテリアル工学実験　　　　　　　　　</w:t>
      </w:r>
      <w:r>
        <w:rPr>
          <w:rFonts w:ascii="ＭＳ 明朝"/>
          <w:b/>
          <w:sz w:val="36"/>
        </w:rPr>
        <w:t xml:space="preserve">   </w:t>
      </w:r>
      <w:r>
        <w:rPr>
          <w:rFonts w:ascii="ＭＳ 明朝" w:hint="eastAsia"/>
          <w:b/>
          <w:sz w:val="36"/>
          <w:u w:val="single"/>
        </w:rPr>
        <w:t xml:space="preserve">　7　班</w:t>
      </w:r>
    </w:p>
    <w:p w14:paraId="4A5E7758" w14:textId="77777777" w:rsidR="00171F87" w:rsidRPr="00A4694A" w:rsidRDefault="00171F87" w:rsidP="00171F87">
      <w:pPr>
        <w:rPr>
          <w:rFonts w:ascii="ＭＳ 明朝"/>
          <w:sz w:val="36"/>
          <w:u w:val="single"/>
        </w:rPr>
      </w:pPr>
    </w:p>
    <w:p w14:paraId="25153E5E" w14:textId="2753D4B5" w:rsidR="00171F87" w:rsidRPr="00235D26" w:rsidRDefault="00171F87" w:rsidP="00171F87">
      <w:pPr>
        <w:pStyle w:val="1"/>
        <w:jc w:val="center"/>
      </w:pPr>
      <w:bookmarkStart w:id="1" w:name="_Toc288067541"/>
      <w:r w:rsidRPr="00860EF6">
        <w:rPr>
          <w:rFonts w:hint="eastAsia"/>
          <w:sz w:val="48"/>
          <w:szCs w:val="48"/>
        </w:rPr>
        <w:t>実　験　報　告　書</w:t>
      </w:r>
      <w:bookmarkEnd w:id="1"/>
      <w:r>
        <w:rPr>
          <w:sz w:val="48"/>
          <w:szCs w:val="48"/>
        </w:rPr>
        <w:br/>
      </w:r>
    </w:p>
    <w:p w14:paraId="3B0655FE" w14:textId="45722CF2" w:rsidR="00171F87" w:rsidRPr="00DA1421" w:rsidRDefault="00171F87" w:rsidP="00171F87">
      <w:pPr>
        <w:rPr>
          <w:rFonts w:ascii="ＭＳ 明朝"/>
          <w:b/>
          <w:sz w:val="36"/>
          <w:szCs w:val="36"/>
        </w:rPr>
      </w:pPr>
      <w:r w:rsidRPr="003D68BE">
        <w:rPr>
          <w:rFonts w:ascii="ＭＳ 明朝"/>
          <w:b/>
          <w:noProof/>
          <w:sz w:val="36"/>
          <w:szCs w:val="36"/>
        </w:rPr>
        <mc:AlternateContent>
          <mc:Choice Requires="wps">
            <w:drawing>
              <wp:anchor distT="0" distB="0" distL="114300" distR="114300" simplePos="0" relativeHeight="251659264" behindDoc="0" locked="0" layoutInCell="0" allowOverlap="1" wp14:anchorId="486A0B65" wp14:editId="27440353">
                <wp:simplePos x="0" y="0"/>
                <wp:positionH relativeFrom="column">
                  <wp:posOffset>0</wp:posOffset>
                </wp:positionH>
                <wp:positionV relativeFrom="paragraph">
                  <wp:posOffset>413385</wp:posOffset>
                </wp:positionV>
                <wp:extent cx="5744210" cy="0"/>
                <wp:effectExtent l="28575" t="32385" r="27940" b="34290"/>
                <wp:wrapNone/>
                <wp:docPr id="1213809368" name="直線コネクタ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4210" cy="0"/>
                        </a:xfrm>
                        <a:prstGeom prst="line">
                          <a:avLst/>
                        </a:prstGeom>
                        <a:noFill/>
                        <a:ln w="508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E011E5" id="直線コネクタ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2.55pt" to="452.3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" o:allowincell="f" strokeweight="4pt">
                <v:stroke linestyle="thinThin"/>
              </v:line>
            </w:pict>
          </mc:Fallback>
        </mc:AlternateContent>
      </w:r>
      <w:r w:rsidRPr="003D68BE">
        <w:rPr>
          <w:rFonts w:ascii="ＭＳ 明朝" w:hint="eastAsia"/>
          <w:b/>
          <w:sz w:val="36"/>
          <w:szCs w:val="36"/>
        </w:rPr>
        <w:t>題　目</w:t>
      </w:r>
      <w:r w:rsidR="00EE5BA6">
        <w:rPr>
          <w:rFonts w:ascii="ＭＳ 明朝" w:hint="eastAsia"/>
          <w:b/>
          <w:sz w:val="36"/>
          <w:szCs w:val="36"/>
        </w:rPr>
        <w:t xml:space="preserve">　</w:t>
      </w:r>
      <w:r w:rsidRPr="00EE5BA6">
        <w:rPr>
          <w:rFonts w:ascii="ＭＳ 明朝" w:hint="eastAsia"/>
          <w:b/>
          <w:szCs w:val="24"/>
        </w:rPr>
        <w:t>B</w:t>
      </w:r>
      <w:r w:rsidR="00EE5BA6" w:rsidRPr="00EE5BA6">
        <w:rPr>
          <w:rFonts w:ascii="ＭＳ 明朝" w:hint="eastAsia"/>
          <w:b/>
          <w:szCs w:val="24"/>
        </w:rPr>
        <w:t>3</w:t>
      </w:r>
      <w:r w:rsidRPr="00EE5BA6">
        <w:rPr>
          <w:rFonts w:ascii="ＭＳ 明朝" w:hint="eastAsia"/>
          <w:b/>
          <w:szCs w:val="24"/>
        </w:rPr>
        <w:t>.</w:t>
      </w:r>
      <w:r w:rsidR="00EE5BA6" w:rsidRPr="00EE5BA6">
        <w:rPr>
          <w:rFonts w:ascii="ＭＳ 明朝" w:hint="eastAsia"/>
          <w:b/>
          <w:szCs w:val="24"/>
        </w:rPr>
        <w:t>フェーズフィールド法による金属組織シミュレーション</w:t>
      </w:r>
      <w:r w:rsidRPr="00EE5BA6">
        <w:rPr>
          <w:rFonts w:ascii="ＭＳ 明朝" w:hint="eastAsia"/>
          <w:b/>
          <w:szCs w:val="24"/>
        </w:rPr>
        <w:t xml:space="preserve">　</w:t>
      </w:r>
      <w:r w:rsidRPr="00DA1421">
        <w:rPr>
          <w:rFonts w:ascii="ＭＳ 明朝" w:hint="eastAsia"/>
          <w:b/>
          <w:sz w:val="36"/>
          <w:szCs w:val="36"/>
        </w:rPr>
        <w:t xml:space="preserve">　　　　　　　　　</w:t>
      </w:r>
    </w:p>
    <w:p w14:paraId="7D1DD3CD" w14:textId="77777777" w:rsidR="00171F87" w:rsidRPr="00235D26" w:rsidRDefault="00171F87" w:rsidP="00171F87">
      <w:pPr>
        <w:rPr>
          <w:rFonts w:ascii="ＭＳ 明朝"/>
          <w:sz w:val="32"/>
          <w:szCs w:val="32"/>
        </w:rPr>
      </w:pPr>
    </w:p>
    <w:p w14:paraId="7C535A34" w14:textId="2C8878E5" w:rsidR="00171F87" w:rsidRDefault="00171F87" w:rsidP="00171F87">
      <w:pPr>
        <w:jc w:val="center"/>
        <w:rPr>
          <w:rFonts w:ascii="ＭＳ 明朝"/>
          <w:b/>
          <w:color w:val="000000"/>
        </w:rPr>
      </w:pPr>
      <w:r>
        <w:rPr>
          <w:rFonts w:ascii="ＭＳ 明朝" w:hint="eastAsia"/>
          <w:b/>
          <w:color w:val="000000"/>
        </w:rPr>
        <w:t xml:space="preserve">実 験 実 施 日 　　　   　　　</w:t>
      </w:r>
      <w:r>
        <w:rPr>
          <w:rFonts w:ascii="ＭＳ 明朝"/>
          <w:b/>
          <w:color w:val="000000"/>
        </w:rPr>
        <w:t>(</w:t>
      </w:r>
      <w:r>
        <w:rPr>
          <w:rFonts w:ascii="ＭＳ 明朝" w:hint="eastAsia"/>
          <w:b/>
          <w:color w:val="000000"/>
        </w:rPr>
        <w:t>西暦</w:t>
      </w:r>
      <w:r>
        <w:rPr>
          <w:rFonts w:ascii="ＭＳ 明朝"/>
          <w:b/>
          <w:color w:val="000000"/>
        </w:rPr>
        <w:t>)</w:t>
      </w:r>
      <w:r>
        <w:rPr>
          <w:rFonts w:ascii="ＭＳ 明朝" w:hint="eastAsia"/>
          <w:b/>
          <w:color w:val="000000"/>
        </w:rPr>
        <w:t xml:space="preserve">　　　　2024年　　</w:t>
      </w:r>
      <w:r w:rsidR="0015378C">
        <w:rPr>
          <w:rFonts w:ascii="ＭＳ 明朝" w:hint="eastAsia"/>
          <w:b/>
          <w:color w:val="000000"/>
        </w:rPr>
        <w:t>1</w:t>
      </w:r>
      <w:r w:rsidR="00EE5BA6">
        <w:rPr>
          <w:rFonts w:ascii="ＭＳ 明朝" w:hint="eastAsia"/>
          <w:b/>
          <w:color w:val="000000"/>
        </w:rPr>
        <w:t>2</w:t>
      </w:r>
      <w:r>
        <w:rPr>
          <w:rFonts w:ascii="ＭＳ 明朝" w:hint="eastAsia"/>
          <w:b/>
          <w:color w:val="000000"/>
        </w:rPr>
        <w:t xml:space="preserve">月　</w:t>
      </w:r>
      <w:r w:rsidR="00EE5BA6">
        <w:rPr>
          <w:rFonts w:ascii="ＭＳ 明朝" w:hint="eastAsia"/>
          <w:b/>
          <w:color w:val="000000"/>
        </w:rPr>
        <w:t>6</w:t>
      </w:r>
      <w:r>
        <w:rPr>
          <w:rFonts w:ascii="ＭＳ 明朝" w:hint="eastAsia"/>
          <w:b/>
          <w:color w:val="000000"/>
        </w:rPr>
        <w:t>日</w:t>
      </w:r>
    </w:p>
    <w:p w14:paraId="24B86B1D" w14:textId="77777777" w:rsidR="00171F87" w:rsidRPr="0015378C" w:rsidRDefault="00171F87" w:rsidP="00171F87">
      <w:pPr>
        <w:rPr>
          <w:rFonts w:ascii="ＭＳ 明朝"/>
          <w:b/>
          <w:color w:val="000000"/>
        </w:rPr>
      </w:pPr>
    </w:p>
    <w:p w14:paraId="51F1F281" w14:textId="7F3986E1" w:rsidR="00171F87" w:rsidRDefault="00171F87" w:rsidP="00171F87">
      <w:pPr>
        <w:jc w:val="center"/>
        <w:rPr>
          <w:rFonts w:ascii="ＭＳ 明朝"/>
          <w:b/>
          <w:color w:val="000000"/>
        </w:rPr>
      </w:pPr>
      <w:r>
        <w:rPr>
          <w:rFonts w:ascii="ＭＳ 明朝" w:hint="eastAsia"/>
          <w:b/>
          <w:color w:val="000000"/>
        </w:rPr>
        <w:t xml:space="preserve">提 出 日　　       　   　　　</w:t>
      </w:r>
      <w:r>
        <w:rPr>
          <w:rFonts w:ascii="ＭＳ 明朝"/>
          <w:b/>
          <w:color w:val="000000"/>
        </w:rPr>
        <w:t>(</w:t>
      </w:r>
      <w:r>
        <w:rPr>
          <w:rFonts w:ascii="ＭＳ 明朝" w:hint="eastAsia"/>
          <w:b/>
          <w:color w:val="000000"/>
        </w:rPr>
        <w:t>西暦</w:t>
      </w:r>
      <w:r>
        <w:rPr>
          <w:rFonts w:ascii="ＭＳ 明朝"/>
          <w:b/>
          <w:color w:val="000000"/>
        </w:rPr>
        <w:t>)</w:t>
      </w:r>
      <w:r>
        <w:rPr>
          <w:rFonts w:ascii="ＭＳ 明朝" w:hint="eastAsia"/>
          <w:b/>
          <w:color w:val="000000"/>
        </w:rPr>
        <w:t xml:space="preserve">　　　　2024年　　</w:t>
      </w:r>
      <w:r w:rsidR="0015378C">
        <w:rPr>
          <w:rFonts w:ascii="ＭＳ 明朝" w:hint="eastAsia"/>
          <w:b/>
          <w:color w:val="000000"/>
        </w:rPr>
        <w:t>1</w:t>
      </w:r>
      <w:r w:rsidR="00EE5BA6">
        <w:rPr>
          <w:rFonts w:ascii="ＭＳ 明朝" w:hint="eastAsia"/>
          <w:b/>
          <w:color w:val="000000"/>
        </w:rPr>
        <w:t>2</w:t>
      </w:r>
      <w:r>
        <w:rPr>
          <w:rFonts w:ascii="ＭＳ 明朝" w:hint="eastAsia"/>
          <w:b/>
          <w:color w:val="000000"/>
        </w:rPr>
        <w:t xml:space="preserve">月　</w:t>
      </w:r>
      <w:r w:rsidR="00EE5BA6">
        <w:rPr>
          <w:rFonts w:ascii="ＭＳ 明朝" w:hint="eastAsia"/>
          <w:b/>
          <w:color w:val="000000"/>
        </w:rPr>
        <w:t>12</w:t>
      </w:r>
      <w:r>
        <w:rPr>
          <w:rFonts w:ascii="ＭＳ 明朝" w:hint="eastAsia"/>
          <w:b/>
          <w:color w:val="000000"/>
        </w:rPr>
        <w:t>日</w:t>
      </w:r>
    </w:p>
    <w:p w14:paraId="49F116D4" w14:textId="77777777" w:rsidR="00171F87" w:rsidRPr="00A83606" w:rsidRDefault="00171F87" w:rsidP="00171F87">
      <w:pPr>
        <w:rPr>
          <w:rFonts w:ascii="ＭＳ 明朝"/>
          <w:b/>
          <w:color w:val="000000"/>
        </w:rPr>
      </w:pPr>
    </w:p>
    <w:p w14:paraId="4105A64C" w14:textId="77777777" w:rsidR="00171F87" w:rsidRDefault="00171F87" w:rsidP="00171F87">
      <w:pPr>
        <w:jc w:val="center"/>
        <w:rPr>
          <w:rFonts w:ascii="ＭＳ 明朝"/>
          <w:b/>
          <w:color w:val="000000"/>
        </w:rPr>
      </w:pPr>
      <w:r>
        <w:rPr>
          <w:rFonts w:ascii="ＭＳ 明朝" w:hint="eastAsia"/>
          <w:b/>
          <w:color w:val="000000"/>
        </w:rPr>
        <w:t xml:space="preserve">(再 提 出 日　         　　　　</w:t>
      </w:r>
      <w:r>
        <w:rPr>
          <w:rFonts w:ascii="ＭＳ 明朝"/>
          <w:b/>
          <w:color w:val="000000"/>
        </w:rPr>
        <w:t>(</w:t>
      </w:r>
      <w:r>
        <w:rPr>
          <w:rFonts w:ascii="ＭＳ 明朝" w:hint="eastAsia"/>
          <w:b/>
          <w:color w:val="000000"/>
        </w:rPr>
        <w:t>西暦</w:t>
      </w:r>
      <w:r>
        <w:rPr>
          <w:rFonts w:ascii="ＭＳ 明朝"/>
          <w:b/>
          <w:color w:val="000000"/>
        </w:rPr>
        <w:t>)</w:t>
      </w:r>
      <w:r>
        <w:rPr>
          <w:rFonts w:ascii="ＭＳ 明朝" w:hint="eastAsia"/>
          <w:b/>
          <w:color w:val="000000"/>
        </w:rPr>
        <w:t xml:space="preserve">　　　　年　　月　　日)</w:t>
      </w:r>
    </w:p>
    <w:p w14:paraId="10C97EF0" w14:textId="77777777" w:rsidR="00171F87" w:rsidRDefault="00171F87" w:rsidP="00171F87">
      <w:pPr>
        <w:rPr>
          <w:rFonts w:ascii="ＭＳ 明朝"/>
          <w:color w:val="000000"/>
        </w:rPr>
      </w:pPr>
    </w:p>
    <w:p w14:paraId="1D17820D" w14:textId="77777777" w:rsidR="00171F87" w:rsidRDefault="00171F87" w:rsidP="00171F87">
      <w:pPr>
        <w:rPr>
          <w:rFonts w:ascii="ＭＳ Ｐゴシック" w:eastAsia="ＭＳ Ｐゴシック"/>
          <w:b/>
          <w:color w:val="000000"/>
          <w:lang w:eastAsia="zh-CN"/>
        </w:rPr>
      </w:pPr>
      <w:r>
        <w:rPr>
          <w:rFonts w:ascii="ＭＳ Ｐゴシック" w:eastAsia="ＭＳ Ｐゴシック" w:hint="eastAsia"/>
          <w:b/>
          <w:color w:val="000000"/>
          <w:lang w:eastAsia="zh-CN"/>
        </w:rPr>
        <w:t>報告書作成者</w:t>
      </w:r>
    </w:p>
    <w:p w14:paraId="29E4DD6D" w14:textId="77777777" w:rsidR="00171F87" w:rsidRDefault="00171F87" w:rsidP="00171F87">
      <w:pPr>
        <w:rPr>
          <w:rFonts w:ascii="ＭＳ Ｐゴシック" w:eastAsia="ＭＳ Ｐゴシック"/>
          <w:b/>
          <w:color w:val="000000"/>
          <w:lang w:eastAsia="zh-CN"/>
        </w:rPr>
      </w:pPr>
      <w:r>
        <w:rPr>
          <w:rFonts w:ascii="ＭＳ Ｐゴシック" w:eastAsia="ＭＳ Ｐゴシック" w:hint="eastAsia"/>
          <w:b/>
          <w:color w:val="000000"/>
          <w:lang w:eastAsia="zh-CN"/>
        </w:rPr>
        <w:t xml:space="preserve">　　　学籍番号</w:t>
      </w:r>
      <w:r>
        <w:rPr>
          <w:rFonts w:ascii="ＭＳ Ｐゴシック" w:eastAsia="ＭＳ Ｐゴシック" w:hint="eastAsia"/>
          <w:b/>
          <w:color w:val="000000"/>
          <w:u w:val="single"/>
          <w:lang w:eastAsia="zh-CN"/>
        </w:rPr>
        <w:t xml:space="preserve">　　　　　　8223036　　　　　　</w:t>
      </w:r>
      <w:r>
        <w:rPr>
          <w:rFonts w:ascii="ＭＳ Ｐゴシック" w:eastAsia="ＭＳ Ｐゴシック" w:hint="eastAsia"/>
          <w:b/>
          <w:color w:val="000000"/>
          <w:lang w:eastAsia="zh-CN"/>
        </w:rPr>
        <w:t xml:space="preserve">　氏名</w:t>
      </w:r>
      <w:r>
        <w:rPr>
          <w:rFonts w:ascii="ＭＳ Ｐゴシック" w:eastAsia="ＭＳ Ｐゴシック" w:hint="eastAsia"/>
          <w:b/>
          <w:color w:val="000000"/>
          <w:u w:val="single"/>
          <w:lang w:eastAsia="zh-CN"/>
        </w:rPr>
        <w:t xml:space="preserve">　　　　　　　　　　　栗山淳　　　　　　　　　　　　　　　　　　</w:t>
      </w:r>
    </w:p>
    <w:p w14:paraId="4C0F7AFC" w14:textId="77777777" w:rsidR="00171F87" w:rsidRDefault="00171F87" w:rsidP="00171F87">
      <w:pPr>
        <w:rPr>
          <w:rFonts w:ascii="ＭＳ 明朝"/>
          <w:color w:val="000000"/>
          <w:lang w:eastAsia="zh-CN"/>
        </w:rPr>
      </w:pPr>
      <w:r>
        <w:rPr>
          <w:rFonts w:ascii="ＭＳ 明朝" w:hint="eastAsia"/>
          <w:color w:val="000000"/>
          <w:lang w:eastAsia="zh-CN"/>
        </w:rPr>
        <w:t xml:space="preserve">　</w:t>
      </w:r>
    </w:p>
    <w:p w14:paraId="08EDEDF7" w14:textId="77777777" w:rsidR="00171F87" w:rsidRDefault="00171F87" w:rsidP="00171F87">
      <w:pPr>
        <w:rPr>
          <w:rFonts w:ascii="ＭＳ 明朝"/>
          <w:b/>
          <w:color w:val="000000"/>
          <w:lang w:eastAsia="zh-CN"/>
        </w:rPr>
      </w:pPr>
      <w:r>
        <w:rPr>
          <w:rFonts w:ascii="ＭＳ 明朝" w:hint="eastAsia"/>
          <w:b/>
          <w:color w:val="000000"/>
          <w:lang w:eastAsia="zh-CN"/>
        </w:rPr>
        <w:t xml:space="preserve">　　　　共同実験者</w:t>
      </w:r>
    </w:p>
    <w:p w14:paraId="2ACEDD18" w14:textId="77777777" w:rsidR="00171F87" w:rsidRDefault="00171F87" w:rsidP="00171F87">
      <w:pPr>
        <w:rPr>
          <w:rFonts w:ascii="ＭＳ 明朝"/>
          <w:b/>
          <w:color w:val="000000"/>
          <w:lang w:eastAsia="zh-CN"/>
        </w:rPr>
      </w:pPr>
      <w:r>
        <w:rPr>
          <w:rFonts w:ascii="ＭＳ 明朝" w:hint="eastAsia"/>
          <w:b/>
          <w:color w:val="000000"/>
          <w:lang w:eastAsia="zh-CN"/>
        </w:rPr>
        <w:t xml:space="preserve">　　　　　学籍番号</w:t>
      </w:r>
      <w:r>
        <w:rPr>
          <w:rFonts w:ascii="ＭＳ 明朝" w:hint="eastAsia"/>
          <w:b/>
          <w:color w:val="000000"/>
          <w:u w:val="single"/>
          <w:lang w:eastAsia="zh-CN"/>
        </w:rPr>
        <w:t xml:space="preserve">　　　　8223014　　</w:t>
      </w:r>
      <w:r>
        <w:rPr>
          <w:rFonts w:ascii="ＭＳ 明朝" w:hint="eastAsia"/>
          <w:b/>
          <w:color w:val="000000"/>
          <w:lang w:eastAsia="zh-CN"/>
        </w:rPr>
        <w:t xml:space="preserve">　氏名</w:t>
      </w:r>
      <w:r>
        <w:rPr>
          <w:rFonts w:ascii="ＭＳ 明朝" w:hint="eastAsia"/>
          <w:b/>
          <w:color w:val="000000"/>
          <w:u w:val="single"/>
          <w:lang w:eastAsia="zh-CN"/>
        </w:rPr>
        <w:t xml:space="preserve">　　　　　　遠藤碧海　　　　　　　　　　　　　</w:t>
      </w:r>
    </w:p>
    <w:p w14:paraId="5D04BCAE" w14:textId="77777777" w:rsidR="00171F87" w:rsidRDefault="00171F87" w:rsidP="00171F87">
      <w:pPr>
        <w:rPr>
          <w:rFonts w:ascii="ＭＳ 明朝"/>
          <w:b/>
          <w:color w:val="000000"/>
          <w:lang w:eastAsia="zh-CN"/>
        </w:rPr>
      </w:pPr>
      <w:r>
        <w:rPr>
          <w:rFonts w:ascii="ＭＳ 明朝" w:hint="eastAsia"/>
          <w:b/>
          <w:color w:val="000000"/>
          <w:lang w:eastAsia="zh-CN"/>
        </w:rPr>
        <w:t xml:space="preserve">　　　　　学籍番号</w:t>
      </w:r>
      <w:r>
        <w:rPr>
          <w:rFonts w:ascii="ＭＳ 明朝" w:hint="eastAsia"/>
          <w:b/>
          <w:color w:val="000000"/>
          <w:u w:val="single"/>
          <w:lang w:eastAsia="zh-CN"/>
        </w:rPr>
        <w:t xml:space="preserve">　　　　8223069　　</w:t>
      </w:r>
      <w:r>
        <w:rPr>
          <w:rFonts w:ascii="ＭＳ 明朝" w:hint="eastAsia"/>
          <w:b/>
          <w:color w:val="000000"/>
          <w:lang w:eastAsia="zh-CN"/>
        </w:rPr>
        <w:t xml:space="preserve">　氏名</w:t>
      </w:r>
      <w:r>
        <w:rPr>
          <w:rFonts w:ascii="ＭＳ 明朝" w:hint="eastAsia"/>
          <w:b/>
          <w:color w:val="000000"/>
          <w:u w:val="single"/>
          <w:lang w:eastAsia="zh-CN"/>
        </w:rPr>
        <w:t xml:space="preserve">　　　　　　陳毅雷　　　　　　　　　　　　　</w:t>
      </w:r>
    </w:p>
    <w:p w14:paraId="19C74CAF" w14:textId="77777777" w:rsidR="00171F87" w:rsidRPr="00296074" w:rsidRDefault="00171F87" w:rsidP="00171F87">
      <w:pPr>
        <w:rPr>
          <w:rFonts w:ascii="ＭＳ 明朝"/>
          <w:b/>
          <w:color w:val="000000"/>
          <w:u w:val="single"/>
          <w:lang w:eastAsia="zh-CN"/>
        </w:rPr>
      </w:pPr>
      <w:r>
        <w:rPr>
          <w:rFonts w:ascii="ＭＳ 明朝" w:hint="eastAsia"/>
          <w:b/>
          <w:color w:val="000000"/>
          <w:lang w:eastAsia="zh-CN"/>
        </w:rPr>
        <w:t xml:space="preserve">　　　　　学籍番号</w:t>
      </w:r>
      <w:r>
        <w:rPr>
          <w:rFonts w:ascii="ＭＳ 明朝" w:hint="eastAsia"/>
          <w:b/>
          <w:color w:val="000000"/>
          <w:u w:val="single"/>
          <w:lang w:eastAsia="zh-CN"/>
        </w:rPr>
        <w:t xml:space="preserve">　　　　8223040　　</w:t>
      </w:r>
      <w:r>
        <w:rPr>
          <w:rFonts w:ascii="ＭＳ 明朝" w:hint="eastAsia"/>
          <w:b/>
          <w:color w:val="000000"/>
          <w:lang w:eastAsia="zh-CN"/>
        </w:rPr>
        <w:t xml:space="preserve">　氏名</w:t>
      </w:r>
      <w:r>
        <w:rPr>
          <w:rFonts w:ascii="ＭＳ 明朝" w:hint="eastAsia"/>
          <w:b/>
          <w:color w:val="000000"/>
          <w:u w:val="single"/>
          <w:lang w:eastAsia="zh-CN"/>
        </w:rPr>
        <w:t xml:space="preserve">　　　　　　小杉温子　　　　　　　　　　　　　</w:t>
      </w:r>
    </w:p>
    <w:p w14:paraId="0DD59784" w14:textId="77777777" w:rsidR="00171F87" w:rsidRDefault="00171F87" w:rsidP="00171F87">
      <w:pPr>
        <w:rPr>
          <w:rFonts w:ascii="ＭＳ 明朝"/>
          <w:color w:val="000000"/>
          <w:lang w:eastAsia="zh-CN"/>
        </w:rPr>
      </w:pPr>
    </w:p>
    <w:p w14:paraId="5622506F" w14:textId="77777777" w:rsidR="00171F87" w:rsidRDefault="00171F87" w:rsidP="00171F87">
      <w:pPr>
        <w:rPr>
          <w:rFonts w:ascii="ＭＳ 明朝"/>
          <w:color w:val="000000"/>
          <w:lang w:eastAsia="zh-CN"/>
        </w:rPr>
      </w:pPr>
    </w:p>
    <w:p w14:paraId="7D7495FA" w14:textId="77777777" w:rsidR="00171F87" w:rsidRPr="00235D26" w:rsidRDefault="00171F87" w:rsidP="00171F87">
      <w:pPr>
        <w:jc w:val="center"/>
        <w:rPr>
          <w:rFonts w:ascii="ＭＳ Ｐゴシック" w:eastAsia="DengXian"/>
          <w:color w:val="000000"/>
          <w:sz w:val="25"/>
        </w:rPr>
      </w:pPr>
      <w:r>
        <w:rPr>
          <w:rFonts w:ascii="ＭＳ Ｐゴシック" w:eastAsia="ＭＳ Ｐゴシック" w:hint="eastAsia"/>
          <w:b/>
          <w:color w:val="000000"/>
          <w:sz w:val="25"/>
        </w:rPr>
        <w:t>東 京 理 科 大 学 先 進 工 学 部 マ テ リ ア ル 創 成 工 学 科</w:t>
      </w:r>
    </w:p>
    <w:p w14:paraId="7CAA87FC" w14:textId="77777777" w:rsidR="00171F87" w:rsidRDefault="00171F87" w:rsidP="00171F87">
      <w:pPr>
        <w:rPr>
          <w:rFonts w:ascii="ＭＳ 明朝"/>
          <w:color w:val="000000"/>
        </w:rPr>
      </w:pPr>
    </w:p>
    <w:tbl>
      <w:tblPr>
        <w:tblW w:w="0" w:type="auto"/>
        <w:tblInd w:w="349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99" w:type="dxa"/>
          <w:right w:w="99" w:type="dxa"/>
        </w:tblCellMar>
        <w:tblLook w:val="0000" w:firstRow="0" w:lastRow="0" w:firstColumn="0" w:lastColumn="0" w:noHBand="0" w:noVBand="0"/>
      </w:tblPr>
      <w:tblGrid>
        <w:gridCol w:w="2795"/>
        <w:gridCol w:w="2795"/>
      </w:tblGrid>
      <w:tr w:rsidR="00171F87" w14:paraId="05A2B2EF" w14:textId="77777777" w:rsidTr="007125FC">
        <w:trPr>
          <w:trHeight w:val="332"/>
        </w:trPr>
        <w:tc>
          <w:tcPr>
            <w:tcW w:w="5590" w:type="dxa"/>
            <w:gridSpan w:val="2"/>
          </w:tcPr>
          <w:p w14:paraId="352FCB9A" w14:textId="77777777" w:rsidR="00171F87" w:rsidRDefault="00171F87" w:rsidP="007125FC">
            <w:pPr>
              <w:jc w:val="center"/>
              <w:rPr>
                <w:rFonts w:ascii="ＭＳ 明朝"/>
                <w:b/>
                <w:color w:val="000000"/>
              </w:rPr>
            </w:pPr>
            <w:r>
              <w:rPr>
                <w:rFonts w:ascii="ＭＳ 明朝" w:hint="eastAsia"/>
                <w:b/>
                <w:color w:val="000000"/>
              </w:rPr>
              <w:t>実験指導者記入欄</w:t>
            </w:r>
          </w:p>
        </w:tc>
      </w:tr>
      <w:tr w:rsidR="00171F87" w14:paraId="6D745426" w14:textId="77777777" w:rsidTr="007125FC">
        <w:trPr>
          <w:trHeight w:val="316"/>
        </w:trPr>
        <w:tc>
          <w:tcPr>
            <w:tcW w:w="2795" w:type="dxa"/>
          </w:tcPr>
          <w:p w14:paraId="4DB72216" w14:textId="77777777" w:rsidR="00171F87" w:rsidRDefault="00171F87" w:rsidP="007125FC">
            <w:pPr>
              <w:rPr>
                <w:rFonts w:ascii="ＭＳ 明朝"/>
                <w:b/>
                <w:color w:val="000000"/>
              </w:rPr>
            </w:pPr>
            <w:r>
              <w:rPr>
                <w:rFonts w:ascii="ＭＳ 明朝" w:hint="eastAsia"/>
                <w:b/>
                <w:color w:val="000000"/>
              </w:rPr>
              <w:t>提　 出　 日　　/</w:t>
            </w:r>
          </w:p>
        </w:tc>
        <w:tc>
          <w:tcPr>
            <w:tcW w:w="2795" w:type="dxa"/>
          </w:tcPr>
          <w:p w14:paraId="05A386BA" w14:textId="77777777" w:rsidR="00171F87" w:rsidRDefault="00171F87" w:rsidP="007125FC">
            <w:pPr>
              <w:rPr>
                <w:rFonts w:ascii="ＭＳ 明朝"/>
                <w:b/>
                <w:color w:val="000000"/>
              </w:rPr>
            </w:pPr>
            <w:r>
              <w:rPr>
                <w:rFonts w:ascii="ＭＳ 明朝" w:hint="eastAsia"/>
                <w:b/>
                <w:color w:val="000000"/>
              </w:rPr>
              <w:t>署名</w:t>
            </w:r>
          </w:p>
        </w:tc>
      </w:tr>
      <w:tr w:rsidR="00171F87" w14:paraId="422EA469" w14:textId="77777777" w:rsidTr="007125FC">
        <w:trPr>
          <w:trHeight w:val="341"/>
        </w:trPr>
        <w:tc>
          <w:tcPr>
            <w:tcW w:w="2795" w:type="dxa"/>
          </w:tcPr>
          <w:p w14:paraId="22CD3A0E" w14:textId="77777777" w:rsidR="00171F87" w:rsidRDefault="00171F87" w:rsidP="007125FC">
            <w:pPr>
              <w:rPr>
                <w:rFonts w:ascii="ＭＳ 明朝"/>
                <w:b/>
                <w:color w:val="000000"/>
              </w:rPr>
            </w:pPr>
            <w:r>
              <w:rPr>
                <w:rFonts w:ascii="ＭＳ 明朝" w:hint="eastAsia"/>
                <w:b/>
                <w:color w:val="000000"/>
              </w:rPr>
              <w:t>再提出指定日　　/</w:t>
            </w:r>
          </w:p>
        </w:tc>
        <w:tc>
          <w:tcPr>
            <w:tcW w:w="2795" w:type="dxa"/>
            <w:tcBorders>
              <w:right w:val="single" w:sz="8" w:space="0" w:color="auto"/>
            </w:tcBorders>
          </w:tcPr>
          <w:p w14:paraId="3638F57E" w14:textId="77777777" w:rsidR="00171F87" w:rsidRDefault="00171F87" w:rsidP="007125FC">
            <w:pPr>
              <w:rPr>
                <w:rFonts w:ascii="ＭＳ 明朝"/>
                <w:b/>
                <w:color w:val="000000"/>
              </w:rPr>
            </w:pPr>
          </w:p>
        </w:tc>
      </w:tr>
      <w:tr w:rsidR="00171F87" w14:paraId="4C8F612C" w14:textId="77777777" w:rsidTr="007125F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84"/>
        </w:trPr>
        <w:tc>
          <w:tcPr>
            <w:tcW w:w="2795" w:type="dxa"/>
            <w:tcBorders>
              <w:left w:val="single" w:sz="8" w:space="0" w:color="auto"/>
              <w:bottom w:val="single" w:sz="8" w:space="0" w:color="auto"/>
              <w:right w:val="single" w:sz="8" w:space="0" w:color="auto"/>
            </w:tcBorders>
          </w:tcPr>
          <w:p w14:paraId="12662E7B" w14:textId="77777777" w:rsidR="00171F87" w:rsidRDefault="00171F87" w:rsidP="007125FC">
            <w:pPr>
              <w:rPr>
                <w:rFonts w:ascii="ＭＳ 明朝"/>
                <w:color w:val="000000"/>
              </w:rPr>
            </w:pPr>
            <w:r>
              <w:rPr>
                <w:rFonts w:ascii="ＭＳ 明朝" w:hint="eastAsia"/>
                <w:b/>
                <w:color w:val="000000"/>
              </w:rPr>
              <w:t>再 提 出 日　　 /</w:t>
            </w:r>
          </w:p>
        </w:tc>
        <w:tc>
          <w:tcPr>
            <w:tcW w:w="2795" w:type="dxa"/>
            <w:tcBorders>
              <w:left w:val="nil"/>
              <w:bottom w:val="single" w:sz="8" w:space="0" w:color="auto"/>
              <w:right w:val="single" w:sz="8" w:space="0" w:color="auto"/>
            </w:tcBorders>
          </w:tcPr>
          <w:p w14:paraId="7511F275" w14:textId="77777777" w:rsidR="00171F87" w:rsidRDefault="00171F87" w:rsidP="007125FC">
            <w:pPr>
              <w:rPr>
                <w:rFonts w:ascii="ＭＳ 明朝"/>
                <w:color w:val="000000"/>
              </w:rPr>
            </w:pPr>
            <w:r>
              <w:rPr>
                <w:rFonts w:ascii="ＭＳ 明朝" w:hint="eastAsia"/>
                <w:b/>
                <w:color w:val="000000"/>
              </w:rPr>
              <w:t>署名</w:t>
            </w:r>
          </w:p>
        </w:tc>
      </w:tr>
    </w:tbl>
    <w:p w14:paraId="2BD65372" w14:textId="2F62BF0D" w:rsidR="00171F87" w:rsidRPr="00171F87" w:rsidRDefault="00171F87" w:rsidP="00171F87">
      <w:pPr>
        <w:jc w:val="center"/>
      </w:pPr>
      <w:bookmarkStart w:id="2" w:name="_Toc288067540"/>
      <w:r w:rsidRPr="003A1E6D">
        <w:rPr>
          <w:rFonts w:hint="eastAsia"/>
          <w:b/>
        </w:rPr>
        <w:lastRenderedPageBreak/>
        <w:t>チェックリスト</w:t>
      </w:r>
    </w:p>
    <w:p w14:paraId="584BFB94" w14:textId="77777777" w:rsidR="00171F87" w:rsidRPr="004210F1" w:rsidRDefault="00171F87" w:rsidP="00171F87">
      <w:pPr>
        <w:rPr>
          <w:u w:val="single"/>
        </w:rPr>
      </w:pPr>
    </w:p>
    <w:p w14:paraId="75FF3B52" w14:textId="77777777" w:rsidR="00171F87" w:rsidRPr="006B16A4" w:rsidRDefault="00171F87" w:rsidP="00171F87">
      <w:pPr>
        <w:spacing w:line="360" w:lineRule="auto"/>
      </w:pPr>
      <w:r>
        <w:rPr>
          <w:rFonts w:hint="eastAsia"/>
        </w:rPr>
        <w:t>☑</w:t>
      </w:r>
      <w:r w:rsidRPr="006B16A4">
        <w:rPr>
          <w:rFonts w:hint="eastAsia"/>
        </w:rPr>
        <w:t>「結論」が</w:t>
      </w:r>
      <w:r w:rsidRPr="006B16A4">
        <w:rPr>
          <w:rFonts w:hint="eastAsia"/>
          <w:u w:val="single"/>
        </w:rPr>
        <w:t>的確</w:t>
      </w:r>
      <w:r w:rsidRPr="006B16A4">
        <w:rPr>
          <w:rFonts w:hint="eastAsia"/>
        </w:rPr>
        <w:t>にまとめられているか。</w:t>
      </w:r>
    </w:p>
    <w:p w14:paraId="5B93C1D5" w14:textId="77777777" w:rsidR="00171F87" w:rsidRPr="006B16A4" w:rsidRDefault="00171F87" w:rsidP="00171F87">
      <w:pPr>
        <w:spacing w:line="360" w:lineRule="auto"/>
      </w:pPr>
      <w:r>
        <w:rPr>
          <w:rFonts w:hint="eastAsia"/>
        </w:rPr>
        <w:t>☑</w:t>
      </w:r>
      <w:r w:rsidRPr="006B16A4">
        <w:rPr>
          <w:rFonts w:hint="eastAsia"/>
        </w:rPr>
        <w:t>「結論」の</w:t>
      </w:r>
      <w:r w:rsidRPr="006B16A4">
        <w:rPr>
          <w:rFonts w:hint="eastAsia"/>
          <w:u w:val="single"/>
        </w:rPr>
        <w:t>長さ</w:t>
      </w:r>
      <w:r w:rsidRPr="006B16A4">
        <w:rPr>
          <w:rFonts w:hint="eastAsia"/>
        </w:rPr>
        <w:t>は適切か。</w:t>
      </w:r>
      <w:r w:rsidRPr="006B16A4">
        <w:rPr>
          <w:rFonts w:hint="eastAsia"/>
          <w:u w:val="single"/>
        </w:rPr>
        <w:t>日本語</w:t>
      </w:r>
      <w:r w:rsidRPr="006B16A4">
        <w:rPr>
          <w:rFonts w:hint="eastAsia"/>
        </w:rPr>
        <w:t>に誤りがないか</w:t>
      </w:r>
      <w:r w:rsidRPr="006B16A4">
        <w:rPr>
          <w:rFonts w:hint="eastAsia"/>
        </w:rPr>
        <w:t>(</w:t>
      </w:r>
      <w:r w:rsidRPr="006B16A4">
        <w:rPr>
          <w:rFonts w:hint="eastAsia"/>
        </w:rPr>
        <w:t>論旨</w:t>
      </w:r>
      <w:r>
        <w:rPr>
          <w:rFonts w:hint="eastAsia"/>
        </w:rPr>
        <w:t>，</w:t>
      </w:r>
      <w:r w:rsidRPr="006B16A4">
        <w:rPr>
          <w:rFonts w:hint="eastAsia"/>
        </w:rPr>
        <w:t>文法</w:t>
      </w:r>
      <w:r>
        <w:rPr>
          <w:rFonts w:hint="eastAsia"/>
        </w:rPr>
        <w:t>，</w:t>
      </w:r>
      <w:r w:rsidRPr="006B16A4">
        <w:rPr>
          <w:rFonts w:hint="eastAsia"/>
        </w:rPr>
        <w:t>単語</w:t>
      </w:r>
      <w:r w:rsidRPr="006B16A4">
        <w:rPr>
          <w:rFonts w:hint="eastAsia"/>
        </w:rPr>
        <w:t>)</w:t>
      </w:r>
      <w:r w:rsidRPr="006B16A4">
        <w:rPr>
          <w:rFonts w:hint="eastAsia"/>
        </w:rPr>
        <w:t>。</w:t>
      </w:r>
    </w:p>
    <w:p w14:paraId="4E7FEAC2" w14:textId="77777777" w:rsidR="00171F87" w:rsidRPr="006B16A4" w:rsidRDefault="00171F87" w:rsidP="00171F87">
      <w:pPr>
        <w:spacing w:line="360" w:lineRule="auto"/>
      </w:pPr>
      <w:r>
        <w:rPr>
          <w:rFonts w:hint="eastAsia"/>
        </w:rPr>
        <w:t>☑</w:t>
      </w:r>
      <w:r w:rsidRPr="006B16A4">
        <w:rPr>
          <w:rFonts w:hint="eastAsia"/>
        </w:rPr>
        <w:t>「結論」と「実験結果」の</w:t>
      </w:r>
      <w:r w:rsidRPr="006B16A4">
        <w:rPr>
          <w:rFonts w:hint="eastAsia"/>
          <w:u w:val="single"/>
        </w:rPr>
        <w:t>整合性</w:t>
      </w:r>
      <w:r w:rsidRPr="006B16A4">
        <w:rPr>
          <w:rFonts w:hint="eastAsia"/>
        </w:rPr>
        <w:t>がとれているか。</w:t>
      </w:r>
    </w:p>
    <w:p w14:paraId="1C5E0146" w14:textId="77777777" w:rsidR="00171F87" w:rsidRPr="006B16A4" w:rsidRDefault="00171F87" w:rsidP="00171F87">
      <w:pPr>
        <w:spacing w:line="360" w:lineRule="auto"/>
        <w:ind w:left="425" w:hangingChars="177" w:hanging="425"/>
      </w:pPr>
      <w:r>
        <w:rPr>
          <w:rFonts w:hint="eastAsia"/>
        </w:rPr>
        <w:t>☑</w:t>
      </w:r>
      <w:r w:rsidRPr="006B16A4">
        <w:rPr>
          <w:rFonts w:hint="eastAsia"/>
        </w:rPr>
        <w:t>「結論」を導くために</w:t>
      </w:r>
      <w:r w:rsidRPr="006B16A4">
        <w:rPr>
          <w:rFonts w:hint="eastAsia"/>
          <w:u w:val="single"/>
        </w:rPr>
        <w:t>必要十分かつ適切</w:t>
      </w:r>
      <w:r w:rsidRPr="006B16A4">
        <w:rPr>
          <w:rFonts w:hint="eastAsia"/>
        </w:rPr>
        <w:t>な「実験結果」の表現が</w:t>
      </w:r>
      <w:r w:rsidRPr="006B16A4">
        <w:rPr>
          <w:rFonts w:hint="eastAsia"/>
          <w:u w:val="single"/>
        </w:rPr>
        <w:t>過不足なく</w:t>
      </w:r>
      <w:r w:rsidRPr="006B16A4">
        <w:rPr>
          <w:rFonts w:hint="eastAsia"/>
        </w:rPr>
        <w:t>されているか。</w:t>
      </w:r>
    </w:p>
    <w:p w14:paraId="5D63AA60" w14:textId="77777777" w:rsidR="00171F87" w:rsidRPr="006B16A4" w:rsidRDefault="00171F87" w:rsidP="00171F87">
      <w:pPr>
        <w:spacing w:line="360" w:lineRule="auto"/>
      </w:pPr>
      <w:r>
        <w:rPr>
          <w:rFonts w:hint="eastAsia"/>
        </w:rPr>
        <w:t>☑</w:t>
      </w:r>
      <w:r w:rsidRPr="006B16A4">
        <w:rPr>
          <w:rFonts w:hint="eastAsia"/>
        </w:rPr>
        <w:t>「実験結果」は</w:t>
      </w:r>
      <w:r w:rsidRPr="006B16A4">
        <w:rPr>
          <w:rFonts w:hint="eastAsia"/>
          <w:u w:val="single"/>
        </w:rPr>
        <w:t>わかりやすく</w:t>
      </w:r>
      <w:r>
        <w:rPr>
          <w:rFonts w:hint="eastAsia"/>
          <w:u w:val="single"/>
        </w:rPr>
        <w:t>，</w:t>
      </w:r>
      <w:r w:rsidRPr="006B16A4">
        <w:rPr>
          <w:rFonts w:hint="eastAsia"/>
          <w:u w:val="single"/>
        </w:rPr>
        <w:t>見やすく</w:t>
      </w:r>
      <w:r>
        <w:rPr>
          <w:rFonts w:hint="eastAsia"/>
          <w:u w:val="single"/>
        </w:rPr>
        <w:t>，</w:t>
      </w:r>
      <w:r w:rsidRPr="006B16A4">
        <w:rPr>
          <w:rFonts w:hint="eastAsia"/>
          <w:u w:val="single"/>
        </w:rPr>
        <w:t>正確に</w:t>
      </w:r>
      <w:r w:rsidRPr="006B16A4">
        <w:rPr>
          <w:rFonts w:hint="eastAsia"/>
        </w:rPr>
        <w:t>表現されているか。</w:t>
      </w:r>
    </w:p>
    <w:p w14:paraId="538C1DCF" w14:textId="77777777" w:rsidR="00171F87" w:rsidRPr="006B16A4" w:rsidRDefault="00171F87" w:rsidP="00171F87">
      <w:pPr>
        <w:spacing w:line="360" w:lineRule="auto"/>
      </w:pPr>
      <w:r>
        <w:rPr>
          <w:rFonts w:hint="eastAsia"/>
        </w:rPr>
        <w:t>☑</w:t>
      </w:r>
      <w:r>
        <w:rPr>
          <w:rFonts w:hint="eastAsia"/>
        </w:rPr>
        <w:t xml:space="preserve"> </w:t>
      </w:r>
      <w:r w:rsidRPr="006B16A4">
        <w:rPr>
          <w:rFonts w:hint="eastAsia"/>
        </w:rPr>
        <w:t>グラフの軸</w:t>
      </w:r>
      <w:r>
        <w:rPr>
          <w:rFonts w:hint="eastAsia"/>
        </w:rPr>
        <w:t>，</w:t>
      </w:r>
      <w:r w:rsidRPr="006B16A4">
        <w:rPr>
          <w:rFonts w:hint="eastAsia"/>
        </w:rPr>
        <w:t>表の項目</w:t>
      </w:r>
      <w:r>
        <w:rPr>
          <w:rFonts w:hint="eastAsia"/>
        </w:rPr>
        <w:t>，</w:t>
      </w:r>
      <w:r w:rsidRPr="006B16A4">
        <w:rPr>
          <w:rFonts w:hint="eastAsia"/>
        </w:rPr>
        <w:t>グラフや表のタイトルに漏れはないか</w:t>
      </w:r>
      <w:r>
        <w:rPr>
          <w:rFonts w:hint="eastAsia"/>
        </w:rPr>
        <w:t>，</w:t>
      </w:r>
      <w:r w:rsidRPr="006B16A4">
        <w:rPr>
          <w:rFonts w:hint="eastAsia"/>
        </w:rPr>
        <w:t>適切か。</w:t>
      </w:r>
    </w:p>
    <w:p w14:paraId="41606E7B" w14:textId="77777777" w:rsidR="00171F87" w:rsidRPr="006B16A4" w:rsidRDefault="00171F87" w:rsidP="00171F87">
      <w:pPr>
        <w:spacing w:line="360" w:lineRule="auto"/>
      </w:pPr>
      <w:r>
        <w:rPr>
          <w:rFonts w:hint="eastAsia"/>
        </w:rPr>
        <w:t>☑</w:t>
      </w:r>
      <w:r>
        <w:rPr>
          <w:rFonts w:hint="eastAsia"/>
        </w:rPr>
        <w:t xml:space="preserve"> </w:t>
      </w:r>
      <w:r w:rsidRPr="006B16A4">
        <w:rPr>
          <w:rFonts w:hint="eastAsia"/>
        </w:rPr>
        <w:t>有効数字は適切か。単位が漏れていないか。</w:t>
      </w:r>
    </w:p>
    <w:p w14:paraId="2B7B4E2F" w14:textId="77777777" w:rsidR="00171F87" w:rsidRPr="006B16A4" w:rsidRDefault="00171F87" w:rsidP="00171F87">
      <w:pPr>
        <w:spacing w:line="360" w:lineRule="auto"/>
      </w:pPr>
      <w:r>
        <w:rPr>
          <w:rFonts w:hint="eastAsia"/>
        </w:rPr>
        <w:t>☑</w:t>
      </w:r>
      <w:r w:rsidRPr="006B16A4">
        <w:rPr>
          <w:rFonts w:hint="eastAsia"/>
        </w:rPr>
        <w:t>（写真を用いる場合）写真の明るさやコントラストは適切か。</w:t>
      </w:r>
    </w:p>
    <w:p w14:paraId="34733153" w14:textId="77777777" w:rsidR="00171F87" w:rsidRPr="006B16A4" w:rsidRDefault="00171F87" w:rsidP="00171F87">
      <w:pPr>
        <w:spacing w:line="360" w:lineRule="auto"/>
      </w:pPr>
      <w:r>
        <w:rPr>
          <w:rFonts w:hint="eastAsia"/>
        </w:rPr>
        <w:t>☑</w:t>
      </w:r>
      <w:r w:rsidRPr="006B16A4">
        <w:rPr>
          <w:rFonts w:hint="eastAsia"/>
        </w:rPr>
        <w:t>「実験結果」を得るために必要な「方法」が</w:t>
      </w:r>
      <w:r w:rsidRPr="006B16A4">
        <w:rPr>
          <w:rFonts w:hint="eastAsia"/>
          <w:u w:val="single"/>
        </w:rPr>
        <w:t>過不足なく</w:t>
      </w:r>
      <w:r w:rsidRPr="006B16A4">
        <w:rPr>
          <w:rFonts w:hint="eastAsia"/>
        </w:rPr>
        <w:t>表現されているか。</w:t>
      </w:r>
    </w:p>
    <w:p w14:paraId="4238053C" w14:textId="77777777" w:rsidR="00171F87" w:rsidRPr="006B16A4" w:rsidRDefault="00171F87" w:rsidP="00171F87">
      <w:pPr>
        <w:spacing w:line="360" w:lineRule="auto"/>
        <w:ind w:leftChars="1" w:left="424" w:hangingChars="176" w:hanging="422"/>
      </w:pPr>
      <w:r>
        <w:rPr>
          <w:rFonts w:hint="eastAsia"/>
        </w:rPr>
        <w:t>☑</w:t>
      </w:r>
      <w:r w:rsidRPr="006B16A4">
        <w:rPr>
          <w:rFonts w:hint="eastAsia"/>
        </w:rPr>
        <w:t>「目的」が明記されているか。「目的」と「結論」の整合性がとれているか。日本語が適切か。</w:t>
      </w:r>
    </w:p>
    <w:p w14:paraId="7A2D9E98" w14:textId="77777777" w:rsidR="00171F87" w:rsidRPr="006B16A4" w:rsidRDefault="00171F87" w:rsidP="00171F87">
      <w:pPr>
        <w:spacing w:line="360" w:lineRule="auto"/>
        <w:ind w:leftChars="1" w:left="424" w:hangingChars="176" w:hanging="422"/>
      </w:pPr>
      <w:r>
        <w:rPr>
          <w:rFonts w:hint="eastAsia"/>
        </w:rPr>
        <w:t>☑</w:t>
      </w:r>
      <w:r w:rsidRPr="006B16A4">
        <w:rPr>
          <w:rFonts w:hint="eastAsia"/>
        </w:rPr>
        <w:t>「なぜこの目的で実験をしたか」が「背景」に的確に表現されているか。日本語が適切か。</w:t>
      </w:r>
    </w:p>
    <w:p w14:paraId="432A1837" w14:textId="77777777" w:rsidR="00171F87" w:rsidRDefault="00171F87" w:rsidP="00171F87">
      <w:pPr>
        <w:spacing w:line="360" w:lineRule="auto"/>
      </w:pPr>
      <w:r>
        <w:rPr>
          <w:rFonts w:hint="eastAsia"/>
        </w:rPr>
        <w:t>☑</w:t>
      </w:r>
      <w:r>
        <w:rPr>
          <w:rFonts w:hint="eastAsia"/>
        </w:rPr>
        <w:t xml:space="preserve"> </w:t>
      </w:r>
      <w:r w:rsidRPr="006B16A4">
        <w:rPr>
          <w:rFonts w:hint="eastAsia"/>
        </w:rPr>
        <w:t>必要に応じて適切に参考文献の引用情報が記述されているか。</w:t>
      </w:r>
    </w:p>
    <w:p w14:paraId="40EFDE81" w14:textId="77777777" w:rsidR="00171F87" w:rsidRPr="003A1E6D" w:rsidRDefault="00171F87" w:rsidP="00171F87">
      <w:pPr>
        <w:ind w:leftChars="295" w:left="708"/>
        <w:rPr>
          <w:sz w:val="21"/>
          <w:szCs w:val="21"/>
        </w:rPr>
      </w:pPr>
      <w:r w:rsidRPr="003A1E6D">
        <w:rPr>
          <w:rFonts w:hint="eastAsia"/>
          <w:sz w:val="21"/>
          <w:szCs w:val="21"/>
        </w:rPr>
        <w:t>参考文献：議論の裏付けを与えるものであるから</w:t>
      </w:r>
      <w:r>
        <w:rPr>
          <w:rFonts w:hint="eastAsia"/>
          <w:sz w:val="21"/>
          <w:szCs w:val="21"/>
        </w:rPr>
        <w:t>，</w:t>
      </w:r>
      <w:r w:rsidRPr="003A1E6D">
        <w:rPr>
          <w:rFonts w:hint="eastAsia"/>
          <w:sz w:val="21"/>
          <w:szCs w:val="21"/>
        </w:rPr>
        <w:t>実験題目に関係がある文献を偏りがないようにできる限り引用する。文献の表記方法を参考として下記に記述しておく。</w:t>
      </w:r>
    </w:p>
    <w:p w14:paraId="4D37E39D" w14:textId="77777777" w:rsidR="00171F87" w:rsidRPr="003A1E6D" w:rsidRDefault="00171F87" w:rsidP="00171F87">
      <w:pPr>
        <w:ind w:leftChars="295" w:left="708"/>
        <w:rPr>
          <w:sz w:val="21"/>
          <w:szCs w:val="21"/>
        </w:rPr>
      </w:pPr>
      <w:r w:rsidRPr="003A1E6D">
        <w:rPr>
          <w:rFonts w:hint="eastAsia"/>
          <w:sz w:val="21"/>
          <w:szCs w:val="21"/>
        </w:rPr>
        <w:t xml:space="preserve">1) </w:t>
      </w:r>
      <w:r w:rsidRPr="003A1E6D">
        <w:rPr>
          <w:rFonts w:hint="eastAsia"/>
          <w:sz w:val="21"/>
          <w:szCs w:val="21"/>
        </w:rPr>
        <w:t>著者名</w:t>
      </w:r>
      <w:r>
        <w:rPr>
          <w:rFonts w:hint="eastAsia"/>
          <w:sz w:val="21"/>
          <w:szCs w:val="21"/>
        </w:rPr>
        <w:t>，</w:t>
      </w:r>
      <w:r w:rsidRPr="003A1E6D">
        <w:rPr>
          <w:rFonts w:hint="eastAsia"/>
          <w:sz w:val="21"/>
          <w:szCs w:val="21"/>
        </w:rPr>
        <w:t>書籍名</w:t>
      </w:r>
      <w:r>
        <w:rPr>
          <w:rFonts w:hint="eastAsia"/>
          <w:sz w:val="21"/>
          <w:szCs w:val="21"/>
        </w:rPr>
        <w:t>，</w:t>
      </w:r>
      <w:r w:rsidRPr="003A1E6D">
        <w:rPr>
          <w:rFonts w:hint="eastAsia"/>
          <w:sz w:val="21"/>
          <w:szCs w:val="21"/>
        </w:rPr>
        <w:t>発行所</w:t>
      </w:r>
      <w:r>
        <w:rPr>
          <w:rFonts w:hint="eastAsia"/>
          <w:sz w:val="21"/>
          <w:szCs w:val="21"/>
        </w:rPr>
        <w:t>，</w:t>
      </w:r>
      <w:r w:rsidRPr="003A1E6D">
        <w:rPr>
          <w:rFonts w:hint="eastAsia"/>
          <w:sz w:val="21"/>
          <w:szCs w:val="21"/>
        </w:rPr>
        <w:t>ページ</w:t>
      </w:r>
      <w:r>
        <w:rPr>
          <w:rFonts w:hint="eastAsia"/>
          <w:sz w:val="21"/>
          <w:szCs w:val="21"/>
        </w:rPr>
        <w:t>，</w:t>
      </w:r>
      <w:r w:rsidRPr="003A1E6D">
        <w:rPr>
          <w:rFonts w:hint="eastAsia"/>
          <w:sz w:val="21"/>
          <w:szCs w:val="21"/>
        </w:rPr>
        <w:t>発行年</w:t>
      </w:r>
    </w:p>
    <w:p w14:paraId="7423D553" w14:textId="77777777" w:rsidR="00171F87" w:rsidRPr="003A1E6D" w:rsidRDefault="00171F87" w:rsidP="00171F87">
      <w:pPr>
        <w:ind w:leftChars="295" w:left="708"/>
        <w:rPr>
          <w:sz w:val="21"/>
          <w:szCs w:val="21"/>
        </w:rPr>
      </w:pPr>
      <w:r w:rsidRPr="003A1E6D">
        <w:rPr>
          <w:rFonts w:hint="eastAsia"/>
          <w:sz w:val="21"/>
          <w:szCs w:val="21"/>
        </w:rPr>
        <w:t xml:space="preserve">2) </w:t>
      </w:r>
      <w:r w:rsidRPr="003A1E6D">
        <w:rPr>
          <w:rFonts w:hint="eastAsia"/>
          <w:sz w:val="21"/>
          <w:szCs w:val="21"/>
        </w:rPr>
        <w:t>著者名</w:t>
      </w:r>
      <w:r>
        <w:rPr>
          <w:rFonts w:hint="eastAsia"/>
          <w:sz w:val="21"/>
          <w:szCs w:val="21"/>
        </w:rPr>
        <w:t>，</w:t>
      </w:r>
      <w:r w:rsidRPr="003A1E6D">
        <w:rPr>
          <w:rFonts w:hint="eastAsia"/>
          <w:sz w:val="21"/>
          <w:szCs w:val="21"/>
        </w:rPr>
        <w:t>雑誌名</w:t>
      </w:r>
      <w:r>
        <w:rPr>
          <w:rFonts w:hint="eastAsia"/>
          <w:sz w:val="21"/>
          <w:szCs w:val="21"/>
        </w:rPr>
        <w:t>，</w:t>
      </w:r>
      <w:r w:rsidRPr="003A1E6D">
        <w:rPr>
          <w:rFonts w:hint="eastAsia"/>
          <w:sz w:val="21"/>
          <w:szCs w:val="21"/>
        </w:rPr>
        <w:t>巻</w:t>
      </w:r>
      <w:r>
        <w:rPr>
          <w:rFonts w:hint="eastAsia"/>
          <w:sz w:val="21"/>
          <w:szCs w:val="21"/>
        </w:rPr>
        <w:t>，</w:t>
      </w:r>
      <w:r w:rsidRPr="003A1E6D">
        <w:rPr>
          <w:rFonts w:hint="eastAsia"/>
          <w:sz w:val="21"/>
          <w:szCs w:val="21"/>
        </w:rPr>
        <w:t>号</w:t>
      </w:r>
      <w:r>
        <w:rPr>
          <w:rFonts w:hint="eastAsia"/>
          <w:sz w:val="21"/>
          <w:szCs w:val="21"/>
        </w:rPr>
        <w:t>，</w:t>
      </w:r>
      <w:r w:rsidRPr="003A1E6D">
        <w:rPr>
          <w:rFonts w:hint="eastAsia"/>
          <w:sz w:val="21"/>
          <w:szCs w:val="21"/>
        </w:rPr>
        <w:t>ページ</w:t>
      </w:r>
      <w:r>
        <w:rPr>
          <w:rFonts w:hint="eastAsia"/>
          <w:sz w:val="21"/>
          <w:szCs w:val="21"/>
        </w:rPr>
        <w:t>，</w:t>
      </w:r>
      <w:r w:rsidRPr="003A1E6D">
        <w:rPr>
          <w:rFonts w:hint="eastAsia"/>
          <w:sz w:val="21"/>
          <w:szCs w:val="21"/>
        </w:rPr>
        <w:t>発行年</w:t>
      </w:r>
    </w:p>
    <w:p w14:paraId="1DBBC272" w14:textId="77777777" w:rsidR="00171F87" w:rsidRPr="006B16A4" w:rsidRDefault="00171F87" w:rsidP="00171F87">
      <w:pPr>
        <w:spacing w:line="360" w:lineRule="auto"/>
      </w:pPr>
      <w:r>
        <w:rPr>
          <w:rFonts w:hint="eastAsia"/>
        </w:rPr>
        <w:t>☑</w:t>
      </w:r>
      <w:r>
        <w:rPr>
          <w:rFonts w:hint="eastAsia"/>
        </w:rPr>
        <w:t xml:space="preserve"> </w:t>
      </w:r>
      <w:r w:rsidRPr="006B16A4">
        <w:rPr>
          <w:rFonts w:hint="eastAsia"/>
        </w:rPr>
        <w:t>全体としてわかりやすいか。</w:t>
      </w:r>
    </w:p>
    <w:p w14:paraId="471F5B77" w14:textId="77777777" w:rsidR="00171F87" w:rsidRPr="006B16A4" w:rsidRDefault="00171F87" w:rsidP="00171F87">
      <w:pPr>
        <w:spacing w:line="360" w:lineRule="auto"/>
      </w:pPr>
      <w:r>
        <w:rPr>
          <w:rFonts w:hint="eastAsia"/>
        </w:rPr>
        <w:t>☑</w:t>
      </w:r>
      <w:r w:rsidRPr="006B16A4">
        <w:rPr>
          <w:rFonts w:hint="eastAsia"/>
        </w:rPr>
        <w:t>「背景」が１ページを超えていないか。</w:t>
      </w:r>
    </w:p>
    <w:p w14:paraId="1904CC15" w14:textId="77777777" w:rsidR="00171F87" w:rsidRPr="006B16A4" w:rsidRDefault="00171F87" w:rsidP="00171F87">
      <w:pPr>
        <w:spacing w:line="360" w:lineRule="auto"/>
      </w:pPr>
      <w:r>
        <w:rPr>
          <w:rFonts w:hint="eastAsia"/>
        </w:rPr>
        <w:t>☑</w:t>
      </w:r>
      <w:r w:rsidRPr="006B16A4">
        <w:rPr>
          <w:rFonts w:hint="eastAsia"/>
        </w:rPr>
        <w:t>「実験方法」が１ページを超えていないか。</w:t>
      </w:r>
    </w:p>
    <w:p w14:paraId="68161206" w14:textId="77777777" w:rsidR="00171F87" w:rsidRDefault="00171F87" w:rsidP="00171F87">
      <w:pPr>
        <w:rPr>
          <w:rFonts w:ascii="ＭＳ 明朝" w:hAnsi="ＭＳ 明朝"/>
        </w:rPr>
      </w:pPr>
      <w:r>
        <w:rPr>
          <w:rFonts w:hint="eastAsia"/>
        </w:rPr>
        <w:t>☑</w:t>
      </w:r>
      <w:r w:rsidRPr="006B16A4">
        <w:rPr>
          <w:rFonts w:hint="eastAsia"/>
        </w:rPr>
        <w:t>「結論」が</w:t>
      </w:r>
      <w:r w:rsidRPr="006B16A4">
        <w:rPr>
          <w:rFonts w:hint="eastAsia"/>
        </w:rPr>
        <w:t>100</w:t>
      </w:r>
      <w:r w:rsidRPr="006B16A4">
        <w:rPr>
          <w:rFonts w:hint="eastAsia"/>
        </w:rPr>
        <w:t>字程度で記されているか。</w:t>
      </w:r>
    </w:p>
    <w:bookmarkEnd w:id="2"/>
    <w:p w14:paraId="31BE6C90" w14:textId="77777777" w:rsidR="00171F87" w:rsidRDefault="00171F87" w:rsidP="00171F87"/>
    <w:p w14:paraId="14EC5F41" w14:textId="1730639E" w:rsidR="00EE5BA6" w:rsidRDefault="00694588" w:rsidP="00694588">
      <w:r>
        <w:rPr>
          <w:rFonts w:hint="eastAsia"/>
        </w:rPr>
        <w:lastRenderedPageBreak/>
        <w:t>1</w:t>
      </w:r>
      <w:r>
        <w:rPr>
          <w:rFonts w:hint="eastAsia"/>
        </w:rPr>
        <w:t>．</w:t>
      </w:r>
      <w:r w:rsidR="00EE5BA6">
        <w:rPr>
          <w:rFonts w:hint="eastAsia"/>
        </w:rPr>
        <w:t>背景</w:t>
      </w:r>
    </w:p>
    <w:p w14:paraId="00949570" w14:textId="544AC229" w:rsidR="00F2373B" w:rsidRDefault="00694588" w:rsidP="002320E8">
      <w:pPr>
        <w:ind w:firstLineChars="100" w:firstLine="240"/>
      </w:pPr>
      <w:r>
        <w:rPr>
          <w:rFonts w:hint="eastAsia"/>
        </w:rPr>
        <w:t>金属材料は、私たちの生活や産業において欠かせない存在であり、その性能は微視的な組織構造に大きく依存している</w:t>
      </w:r>
      <w:r w:rsidR="00E1070E">
        <w:rPr>
          <w:rFonts w:hint="eastAsia"/>
          <w:vertAlign w:val="superscript"/>
        </w:rPr>
        <w:t>(1)</w:t>
      </w:r>
      <w:r>
        <w:rPr>
          <w:rFonts w:hint="eastAsia"/>
        </w:rPr>
        <w:t>。特に、金属の凝固過程で形成されるデンドライト組織は、材料の機械的性質や物理的特性を大きく左右する重要な構造である。デンドライトは樹枝状の結晶形態を持ち、温度勾配や溶質濃度、冷却速度といった凝固条件によってその形態が大きく変化する。この変化は、金属の強度、靭性、延性といった特性に直結するため、デンドライト組織の成長メカニズムを明らかにすることは、材料特性の向上や設計において極めて重要である</w:t>
      </w:r>
      <w:r w:rsidR="002320E8">
        <w:rPr>
          <w:rFonts w:hint="eastAsia"/>
          <w:vertAlign w:val="superscript"/>
        </w:rPr>
        <w:t>(</w:t>
      </w:r>
      <w:r w:rsidR="00E1070E">
        <w:rPr>
          <w:rFonts w:hint="eastAsia"/>
          <w:vertAlign w:val="superscript"/>
        </w:rPr>
        <w:t>2</w:t>
      </w:r>
      <w:r w:rsidR="002320E8">
        <w:rPr>
          <w:rFonts w:hint="eastAsia"/>
          <w:vertAlign w:val="superscript"/>
        </w:rPr>
        <w:t>)</w:t>
      </w:r>
      <w:r>
        <w:rPr>
          <w:rFonts w:hint="eastAsia"/>
        </w:rPr>
        <w:t>。デンドライト組織の成長挙動を詳細に観察することは、実験的には困難を伴う。凝固過程では、温度場や溶質場が時間とともに動的に変化し、それがデンドライトの成長形態に複雑な影響を及ぼす。このような現象を詳細に解析するためには、実験に加えて数値シミュレーションを活用することが有効である。その中でもフェーズフィールド法は、デンドライト組織の成長をシミュレーションするための有力な手法であり、金属材料の凝固現象を理解するうえで欠かせないツールとなっている</w:t>
      </w:r>
      <w:r w:rsidR="002320E8">
        <w:rPr>
          <w:rFonts w:hint="eastAsia"/>
          <w:vertAlign w:val="superscript"/>
        </w:rPr>
        <w:t>(</w:t>
      </w:r>
      <w:r w:rsidR="00E1070E">
        <w:rPr>
          <w:rFonts w:hint="eastAsia"/>
          <w:vertAlign w:val="superscript"/>
        </w:rPr>
        <w:t>2</w:t>
      </w:r>
      <w:r w:rsidR="002320E8">
        <w:rPr>
          <w:rFonts w:hint="eastAsia"/>
          <w:vertAlign w:val="superscript"/>
        </w:rPr>
        <w:t>)</w:t>
      </w:r>
      <w:r>
        <w:rPr>
          <w:rFonts w:hint="eastAsia"/>
        </w:rPr>
        <w:t>。フェーズフィールド法は、材料内部の相変化を記述する数値シミュレーション手法である。この手法では、材料内の相境界を連続的なオーダーパラメータで表現することで、複雑な形態の成長や相境界の移動を効率的に計算することができる。特に、温度場や濃度場の変化を動的に反映させることで、デンドライトの成長形態や挙動を詳細に解析することが可能である。これにより、実験では捉えきれない微視的な挙動を視覚化し、その成長メカニズムを解明することができる。フェーズフィールド法を用いたシミュレーションにはいくつかのメリットがある。第一に、実験では再現が難しい条件を自由に設定して解析できることである。たとえば、高冷却速度や特殊な合金組成の影響を詳細に調べることができる。第二に、実験に比べてコストや時間を大幅に削減できる点である。物理実験では多くの試料や装置が必要となるが、シミュレーションでは条件を変更するだけで多様なケースを迅速に解析できる。さらに、シミュレーション結果を視覚化することで、デンドライト形態や濃度場の変化を直感的に理解できることも重要である。デンドライト組織の理解は、鋳造や溶接などの金属加工プロセスの最適化にも直結している。たとえば、鋳造過程においてデンドライト形態を制御することで、鋳物の均質性や機械的特性を向上させることができる。また、溶接部の凝固過程におけるデンドライトの挙動を理解することで、接合部の強度や耐久性を向上させることも可能である</w:t>
      </w:r>
      <w:r w:rsidR="00E1070E">
        <w:rPr>
          <w:rFonts w:hint="eastAsia"/>
          <w:vertAlign w:val="superscript"/>
        </w:rPr>
        <w:t>(3)</w:t>
      </w:r>
      <w:r>
        <w:rPr>
          <w:rFonts w:hint="eastAsia"/>
        </w:rPr>
        <w:t>。このように、デンドライト成長のシミュレーションは、金属材料の特性向上に向けた重要な手段である。</w:t>
      </w:r>
      <w:r w:rsidR="00F2373B">
        <w:rPr>
          <w:rFonts w:hint="eastAsia"/>
        </w:rPr>
        <w:t>本実験では，フェーズフィールド法を用いた金属組織シミュレーションを行い，材料パラメータの変化によってデンドライトの成長がどのように変わるかを明らかにすることを目的とする。</w:t>
      </w:r>
    </w:p>
    <w:p w14:paraId="3B85788B" w14:textId="23E53FCF" w:rsidR="00EE5BA6" w:rsidRPr="009B74D3" w:rsidRDefault="00EE5BA6" w:rsidP="00EE5BA6">
      <w:r>
        <w:rPr>
          <w:rFonts w:hint="eastAsia"/>
        </w:rPr>
        <w:lastRenderedPageBreak/>
        <w:t>2</w:t>
      </w:r>
      <w:r>
        <w:rPr>
          <w:rFonts w:hint="eastAsia"/>
        </w:rPr>
        <w:t>．原理</w:t>
      </w:r>
      <w:r w:rsidR="009B74D3">
        <w:rPr>
          <w:rFonts w:hint="eastAsia"/>
          <w:vertAlign w:val="superscript"/>
        </w:rPr>
        <w:t>(</w:t>
      </w:r>
      <w:r w:rsidR="00E1070E">
        <w:rPr>
          <w:rFonts w:hint="eastAsia"/>
          <w:vertAlign w:val="superscript"/>
        </w:rPr>
        <w:t>2</w:t>
      </w:r>
      <w:r w:rsidR="009B74D3">
        <w:rPr>
          <w:rFonts w:hint="eastAsia"/>
          <w:vertAlign w:val="superscript"/>
        </w:rPr>
        <w:t>)</w:t>
      </w:r>
    </w:p>
    <w:p w14:paraId="28C5D2DF" w14:textId="0D0BE801" w:rsidR="00F2373B" w:rsidRDefault="00F2373B" w:rsidP="00EE5BA6">
      <w:r>
        <w:rPr>
          <w:rFonts w:hint="eastAsia"/>
        </w:rPr>
        <w:t>2.1</w:t>
      </w:r>
      <w:r>
        <w:rPr>
          <w:rFonts w:hint="eastAsia"/>
        </w:rPr>
        <w:t>フェーズフィールド法</w:t>
      </w:r>
    </w:p>
    <w:p w14:paraId="5F730399" w14:textId="48B4E667" w:rsidR="00D96868" w:rsidRDefault="00D96868" w:rsidP="00EE5BA6">
      <w:r>
        <w:rPr>
          <w:rFonts w:hint="eastAsia"/>
        </w:rPr>
        <w:t xml:space="preserve">　フェーズフィールド法とは，材料の微細構造や相変化などの現象を数学的にモデル化し，数値シミュレーションをする手法のことである。</w:t>
      </w:r>
    </w:p>
    <w:p w14:paraId="54A48998" w14:textId="0DF7951D" w:rsidR="00B375F8" w:rsidRDefault="00B375F8" w:rsidP="00EE5BA6">
      <w:r>
        <w:rPr>
          <w:rFonts w:hint="eastAsia"/>
        </w:rPr>
        <w:t>フェーズフィールド法の具体的なシミュレーションの流れとしては以下の図１のようになっている。</w:t>
      </w:r>
    </w:p>
    <w:p w14:paraId="668AB9CF" w14:textId="28FBB25D" w:rsidR="00B375F8" w:rsidRDefault="002320E8" w:rsidP="00B375F8">
      <w:pPr>
        <w:jc w:val="center"/>
      </w:pPr>
      <w:r>
        <w:rPr>
          <w:noProof/>
          <w14:ligatures w14:val="standardContextual"/>
        </w:rPr>
        <mc:AlternateContent>
          <mc:Choice Requires="wps">
            <w:drawing>
              <wp:anchor distT="0" distB="0" distL="114300" distR="114300" simplePos="0" relativeHeight="251663360" behindDoc="0" locked="0" layoutInCell="1" allowOverlap="1" wp14:anchorId="74BB6944" wp14:editId="5AF65859">
                <wp:simplePos x="0" y="0"/>
                <wp:positionH relativeFrom="margin">
                  <wp:align>center</wp:align>
                </wp:positionH>
                <wp:positionV relativeFrom="paragraph">
                  <wp:posOffset>2419824</wp:posOffset>
                </wp:positionV>
                <wp:extent cx="3235842" cy="366793"/>
                <wp:effectExtent l="0" t="0" r="0" b="0"/>
                <wp:wrapNone/>
                <wp:docPr id="1126585925" name="テキスト ボックス 50"/>
                <wp:cNvGraphicFramePr/>
                <a:graphic xmlns:a="http://schemas.openxmlformats.org/drawingml/2006/main">
                  <a:graphicData uri="http://schemas.microsoft.com/office/word/2010/wordprocessingShape">
                    <wps:wsp>
                      <wps:cNvSpPr txBox="1"/>
                      <wps:spPr>
                        <a:xfrm>
                          <a:off x="0" y="0"/>
                          <a:ext cx="3235842" cy="366793"/>
                        </a:xfrm>
                        <a:prstGeom prst="rect">
                          <a:avLst/>
                        </a:prstGeom>
                        <a:noFill/>
                        <a:ln w="6350">
                          <a:noFill/>
                        </a:ln>
                      </wps:spPr>
                      <wps:txbx>
                        <w:txbxContent>
                          <w:p w14:paraId="3B139D4F" w14:textId="5712F764" w:rsidR="00B375F8" w:rsidRDefault="00B375F8" w:rsidP="00B375F8">
                            <w:pPr>
                              <w:jc w:val="center"/>
                            </w:pPr>
                            <w:r>
                              <w:rPr>
                                <w:rFonts w:hint="eastAsia"/>
                              </w:rPr>
                              <w:t>図１　フェーズフィールド法の流れ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BB6944" id="_x0000_t202" coordsize="21600,21600" o:spt="202" path="m,l,21600r21600,l21600,xe">
                <v:stroke joinstyle="miter"/>
                <v:path gradientshapeok="t" o:connecttype="rect"/>
              </v:shapetype>
              <v:shape id="テキスト ボックス 50" o:spid="_x0000_s1026" type="#_x0000_t202" style="position:absolute;left:0;text-align:left;margin-left:0;margin-top:190.55pt;width:254.8pt;height:28.9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" filled="f" stroked="f" strokeweight=".5pt">
                <v:textbox>
                  <w:txbxContent>
                    <w:p w14:paraId="3B139D4F" w14:textId="5712F764" w:rsidR="00B375F8" w:rsidRDefault="00B375F8" w:rsidP="00B375F8">
                      <w:pPr>
                        <w:jc w:val="center"/>
                      </w:pPr>
                      <w:r>
                        <w:rPr>
                          <w:rFonts w:hint="eastAsia"/>
                        </w:rPr>
                        <w:t>図１　フェーズフィールド法の流れ</w:t>
                      </w:r>
                    </w:p>
                  </w:txbxContent>
                </v:textbox>
                <w10:wrap anchorx="margin"/>
              </v:shape>
            </w:pict>
          </mc:Fallback>
        </mc:AlternateContent>
      </w:r>
      <w:r w:rsidR="00B375F8">
        <w:rPr>
          <w:rFonts w:hint="eastAsia"/>
          <w:noProof/>
          <w14:ligatures w14:val="standardContextual"/>
        </w:rPr>
        <w:drawing>
          <wp:inline distT="0" distB="0" distL="0" distR="0" wp14:anchorId="173F23E1" wp14:editId="43B073EB">
            <wp:extent cx="1668533" cy="2356234"/>
            <wp:effectExtent l="0" t="0" r="8255" b="6350"/>
            <wp:docPr id="756041086" name="図 49"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41086" name="図 49" descr="ダイアグラム&#10;&#10;自動的に生成された説明"/>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83477" cy="2377338"/>
                    </a:xfrm>
                    <a:prstGeom prst="rect">
                      <a:avLst/>
                    </a:prstGeom>
                  </pic:spPr>
                </pic:pic>
              </a:graphicData>
            </a:graphic>
          </wp:inline>
        </w:drawing>
      </w:r>
    </w:p>
    <w:p w14:paraId="7850D193" w14:textId="77777777" w:rsidR="00B375F8" w:rsidRDefault="00B375F8" w:rsidP="002320E8"/>
    <w:p w14:paraId="4CF3E54C" w14:textId="77777777" w:rsidR="002320E8" w:rsidRDefault="002320E8" w:rsidP="002320E8">
      <w:pPr>
        <w:rPr>
          <w:rFonts w:hint="eastAsia"/>
        </w:rPr>
      </w:pPr>
    </w:p>
    <w:p w14:paraId="5A781CF0" w14:textId="188CA60F" w:rsidR="008A20A0" w:rsidRDefault="008A20A0" w:rsidP="00B375F8">
      <w:r>
        <w:rPr>
          <w:rFonts w:hint="eastAsia"/>
        </w:rPr>
        <w:t>この図から具体的に説明する。まず，フェーズフィールド変数と呼ばれる相など物質の何らかの状態の違いを区別する変数を定義する。今回の実験では固相内で</w:t>
      </w:r>
      <m:oMath>
        <m:r>
          <w:rPr>
            <w:rFonts w:ascii="Cambria Math" w:hAnsi="Cambria Math"/>
          </w:rPr>
          <m:t>ϕ=1</m:t>
        </m:r>
      </m:oMath>
      <w:r>
        <w:rPr>
          <w:rFonts w:hint="eastAsia"/>
        </w:rPr>
        <w:t>,</w:t>
      </w:r>
      <w:r>
        <w:rPr>
          <w:rFonts w:hint="eastAsia"/>
        </w:rPr>
        <w:t>液相内で</w:t>
      </w:r>
      <m:oMath>
        <m:r>
          <w:rPr>
            <w:rFonts w:ascii="Cambria Math" w:hAnsi="Cambria Math"/>
          </w:rPr>
          <m:t>ϕ=0</m:t>
        </m:r>
      </m:oMath>
      <w:r>
        <w:rPr>
          <w:rFonts w:hint="eastAsia"/>
        </w:rPr>
        <w:t>となるフェーズフィールド変数を定義した。</w:t>
      </w:r>
    </w:p>
    <w:p w14:paraId="223B2B18" w14:textId="1BD80E58" w:rsidR="008A20A0" w:rsidRDefault="00B3645C" w:rsidP="00B375F8">
      <w:r>
        <w:rPr>
          <w:rFonts w:hint="eastAsia"/>
        </w:rPr>
        <w:t>次に自由エネルギー汎関数を構築する。自由エネルギー汎関数は以下のように定義することができる。</w:t>
      </w:r>
    </w:p>
    <w:p w14:paraId="20100F79" w14:textId="3F187DFB" w:rsidR="00B3645C" w:rsidRPr="00B3645C" w:rsidRDefault="00000000" w:rsidP="00B375F8">
      <m:oMathPara>
        <m:oMath>
          <m:eqArr>
            <m:eqArrPr>
              <m:maxDist m:val="1"/>
              <m:ctrlPr>
                <w:rPr>
                  <w:rFonts w:ascii="Cambria Math" w:hAnsi="Cambria Math"/>
                  <w:i/>
                </w:rPr>
              </m:ctrlPr>
            </m:eqArrPr>
            <m:e>
              <m:r>
                <w:rPr>
                  <w:rFonts w:ascii="Cambria Math" w:hAnsi="Cambria Math"/>
                </w:rPr>
                <m:t>F=</m:t>
              </m:r>
              <m:nary>
                <m:naryPr>
                  <m:limLoc m:val="undOvr"/>
                  <m:subHide m:val="1"/>
                  <m:supHide m:val="1"/>
                  <m:ctrlPr>
                    <w:rPr>
                      <w:rFonts w:ascii="Cambria Math" w:hAnsi="Cambria Math"/>
                      <w:i/>
                    </w:rPr>
                  </m:ctrlPr>
                </m:naryPr>
                <m:sub/>
                <m:sup/>
                <m:e>
                  <m:r>
                    <w:rPr>
                      <w:rFonts w:ascii="Cambria Math" w:hAnsi="Cambria Math"/>
                    </w:rPr>
                    <m:t>fdV</m:t>
                  </m:r>
                </m:e>
              </m:nary>
              <m:r>
                <w:rPr>
                  <w:rFonts w:ascii="Cambria Math" w:hAnsi="Cambria Math"/>
                </w:rPr>
                <m:t>#</m:t>
              </m:r>
              <m:d>
                <m:dPr>
                  <m:ctrlPr>
                    <w:rPr>
                      <w:rFonts w:ascii="Cambria Math" w:hAnsi="Cambria Math"/>
                      <w:i/>
                    </w:rPr>
                  </m:ctrlPr>
                </m:dPr>
                <m:e>
                  <m:r>
                    <w:rPr>
                      <w:rFonts w:ascii="Cambria Math" w:hAnsi="Cambria Math"/>
                    </w:rPr>
                    <m:t>1</m:t>
                  </m:r>
                </m:e>
              </m:d>
            </m:e>
          </m:eqArr>
        </m:oMath>
      </m:oMathPara>
    </w:p>
    <w:p w14:paraId="459E8A9B" w14:textId="07FE23B5" w:rsidR="00B3645C" w:rsidRPr="00B3645C" w:rsidRDefault="00000000" w:rsidP="00B375F8">
      <m:oMathPara>
        <m:oMath>
          <m:eqArr>
            <m:eqArrPr>
              <m:maxDist m:val="1"/>
              <m:ctrlPr>
                <w:rPr>
                  <w:rFonts w:ascii="Cambria Math" w:hAnsi="Cambria Math"/>
                  <w:i/>
                </w:rPr>
              </m:ctrlPr>
            </m:eqArr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chem</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doub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grad</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elast</m:t>
                  </m:r>
                </m:sub>
              </m:sSub>
              <m:r>
                <w:rPr>
                  <w:rFonts w:ascii="Cambria Math" w:hAnsi="Cambria Math" w:hint="eastAsia"/>
                </w:rPr>
                <m:t>+</m:t>
              </m:r>
              <m:r>
                <w:rPr>
                  <w:rFonts w:ascii="Cambria Math" w:hAnsi="Cambria Math"/>
                </w:rPr>
                <m:t>⋯#</m:t>
              </m:r>
              <m:d>
                <m:dPr>
                  <m:ctrlPr>
                    <w:rPr>
                      <w:rFonts w:ascii="Cambria Math" w:hAnsi="Cambria Math"/>
                      <w:i/>
                    </w:rPr>
                  </m:ctrlPr>
                </m:dPr>
                <m:e>
                  <m:r>
                    <w:rPr>
                      <w:rFonts w:ascii="Cambria Math" w:hAnsi="Cambria Math"/>
                    </w:rPr>
                    <m:t>2</m:t>
                  </m:r>
                </m:e>
              </m:d>
            </m:e>
          </m:eqArr>
        </m:oMath>
      </m:oMathPara>
    </w:p>
    <w:p w14:paraId="0EBFEEAB" w14:textId="3D4CE8D5" w:rsidR="00B3645C" w:rsidRDefault="00B3645C" w:rsidP="00B375F8">
      <w:r>
        <w:rPr>
          <w:rFonts w:hint="eastAsia"/>
        </w:rPr>
        <w:t>ここで</w:t>
      </w:r>
      <m:oMath>
        <m:sSub>
          <m:sSubPr>
            <m:ctrlPr>
              <w:rPr>
                <w:rFonts w:ascii="Cambria Math" w:hAnsi="Cambria Math"/>
                <w:i/>
              </w:rPr>
            </m:ctrlPr>
          </m:sSubPr>
          <m:e>
            <m:r>
              <w:rPr>
                <w:rFonts w:ascii="Cambria Math" w:hAnsi="Cambria Math"/>
              </w:rPr>
              <m:t>f</m:t>
            </m:r>
          </m:e>
          <m:sub>
            <m:r>
              <w:rPr>
                <w:rFonts w:ascii="Cambria Math" w:hAnsi="Cambria Math"/>
              </w:rPr>
              <m:t>chem</m:t>
            </m:r>
          </m:sub>
        </m:sSub>
      </m:oMath>
      <w:r>
        <w:rPr>
          <w:rFonts w:hint="eastAsia"/>
        </w:rPr>
        <w:t>は化学的自由エネルギー密度，</w:t>
      </w:r>
      <m:oMath>
        <m:sSub>
          <m:sSubPr>
            <m:ctrlPr>
              <w:rPr>
                <w:rFonts w:ascii="Cambria Math" w:hAnsi="Cambria Math"/>
                <w:i/>
              </w:rPr>
            </m:ctrlPr>
          </m:sSubPr>
          <m:e>
            <m:r>
              <w:rPr>
                <w:rFonts w:ascii="Cambria Math" w:hAnsi="Cambria Math"/>
              </w:rPr>
              <m:t>f</m:t>
            </m:r>
          </m:e>
          <m:sub>
            <m:r>
              <w:rPr>
                <w:rFonts w:ascii="Cambria Math" w:hAnsi="Cambria Math"/>
              </w:rPr>
              <m:t>doub</m:t>
            </m:r>
          </m:sub>
        </m:sSub>
      </m:oMath>
      <w:r>
        <w:rPr>
          <w:rFonts w:hint="eastAsia"/>
        </w:rPr>
        <w:t>はダブルウェルポテンシャル，</w:t>
      </w:r>
      <m:oMath>
        <m:sSub>
          <m:sSubPr>
            <m:ctrlPr>
              <w:rPr>
                <w:rFonts w:ascii="Cambria Math" w:hAnsi="Cambria Math"/>
                <w:i/>
              </w:rPr>
            </m:ctrlPr>
          </m:sSubPr>
          <m:e>
            <m:r>
              <w:rPr>
                <w:rFonts w:ascii="Cambria Math" w:hAnsi="Cambria Math"/>
              </w:rPr>
              <m:t>f</m:t>
            </m:r>
          </m:e>
          <m:sub>
            <m:r>
              <w:rPr>
                <w:rFonts w:ascii="Cambria Math" w:hAnsi="Cambria Math"/>
              </w:rPr>
              <m:t>grad</m:t>
            </m:r>
          </m:sub>
        </m:sSub>
      </m:oMath>
      <w:r>
        <w:rPr>
          <w:rFonts w:hint="eastAsia"/>
        </w:rPr>
        <w:t>は勾配エネルギー密度</w:t>
      </w:r>
      <w:r w:rsidR="006565A0">
        <w:rPr>
          <w:rFonts w:hint="eastAsia"/>
        </w:rPr>
        <w:t>，</w:t>
      </w:r>
      <m:oMath>
        <m:sSub>
          <m:sSubPr>
            <m:ctrlPr>
              <w:rPr>
                <w:rFonts w:ascii="Cambria Math" w:hAnsi="Cambria Math"/>
                <w:i/>
              </w:rPr>
            </m:ctrlPr>
          </m:sSubPr>
          <m:e>
            <m:r>
              <w:rPr>
                <w:rFonts w:ascii="Cambria Math" w:hAnsi="Cambria Math"/>
              </w:rPr>
              <m:t>f</m:t>
            </m:r>
          </m:e>
          <m:sub>
            <m:r>
              <w:rPr>
                <w:rFonts w:ascii="Cambria Math" w:hAnsi="Cambria Math"/>
              </w:rPr>
              <m:t>elast</m:t>
            </m:r>
          </m:sub>
        </m:sSub>
      </m:oMath>
      <w:r w:rsidR="006565A0">
        <w:rPr>
          <w:rFonts w:hint="eastAsia"/>
        </w:rPr>
        <w:t>は弾性ひずみエネルギー密度である。</w:t>
      </w:r>
    </w:p>
    <w:p w14:paraId="1F92BA43" w14:textId="1514816D" w:rsidR="00C73219" w:rsidRDefault="00C73219" w:rsidP="00B375F8">
      <w:r>
        <w:rPr>
          <w:rFonts w:hint="eastAsia"/>
        </w:rPr>
        <w:t>次に時間発展方程式の導出を行う。</w:t>
      </w:r>
      <m:oMath>
        <m:r>
          <w:rPr>
            <w:rFonts w:ascii="Cambria Math" w:hAnsi="Cambria Math"/>
          </w:rPr>
          <m:t>ϕ</m:t>
        </m:r>
      </m:oMath>
      <w:r>
        <w:rPr>
          <w:rFonts w:hint="eastAsia"/>
        </w:rPr>
        <w:t>が非保存量のとき，自由エネルギー汎関数</w:t>
      </w:r>
      <m:oMath>
        <m:r>
          <w:rPr>
            <w:rFonts w:ascii="Cambria Math" w:hAnsi="Cambria Math" w:hint="eastAsia"/>
          </w:rPr>
          <m:t>F</m:t>
        </m:r>
      </m:oMath>
      <w:r>
        <w:rPr>
          <w:rFonts w:hint="eastAsia"/>
        </w:rPr>
        <w:t>を用いて時間発展方程式は次式ののように表せる。</w:t>
      </w:r>
    </w:p>
    <w:p w14:paraId="36CECFF7" w14:textId="39A6A9E7" w:rsidR="00C73219" w:rsidRPr="00C73219" w:rsidRDefault="00000000" w:rsidP="00B375F8">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∂ϕ</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ϕ</m:t>
                  </m:r>
                </m:sub>
              </m:sSub>
              <m:f>
                <m:fPr>
                  <m:ctrlPr>
                    <w:rPr>
                      <w:rFonts w:ascii="Cambria Math" w:hAnsi="Cambria Math"/>
                      <w:i/>
                    </w:rPr>
                  </m:ctrlPr>
                </m:fPr>
                <m:num>
                  <m:r>
                    <w:rPr>
                      <w:rFonts w:ascii="Cambria Math" w:hAnsi="Cambria Math"/>
                    </w:rPr>
                    <m:t>∂F</m:t>
                  </m:r>
                </m:num>
                <m:den>
                  <m:r>
                    <w:rPr>
                      <w:rFonts w:ascii="Cambria Math" w:hAnsi="Cambria Math"/>
                    </w:rPr>
                    <m:t>∂ϕ</m:t>
                  </m:r>
                </m:den>
              </m:f>
              <m:r>
                <w:rPr>
                  <w:rFonts w:ascii="Cambria Math" w:hAnsi="Cambria Math"/>
                </w:rPr>
                <m:t>#</m:t>
              </m:r>
              <m:d>
                <m:dPr>
                  <m:ctrlPr>
                    <w:rPr>
                      <w:rFonts w:ascii="Cambria Math" w:hAnsi="Cambria Math"/>
                      <w:i/>
                    </w:rPr>
                  </m:ctrlPr>
                </m:dPr>
                <m:e>
                  <m:r>
                    <w:rPr>
                      <w:rFonts w:ascii="Cambria Math" w:hAnsi="Cambria Math"/>
                    </w:rPr>
                    <m:t>3</m:t>
                  </m:r>
                </m:e>
              </m:d>
            </m:e>
          </m:eqArr>
        </m:oMath>
      </m:oMathPara>
    </w:p>
    <w:p w14:paraId="50BF7193" w14:textId="77777777" w:rsidR="00046698" w:rsidRDefault="00046698" w:rsidP="00B375F8"/>
    <w:p w14:paraId="0ABEDEC6" w14:textId="24364345" w:rsidR="00D50A91" w:rsidRDefault="00C73219" w:rsidP="00B375F8">
      <w:r>
        <w:rPr>
          <w:rFonts w:hint="eastAsia"/>
        </w:rPr>
        <w:t>ここで</w:t>
      </w:r>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chem</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doub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grad</m:t>
            </m:r>
          </m:sub>
        </m:sSub>
      </m:oMath>
      <w:r>
        <w:rPr>
          <w:rFonts w:hint="eastAsia"/>
        </w:rPr>
        <w:t>として，</w:t>
      </w:r>
      <w:r w:rsidR="00D50A91">
        <w:rPr>
          <w:rFonts w:hint="eastAsia"/>
        </w:rPr>
        <w:t>(3)</w:t>
      </w:r>
      <w:r w:rsidR="00D50A91">
        <w:rPr>
          <w:rFonts w:hint="eastAsia"/>
        </w:rPr>
        <w:t>式に代入して計算すると</w:t>
      </w:r>
      <w:r w:rsidR="00D50A91">
        <w:rPr>
          <w:rFonts w:hint="eastAsia"/>
        </w:rPr>
        <w:t>Allan-Cahn</w:t>
      </w:r>
      <w:r w:rsidR="00D50A91">
        <w:rPr>
          <w:rFonts w:hint="eastAsia"/>
        </w:rPr>
        <w:t>方程式を導出でき，次のように表すことができる。</w:t>
      </w:r>
    </w:p>
    <w:p w14:paraId="02367947" w14:textId="0FCA62C0" w:rsidR="00E301CF" w:rsidRPr="00E301CF" w:rsidRDefault="00000000" w:rsidP="00B375F8">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∂ϕ</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ϕ</m:t>
                  </m:r>
                </m:sub>
              </m:sSub>
              <m:d>
                <m:dPr>
                  <m:ctrlPr>
                    <w:rPr>
                      <w:rFonts w:ascii="Cambria Math" w:hAnsi="Cambria Math"/>
                      <w:i/>
                    </w:rPr>
                  </m:ctrlPr>
                </m:dPr>
                <m:e>
                  <m:r>
                    <m:rPr>
                      <m:sty m:val="p"/>
                    </m:rP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m:rPr>
                      <m:sty m:val="p"/>
                    </m:rPr>
                    <w:rPr>
                      <w:rFonts w:ascii="Cambria Math" w:hAnsi="Cambria Math"/>
                    </w:rPr>
                    <m:t>∇</m:t>
                  </m:r>
                  <m:r>
                    <w:rPr>
                      <w:rFonts w:ascii="Cambria Math" w:hAnsi="Cambria Math"/>
                    </w:rPr>
                    <m:t>ϕ-</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∂a</m:t>
                          </m:r>
                        </m:num>
                        <m:den>
                          <m:r>
                            <w:rPr>
                              <w:rFonts w:ascii="Cambria Math" w:hAnsi="Cambria Math"/>
                            </w:rPr>
                            <m:t>∂θ</m:t>
                          </m:r>
                        </m:den>
                      </m:f>
                      <m:f>
                        <m:fPr>
                          <m:ctrlPr>
                            <w:rPr>
                              <w:rFonts w:ascii="Cambria Math" w:hAnsi="Cambria Math"/>
                              <w:i/>
                            </w:rPr>
                          </m:ctrlPr>
                        </m:fPr>
                        <m:num>
                          <m:r>
                            <w:rPr>
                              <w:rFonts w:ascii="Cambria Math" w:hAnsi="Cambria Math"/>
                            </w:rPr>
                            <m:t>∂ϕ</m:t>
                          </m:r>
                        </m:num>
                        <m:den>
                          <m:r>
                            <w:rPr>
                              <w:rFonts w:ascii="Cambria Math" w:hAnsi="Cambria Math"/>
                            </w:rPr>
                            <m:t>∂y</m:t>
                          </m:r>
                        </m:den>
                      </m:f>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∂y</m:t>
                      </m:r>
                    </m:den>
                  </m:f>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∂a</m:t>
                          </m:r>
                        </m:num>
                        <m:den>
                          <m:r>
                            <w:rPr>
                              <w:rFonts w:ascii="Cambria Math" w:hAnsi="Cambria Math"/>
                            </w:rPr>
                            <m:t>∂θ</m:t>
                          </m:r>
                        </m:den>
                      </m:f>
                      <m:f>
                        <m:fPr>
                          <m:ctrlPr>
                            <w:rPr>
                              <w:rFonts w:ascii="Cambria Math" w:hAnsi="Cambria Math"/>
                              <w:i/>
                            </w:rPr>
                          </m:ctrlPr>
                        </m:fPr>
                        <m:num>
                          <m:r>
                            <w:rPr>
                              <w:rFonts w:ascii="Cambria Math" w:hAnsi="Cambria Math"/>
                            </w:rPr>
                            <m:t>∂ϕ</m:t>
                          </m:r>
                        </m:num>
                        <m:den>
                          <m:r>
                            <w:rPr>
                              <w:rFonts w:ascii="Cambria Math" w:hAnsi="Cambria Math"/>
                            </w:rPr>
                            <m:t>∂x</m:t>
                          </m:r>
                        </m:den>
                      </m:f>
                    </m:e>
                  </m:d>
                </m:e>
              </m:d>
              <m:ctrlPr>
                <w:rPr>
                  <w:rFonts w:ascii="Cambria Math" w:eastAsia="Cambria Math" w:hAnsi="Cambria Math" w:cs="Cambria Math"/>
                  <w:i/>
                </w:rPr>
              </m:ctrlPr>
            </m:e>
            <m:e>
              <m:r>
                <w:rPr>
                  <w:rFonts w:ascii="Cambria Math" w:hAnsi="Cambria Math"/>
                </w:rPr>
                <m:t>+4Wϕ</m:t>
              </m:r>
              <m:d>
                <m:dPr>
                  <m:ctrlPr>
                    <w:rPr>
                      <w:rFonts w:ascii="Cambria Math" w:hAnsi="Cambria Math"/>
                      <w:i/>
                    </w:rPr>
                  </m:ctrlPr>
                </m:dPr>
                <m:e>
                  <m:r>
                    <w:rPr>
                      <w:rFonts w:ascii="Cambria Math" w:hAnsi="Cambria Math"/>
                    </w:rPr>
                    <m:t>1-ϕ</m:t>
                  </m:r>
                </m:e>
              </m:d>
              <m:d>
                <m:dPr>
                  <m:ctrlPr>
                    <w:rPr>
                      <w:rFonts w:ascii="Cambria Math" w:hAnsi="Cambria Math"/>
                      <w:i/>
                    </w:rPr>
                  </m:ctrlPr>
                </m:dPr>
                <m:e>
                  <m:r>
                    <w:rPr>
                      <w:rFonts w:ascii="Cambria Math" w:hAnsi="Cambria Math"/>
                    </w:rPr>
                    <m:t>ϕ-0.5+</m:t>
                  </m:r>
                  <m:f>
                    <m:fPr>
                      <m:ctrlPr>
                        <w:rPr>
                          <w:rFonts w:ascii="Cambria Math" w:hAnsi="Cambria Math"/>
                          <w:i/>
                        </w:rPr>
                      </m:ctrlPr>
                    </m:fPr>
                    <m:num>
                      <m:r>
                        <w:rPr>
                          <w:rFonts w:ascii="Cambria Math" w:hAnsi="Cambria Math"/>
                        </w:rPr>
                        <m:t>15</m:t>
                      </m:r>
                    </m:num>
                    <m:den>
                      <m:r>
                        <w:rPr>
                          <w:rFonts w:ascii="Cambria Math" w:hAnsi="Cambria Math"/>
                        </w:rPr>
                        <m:t>2W</m:t>
                      </m:r>
                    </m:den>
                  </m:f>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num>
                    <m:den>
                      <m:sSub>
                        <m:sSubPr>
                          <m:ctrlPr>
                            <w:rPr>
                              <w:rFonts w:ascii="Cambria Math" w:hAnsi="Cambria Math"/>
                              <w:i/>
                            </w:rPr>
                          </m:ctrlPr>
                        </m:sSubPr>
                        <m:e>
                          <m:r>
                            <w:rPr>
                              <w:rFonts w:ascii="Cambria Math" w:hAnsi="Cambria Math"/>
                            </w:rPr>
                            <m:t>T</m:t>
                          </m:r>
                        </m:e>
                        <m:sub>
                          <m:r>
                            <w:rPr>
                              <w:rFonts w:ascii="Cambria Math" w:hAnsi="Cambria Math"/>
                            </w:rPr>
                            <m:t>m</m:t>
                          </m:r>
                        </m:sub>
                      </m:sSub>
                    </m:den>
                  </m:f>
                  <m:r>
                    <w:rPr>
                      <w:rFonts w:ascii="Cambria Math" w:hAnsi="Cambria Math"/>
                    </w:rPr>
                    <m:t xml:space="preserve"> ϕ</m:t>
                  </m:r>
                  <m:d>
                    <m:dPr>
                      <m:ctrlPr>
                        <w:rPr>
                          <w:rFonts w:ascii="Cambria Math" w:hAnsi="Cambria Math"/>
                          <w:i/>
                        </w:rPr>
                      </m:ctrlPr>
                    </m:dPr>
                    <m:e>
                      <m:r>
                        <w:rPr>
                          <w:rFonts w:ascii="Cambria Math" w:hAnsi="Cambria Math"/>
                        </w:rPr>
                        <m:t>1-ϕ</m:t>
                      </m:r>
                    </m:e>
                  </m:d>
                  <m:r>
                    <w:rPr>
                      <w:rFonts w:ascii="Cambria Math" w:hAnsi="Cambria Math"/>
                    </w:rPr>
                    <m:t>+χ</m:t>
                  </m:r>
                </m:e>
              </m:d>
              <m:r>
                <w:rPr>
                  <w:rFonts w:ascii="Cambria Math" w:hAnsi="Cambria Math"/>
                </w:rPr>
                <m:t>#</m:t>
              </m:r>
              <m:d>
                <m:dPr>
                  <m:ctrlPr>
                    <w:rPr>
                      <w:rFonts w:ascii="Cambria Math" w:hAnsi="Cambria Math"/>
                      <w:i/>
                    </w:rPr>
                  </m:ctrlPr>
                </m:dPr>
                <m:e>
                  <m:r>
                    <w:rPr>
                      <w:rFonts w:ascii="Cambria Math" w:hAnsi="Cambria Math"/>
                    </w:rPr>
                    <m:t>4</m:t>
                  </m:r>
                </m:e>
              </m:d>
            </m:e>
          </m:eqArr>
        </m:oMath>
      </m:oMathPara>
    </w:p>
    <w:p w14:paraId="605CB082" w14:textId="3BAA3E45" w:rsidR="00D50A91" w:rsidRDefault="00D50A91" w:rsidP="00B375F8"/>
    <w:p w14:paraId="320AF225" w14:textId="1E6EAC60" w:rsidR="00F02439" w:rsidRPr="00C73219" w:rsidRDefault="00F02439" w:rsidP="00B375F8">
      <w:r>
        <w:rPr>
          <w:rFonts w:hint="eastAsia"/>
        </w:rPr>
        <w:t>ここで</w:t>
      </w:r>
      <m:oMath>
        <m:sSub>
          <m:sSubPr>
            <m:ctrlPr>
              <w:rPr>
                <w:rFonts w:ascii="Cambria Math" w:hAnsi="Cambria Math"/>
                <w:i/>
              </w:rPr>
            </m:ctrlPr>
          </m:sSubPr>
          <m:e>
            <m:r>
              <w:rPr>
                <w:rFonts w:ascii="Cambria Math" w:hAnsi="Cambria Math" w:hint="eastAsia"/>
              </w:rPr>
              <m:t>M</m:t>
            </m:r>
            <m:ctrlPr>
              <w:rPr>
                <w:rFonts w:ascii="Cambria Math" w:hAnsi="Cambria Math" w:hint="eastAsia"/>
                <w:i/>
              </w:rPr>
            </m:ctrlPr>
          </m:e>
          <m:sub>
            <m:r>
              <w:rPr>
                <w:rFonts w:ascii="Cambria Math" w:hAnsi="Cambria Math"/>
              </w:rPr>
              <m:t>ϕ</m:t>
            </m:r>
          </m:sub>
        </m:sSub>
      </m:oMath>
      <w:r w:rsidR="00046698">
        <w:rPr>
          <w:rFonts w:hint="eastAsia"/>
        </w:rPr>
        <w:t>はフェーズフィールドモビリティ，</w:t>
      </w:r>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m</m:t>
            </m:r>
          </m:sub>
        </m:sSub>
      </m:oMath>
      <w:r w:rsidR="00046698">
        <w:rPr>
          <w:rFonts w:hint="eastAsia"/>
        </w:rPr>
        <w:t>は融点，</w:t>
      </w:r>
      <m:oMath>
        <m:r>
          <w:rPr>
            <w:rFonts w:ascii="Cambria Math" w:hAnsi="Cambria Math"/>
          </w:rPr>
          <m:t>χ</m:t>
        </m:r>
      </m:oMath>
      <w:r w:rsidR="00046698">
        <w:rPr>
          <w:rFonts w:hint="eastAsia"/>
        </w:rPr>
        <w:t>はデンドライトの</w:t>
      </w:r>
      <w:r w:rsidR="00046698">
        <w:rPr>
          <w:rFonts w:hint="eastAsia"/>
        </w:rPr>
        <w:t>2</w:t>
      </w:r>
      <w:r w:rsidR="00046698">
        <w:rPr>
          <w:rFonts w:hint="eastAsia"/>
        </w:rPr>
        <w:t>次アームを形成させるために必要な化学駆動力の揺らぎである。</w:t>
      </w:r>
    </w:p>
    <w:p w14:paraId="1DD77D5A" w14:textId="744D1E4C" w:rsidR="00C73219" w:rsidRDefault="00E301CF" w:rsidP="00B375F8">
      <w:r>
        <w:rPr>
          <w:rFonts w:hint="eastAsia"/>
        </w:rPr>
        <w:t>この式を見ると，系の温度が決定されると次のフェーズフィールド変数が決まることが分かる。したがって，界面からの潜熱の発生を考慮した熱伝導方程式が分かればよく，その式は</w:t>
      </w:r>
      <w:r w:rsidR="00182821">
        <w:rPr>
          <w:rFonts w:hint="eastAsia"/>
        </w:rPr>
        <w:t>以下のように表せる。</w:t>
      </w:r>
    </w:p>
    <w:p w14:paraId="12B3C0C5" w14:textId="39AFF8BA" w:rsidR="00E301CF" w:rsidRPr="00182821" w:rsidRDefault="00000000" w:rsidP="00B375F8">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∂T</m:t>
                  </m:r>
                </m:num>
                <m:den>
                  <m:r>
                    <w:rPr>
                      <w:rFonts w:ascii="Cambria Math" w:hAnsi="Cambria Math"/>
                    </w:rPr>
                    <m:t>∂t</m:t>
                  </m:r>
                </m:den>
              </m:f>
              <m:r>
                <w:rPr>
                  <w:rFonts w:ascii="Cambria Math" w:hAnsi="Cambria Math"/>
                </w:rPr>
                <m:t>=k</m:t>
              </m:r>
              <m:sSup>
                <m:sSupPr>
                  <m:ctrlPr>
                    <w:rPr>
                      <w:rFonts w:ascii="Cambria Math" w:hAnsi="Cambria Math"/>
                      <w:i/>
                    </w:rPr>
                  </m:ctrlPr>
                </m:sSupPr>
                <m:e>
                  <m:r>
                    <m:rPr>
                      <m:sty m:val="p"/>
                    </m:rPr>
                    <w:rPr>
                      <w:rFonts w:ascii="Cambria Math" w:hAnsi="Cambria Math"/>
                    </w:rPr>
                    <m:t>∇</m:t>
                  </m:r>
                  <m:ctrlPr>
                    <w:rPr>
                      <w:rFonts w:ascii="Cambria Math" w:hAnsi="Cambria Math"/>
                    </w:rPr>
                  </m:ctrlPr>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L</m:t>
                  </m:r>
                </m:num>
                <m:den>
                  <m:r>
                    <w:rPr>
                      <w:rFonts w:ascii="Cambria Math" w:hAnsi="Cambria Math"/>
                    </w:rPr>
                    <m:t>c</m:t>
                  </m:r>
                </m:den>
              </m:f>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ϕ</m:t>
                      </m:r>
                    </m:e>
                  </m:d>
                </m:num>
                <m:den>
                  <m:r>
                    <w:rPr>
                      <w:rFonts w:ascii="Cambria Math" w:hAnsi="Cambria Math"/>
                    </w:rPr>
                    <m:t>∂ϕ</m:t>
                  </m:r>
                </m:den>
              </m:f>
              <m:f>
                <m:fPr>
                  <m:ctrlPr>
                    <w:rPr>
                      <w:rFonts w:ascii="Cambria Math" w:hAnsi="Cambria Math"/>
                      <w:i/>
                    </w:rPr>
                  </m:ctrlPr>
                </m:fPr>
                <m:num>
                  <m:r>
                    <w:rPr>
                      <w:rFonts w:ascii="Cambria Math" w:hAnsi="Cambria Math"/>
                    </w:rPr>
                    <m:t>∂ϕ</m:t>
                  </m:r>
                </m:num>
                <m:den>
                  <m:r>
                    <w:rPr>
                      <w:rFonts w:ascii="Cambria Math" w:hAnsi="Cambria Math"/>
                    </w:rPr>
                    <m:t>∂t</m:t>
                  </m:r>
                </m:den>
              </m:f>
              <m:r>
                <w:rPr>
                  <w:rFonts w:ascii="Cambria Math" w:hAnsi="Cambria Math"/>
                </w:rPr>
                <m:t>#</m:t>
              </m:r>
              <m:d>
                <m:dPr>
                  <m:ctrlPr>
                    <w:rPr>
                      <w:rFonts w:ascii="Cambria Math" w:hAnsi="Cambria Math"/>
                      <w:i/>
                    </w:rPr>
                  </m:ctrlPr>
                </m:dPr>
                <m:e>
                  <m:r>
                    <w:rPr>
                      <w:rFonts w:ascii="Cambria Math" w:hAnsi="Cambria Math"/>
                    </w:rPr>
                    <m:t>5</m:t>
                  </m:r>
                </m:e>
              </m:d>
            </m:e>
          </m:eqArr>
        </m:oMath>
      </m:oMathPara>
    </w:p>
    <w:p w14:paraId="6ADF0CC8" w14:textId="77777777" w:rsidR="00046698" w:rsidRDefault="00046698" w:rsidP="00B375F8"/>
    <w:p w14:paraId="625CFBD7" w14:textId="26A3A185" w:rsidR="00046698" w:rsidRDefault="00046698" w:rsidP="00B375F8">
      <w:r>
        <w:rPr>
          <w:rFonts w:hint="eastAsia"/>
        </w:rPr>
        <w:t>ここで</w:t>
      </w:r>
      <m:oMath>
        <m:r>
          <w:rPr>
            <w:rFonts w:ascii="Cambria Math" w:hAnsi="Cambria Math" w:hint="eastAsia"/>
          </w:rPr>
          <m:t>k</m:t>
        </m:r>
      </m:oMath>
      <w:r>
        <w:rPr>
          <w:rFonts w:hint="eastAsia"/>
        </w:rPr>
        <w:t>は熱拡散係数，</w:t>
      </w:r>
      <m:oMath>
        <m:r>
          <w:rPr>
            <w:rFonts w:ascii="Cambria Math" w:hAnsi="Cambria Math" w:hint="eastAsia"/>
          </w:rPr>
          <m:t>c</m:t>
        </m:r>
      </m:oMath>
      <w:r>
        <w:rPr>
          <w:rFonts w:hint="eastAsia"/>
        </w:rPr>
        <w:t>は比熱，</w:t>
      </w:r>
      <m:oMath>
        <m:r>
          <w:rPr>
            <w:rFonts w:ascii="Cambria Math" w:hAnsi="Cambria Math" w:hint="eastAsia"/>
          </w:rPr>
          <m:t>L</m:t>
        </m:r>
      </m:oMath>
      <w:r>
        <w:rPr>
          <w:rFonts w:hint="eastAsia"/>
        </w:rPr>
        <w:t>は潜熱を表している。</w:t>
      </w:r>
    </w:p>
    <w:p w14:paraId="4F392032" w14:textId="16D7AB9B" w:rsidR="00182821" w:rsidRPr="00182821" w:rsidRDefault="00182821" w:rsidP="00B375F8">
      <w:r>
        <w:rPr>
          <w:rFonts w:hint="eastAsia"/>
        </w:rPr>
        <w:t>この式を用いると，とあるフェーズフィールド変数のときの系の温度が決定される。</w:t>
      </w:r>
      <w:r w:rsidR="003477E4">
        <w:rPr>
          <w:rFonts w:hint="eastAsia"/>
        </w:rPr>
        <w:t>その値を式</w:t>
      </w:r>
      <w:r w:rsidR="003477E4">
        <w:rPr>
          <w:rFonts w:hint="eastAsia"/>
        </w:rPr>
        <w:t>(4)</w:t>
      </w:r>
      <w:r w:rsidR="003477E4">
        <w:rPr>
          <w:rFonts w:hint="eastAsia"/>
        </w:rPr>
        <w:t>に適用することで，新たな状態変化が進んだ後のフェーズフィールド変数を得ることができる。</w:t>
      </w:r>
    </w:p>
    <w:p w14:paraId="200041F7" w14:textId="77777777" w:rsidR="006565A0" w:rsidRPr="00B3645C" w:rsidRDefault="006565A0" w:rsidP="00B375F8"/>
    <w:p w14:paraId="743CABF1" w14:textId="69463057" w:rsidR="00F2373B" w:rsidRDefault="00F2373B" w:rsidP="00EE5BA6">
      <w:r>
        <w:rPr>
          <w:rFonts w:hint="eastAsia"/>
        </w:rPr>
        <w:t>2.2</w:t>
      </w:r>
      <w:r>
        <w:rPr>
          <w:rFonts w:hint="eastAsia"/>
        </w:rPr>
        <w:t>デンドライト成長</w:t>
      </w:r>
    </w:p>
    <w:p w14:paraId="5FCE245D" w14:textId="5F7282AC" w:rsidR="004F770A" w:rsidRDefault="004F770A" w:rsidP="00EE5BA6">
      <w:r>
        <w:rPr>
          <w:rFonts w:hint="eastAsia"/>
        </w:rPr>
        <w:t xml:space="preserve">　デンドライト組織とは，金属や合金の凝固過程で形成される枝状の結晶構造を指す。その模式図は以下のように表すことができる。</w:t>
      </w:r>
      <w:r w:rsidR="0018498F">
        <w:rPr>
          <w:rFonts w:hint="eastAsia"/>
        </w:rPr>
        <w:t>この図からデンドライト組織は一次アームと呼ばれるとなる樹枝が形成され，その後，一次アームから側方に枝分かれするように二次アームが成長し，木の枝のような結晶に成長することが分かる。</w:t>
      </w:r>
    </w:p>
    <w:p w14:paraId="2B9A5759" w14:textId="77777777" w:rsidR="00F02439" w:rsidRDefault="00F02439" w:rsidP="00EE5BA6"/>
    <w:p w14:paraId="4580C4DA" w14:textId="1A2C2B11" w:rsidR="00F02439" w:rsidRDefault="00F02439" w:rsidP="00F02439">
      <w:pPr>
        <w:jc w:val="center"/>
      </w:pPr>
      <w:r>
        <w:rPr>
          <w:rFonts w:hint="eastAsia"/>
          <w:noProof/>
          <w14:ligatures w14:val="standardContextual"/>
        </w:rPr>
        <w:drawing>
          <wp:inline distT="0" distB="0" distL="0" distR="0" wp14:anchorId="2B7CE758" wp14:editId="67B9731A">
            <wp:extent cx="1764000" cy="1317606"/>
            <wp:effectExtent l="0" t="0" r="8255" b="0"/>
            <wp:docPr id="1142202987" name="図 5"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02987" name="図 5" descr="テキスト&#10;&#10;自動的に生成された説明"/>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75014" cy="1325833"/>
                    </a:xfrm>
                    <a:prstGeom prst="rect">
                      <a:avLst/>
                    </a:prstGeom>
                  </pic:spPr>
                </pic:pic>
              </a:graphicData>
            </a:graphic>
          </wp:inline>
        </w:drawing>
      </w:r>
    </w:p>
    <w:p w14:paraId="69C4DAD5" w14:textId="3BF8699D" w:rsidR="00F02439" w:rsidRDefault="00F02439" w:rsidP="00F02439">
      <w:pPr>
        <w:jc w:val="center"/>
      </w:pPr>
      <w:r>
        <w:rPr>
          <w:noProof/>
          <w14:ligatures w14:val="standardContextual"/>
        </w:rPr>
        <mc:AlternateContent>
          <mc:Choice Requires="wps">
            <w:drawing>
              <wp:anchor distT="0" distB="0" distL="114300" distR="114300" simplePos="0" relativeHeight="251664384" behindDoc="0" locked="0" layoutInCell="1" allowOverlap="1" wp14:anchorId="43F88593" wp14:editId="65C41A95">
                <wp:simplePos x="0" y="0"/>
                <wp:positionH relativeFrom="column">
                  <wp:posOffset>516635</wp:posOffset>
                </wp:positionH>
                <wp:positionV relativeFrom="paragraph">
                  <wp:posOffset>27305</wp:posOffset>
                </wp:positionV>
                <wp:extent cx="4428000" cy="309600"/>
                <wp:effectExtent l="0" t="0" r="0" b="0"/>
                <wp:wrapNone/>
                <wp:docPr id="1401734353" name="テキスト ボックス 7"/>
                <wp:cNvGraphicFramePr/>
                <a:graphic xmlns:a="http://schemas.openxmlformats.org/drawingml/2006/main">
                  <a:graphicData uri="http://schemas.microsoft.com/office/word/2010/wordprocessingShape">
                    <wps:wsp>
                      <wps:cNvSpPr txBox="1"/>
                      <wps:spPr>
                        <a:xfrm>
                          <a:off x="0" y="0"/>
                          <a:ext cx="4428000" cy="309600"/>
                        </a:xfrm>
                        <a:prstGeom prst="rect">
                          <a:avLst/>
                        </a:prstGeom>
                        <a:noFill/>
                        <a:ln w="6350">
                          <a:noFill/>
                        </a:ln>
                      </wps:spPr>
                      <wps:txbx>
                        <w:txbxContent>
                          <w:p w14:paraId="37D26230" w14:textId="04EEC41E" w:rsidR="00F02439" w:rsidRDefault="00F02439" w:rsidP="00F02439">
                            <w:pPr>
                              <w:jc w:val="center"/>
                            </w:pPr>
                            <w:r>
                              <w:rPr>
                                <w:rFonts w:hint="eastAsia"/>
                              </w:rPr>
                              <w:t>図</w:t>
                            </w:r>
                            <w:r>
                              <w:rPr>
                                <w:rFonts w:hint="eastAsia"/>
                              </w:rPr>
                              <w:t>2</w:t>
                            </w:r>
                            <w:r>
                              <w:rPr>
                                <w:rFonts w:hint="eastAsia"/>
                              </w:rPr>
                              <w:t xml:space="preserve">　デンドライト組織の模式図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F88593" id="テキスト ボックス 7" o:spid="_x0000_s1027" type="#_x0000_t202" style="position:absolute;left:0;text-align:left;margin-left:40.7pt;margin-top:2.15pt;width:348.65pt;height:24.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" filled="f" stroked="f" strokeweight=".5pt">
                <v:textbox>
                  <w:txbxContent>
                    <w:p w14:paraId="37D26230" w14:textId="04EEC41E" w:rsidR="00F02439" w:rsidRDefault="00F02439" w:rsidP="00F02439">
                      <w:pPr>
                        <w:jc w:val="center"/>
                      </w:pPr>
                      <w:r>
                        <w:rPr>
                          <w:rFonts w:hint="eastAsia"/>
                        </w:rPr>
                        <w:t>図</w:t>
                      </w:r>
                      <w:r>
                        <w:rPr>
                          <w:rFonts w:hint="eastAsia"/>
                        </w:rPr>
                        <w:t>2</w:t>
                      </w:r>
                      <w:r>
                        <w:rPr>
                          <w:rFonts w:hint="eastAsia"/>
                        </w:rPr>
                        <w:t xml:space="preserve">　デンドライト組織の模式図</w:t>
                      </w:r>
                    </w:p>
                  </w:txbxContent>
                </v:textbox>
              </v:shape>
            </w:pict>
          </mc:Fallback>
        </mc:AlternateContent>
      </w:r>
    </w:p>
    <w:p w14:paraId="29EF04CA" w14:textId="77777777" w:rsidR="00F02439" w:rsidRDefault="00F02439" w:rsidP="00F02439">
      <w:pPr>
        <w:jc w:val="center"/>
      </w:pPr>
    </w:p>
    <w:p w14:paraId="473BA1D1" w14:textId="77777777" w:rsidR="00DB5141" w:rsidRDefault="00DB5141" w:rsidP="00F02439">
      <w:pPr>
        <w:jc w:val="center"/>
      </w:pPr>
    </w:p>
    <w:p w14:paraId="1CAAA8D7" w14:textId="4680EC09" w:rsidR="00DB5141" w:rsidRDefault="00DB5141" w:rsidP="00DB5141">
      <w:r>
        <w:rPr>
          <w:rFonts w:hint="eastAsia"/>
        </w:rPr>
        <w:t>デンドライトが成長するかしないかは，界面に発生した潜熱が液相側に拡散するか，固相側に拡散するかによって決まる。図</w:t>
      </w:r>
      <w:r>
        <w:rPr>
          <w:rFonts w:hint="eastAsia"/>
        </w:rPr>
        <w:t>3</w:t>
      </w:r>
      <w:r w:rsidR="004F5FF9">
        <w:rPr>
          <w:rFonts w:hint="eastAsia"/>
        </w:rPr>
        <w:t>より，平滑な界面部の方が</w:t>
      </w:r>
      <w:r w:rsidR="00981A06">
        <w:rPr>
          <w:rFonts w:hint="eastAsia"/>
        </w:rPr>
        <w:t>突起</w:t>
      </w:r>
      <w:r w:rsidR="00981A06">
        <w:rPr>
          <w:rFonts w:hint="eastAsia"/>
        </w:rPr>
        <w:lastRenderedPageBreak/>
        <w:t>部より等温度線の間隔が狭く，突起部の方が平滑な界面部</w:t>
      </w:r>
      <w:r w:rsidR="00B62545">
        <w:rPr>
          <w:rFonts w:hint="eastAsia"/>
        </w:rPr>
        <w:t>より王温度戦の間隔が狭くなっていることが分かる。等温線度の間隔が狭いほど温度勾配が急になっており，温度勾配が急なところほど熱を多く逃がすことができるため，図</w:t>
      </w:r>
      <w:r w:rsidR="00B62545">
        <w:rPr>
          <w:rFonts w:hint="eastAsia"/>
        </w:rPr>
        <w:t>3</w:t>
      </w:r>
      <w:r w:rsidR="00B62545">
        <w:rPr>
          <w:rFonts w:hint="eastAsia"/>
        </w:rPr>
        <w:t>の上側の方では突起部より平滑界面の方が，また下側の図では平滑界面部より突起部の方が早く成長することになる。</w:t>
      </w:r>
      <w:r w:rsidR="00852797">
        <w:rPr>
          <w:rFonts w:hint="eastAsia"/>
        </w:rPr>
        <w:t>つまり，デンドライトは界面で発生した潜熱が液相側に拡散する場合，言い換えると液相の温度が融点よりも低い過冷却状態において生じることが分かる。</w:t>
      </w:r>
    </w:p>
    <w:p w14:paraId="5D86BFE0" w14:textId="0FA63DB8" w:rsidR="00DB5141" w:rsidRDefault="00DB5141" w:rsidP="00852797">
      <w:pPr>
        <w:jc w:val="center"/>
      </w:pPr>
      <w:r>
        <w:rPr>
          <w:noProof/>
          <w14:ligatures w14:val="standardContextual"/>
        </w:rPr>
        <w:drawing>
          <wp:inline distT="0" distB="0" distL="0" distR="0" wp14:anchorId="7B330294" wp14:editId="11724478">
            <wp:extent cx="3425741" cy="1752349"/>
            <wp:effectExtent l="0" t="0" r="3810" b="635"/>
            <wp:docPr id="1447908304" name="図 8" descr="屋内, テーブル, 座る, 吊るす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08304" name="図 8" descr="屋内, テーブル, 座る, 吊るす が含まれている画像&#10;&#10;自動的に生成された説明"/>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36769" cy="1757990"/>
                    </a:xfrm>
                    <a:prstGeom prst="rect">
                      <a:avLst/>
                    </a:prstGeom>
                  </pic:spPr>
                </pic:pic>
              </a:graphicData>
            </a:graphic>
          </wp:inline>
        </w:drawing>
      </w:r>
    </w:p>
    <w:p w14:paraId="6E2F1B9E" w14:textId="7A1F2EBA" w:rsidR="00904CAC" w:rsidRDefault="00904CAC" w:rsidP="00EE5BA6">
      <w:r>
        <w:rPr>
          <w:noProof/>
          <w14:ligatures w14:val="standardContextual"/>
        </w:rPr>
        <mc:AlternateContent>
          <mc:Choice Requires="wps">
            <w:drawing>
              <wp:anchor distT="0" distB="0" distL="114300" distR="114300" simplePos="0" relativeHeight="251665408" behindDoc="0" locked="0" layoutInCell="1" allowOverlap="1" wp14:anchorId="74D6CB22" wp14:editId="19508B23">
                <wp:simplePos x="0" y="0"/>
                <wp:positionH relativeFrom="margin">
                  <wp:align>center</wp:align>
                </wp:positionH>
                <wp:positionV relativeFrom="paragraph">
                  <wp:posOffset>22650</wp:posOffset>
                </wp:positionV>
                <wp:extent cx="3304540" cy="367030"/>
                <wp:effectExtent l="0" t="0" r="0" b="0"/>
                <wp:wrapNone/>
                <wp:docPr id="572070673" name="テキスト ボックス 9"/>
                <wp:cNvGraphicFramePr/>
                <a:graphic xmlns:a="http://schemas.openxmlformats.org/drawingml/2006/main">
                  <a:graphicData uri="http://schemas.microsoft.com/office/word/2010/wordprocessingShape">
                    <wps:wsp>
                      <wps:cNvSpPr txBox="1"/>
                      <wps:spPr>
                        <a:xfrm>
                          <a:off x="0" y="0"/>
                          <a:ext cx="3304540" cy="367030"/>
                        </a:xfrm>
                        <a:prstGeom prst="rect">
                          <a:avLst/>
                        </a:prstGeom>
                        <a:noFill/>
                        <a:ln w="6350">
                          <a:noFill/>
                        </a:ln>
                      </wps:spPr>
                      <wps:txbx>
                        <w:txbxContent>
                          <w:p w14:paraId="149206B5" w14:textId="2CC8CEB0" w:rsidR="00DB5141" w:rsidRDefault="00DB5141" w:rsidP="00DB5141">
                            <w:pPr>
                              <w:jc w:val="center"/>
                            </w:pPr>
                            <w:r>
                              <w:rPr>
                                <w:rFonts w:hint="eastAsia"/>
                              </w:rPr>
                              <w:t>図３　デンドライト形成のメカニズム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D6CB22" id="テキスト ボックス 9" o:spid="_x0000_s1028" type="#_x0000_t202" style="position:absolute;left:0;text-align:left;margin-left:0;margin-top:1.8pt;width:260.2pt;height:28.9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" filled="f" stroked="f" strokeweight=".5pt">
                <v:textbox>
                  <w:txbxContent>
                    <w:p w14:paraId="149206B5" w14:textId="2CC8CEB0" w:rsidR="00DB5141" w:rsidRDefault="00DB5141" w:rsidP="00DB5141">
                      <w:pPr>
                        <w:jc w:val="center"/>
                      </w:pPr>
                      <w:r>
                        <w:rPr>
                          <w:rFonts w:hint="eastAsia"/>
                        </w:rPr>
                        <w:t>図３　デンドライト形成のメカニズム</w:t>
                      </w:r>
                    </w:p>
                  </w:txbxContent>
                </v:textbox>
                <w10:wrap anchorx="margin"/>
              </v:shape>
            </w:pict>
          </mc:Fallback>
        </mc:AlternateContent>
      </w:r>
    </w:p>
    <w:p w14:paraId="555E10BB" w14:textId="65A8704B" w:rsidR="00904CAC" w:rsidRDefault="00904CAC" w:rsidP="00EE5BA6"/>
    <w:p w14:paraId="5C98BCD4" w14:textId="4FD00366" w:rsidR="00EE5BA6" w:rsidRDefault="00EE5BA6" w:rsidP="00EE5BA6">
      <w:r>
        <w:rPr>
          <w:rFonts w:hint="eastAsia"/>
        </w:rPr>
        <w:t>3</w:t>
      </w:r>
      <w:r>
        <w:rPr>
          <w:rFonts w:hint="eastAsia"/>
        </w:rPr>
        <w:t>．方法</w:t>
      </w:r>
    </w:p>
    <w:p w14:paraId="14C4D58B" w14:textId="0DE6C33E" w:rsidR="00A6309A" w:rsidRDefault="00A6309A" w:rsidP="00EE5BA6">
      <w:r>
        <w:rPr>
          <w:rFonts w:hint="eastAsia"/>
        </w:rPr>
        <w:t>3.1</w:t>
      </w:r>
      <w:r>
        <w:rPr>
          <w:rFonts w:hint="eastAsia"/>
        </w:rPr>
        <w:t>単一物質の凝固</w:t>
      </w:r>
    </w:p>
    <w:p w14:paraId="2DE73E23" w14:textId="1F0AA2AF" w:rsidR="00A6309A" w:rsidRDefault="00A6309A" w:rsidP="00EE5BA6">
      <w:r>
        <w:rPr>
          <w:rFonts w:hint="eastAsia"/>
        </w:rPr>
        <w:t xml:space="preserve">　表１の数値を用いて式</w:t>
      </w:r>
      <w:r>
        <w:rPr>
          <w:rFonts w:hint="eastAsia"/>
        </w:rPr>
        <w:t>1</w:t>
      </w:r>
      <w:r>
        <w:rPr>
          <w:rFonts w:hint="eastAsia"/>
        </w:rPr>
        <w:t>を表すコードを</w:t>
      </w:r>
      <w:r>
        <w:rPr>
          <w:rFonts w:hint="eastAsia"/>
        </w:rPr>
        <w:t>Python</w:t>
      </w:r>
      <w:r>
        <w:rPr>
          <w:rFonts w:hint="eastAsia"/>
        </w:rPr>
        <w:t>で入力し，シミュレーションを行った。</w:t>
      </w:r>
    </w:p>
    <w:p w14:paraId="54098841" w14:textId="71BC493C" w:rsidR="006C1969" w:rsidRDefault="006C1969" w:rsidP="00EE5BA6">
      <w:r>
        <w:rPr>
          <w:rFonts w:hint="eastAsia"/>
          <w:noProof/>
          <w14:ligatures w14:val="standardContextual"/>
        </w:rPr>
        <mc:AlternateContent>
          <mc:Choice Requires="wps">
            <w:drawing>
              <wp:anchor distT="0" distB="0" distL="114300" distR="114300" simplePos="0" relativeHeight="251660288" behindDoc="0" locked="0" layoutInCell="1" allowOverlap="1" wp14:anchorId="2090BE38" wp14:editId="16CB1D56">
                <wp:simplePos x="0" y="0"/>
                <wp:positionH relativeFrom="margin">
                  <wp:align>center</wp:align>
                </wp:positionH>
                <wp:positionV relativeFrom="paragraph">
                  <wp:posOffset>120332</wp:posOffset>
                </wp:positionV>
                <wp:extent cx="3171825" cy="314325"/>
                <wp:effectExtent l="0" t="0" r="9525" b="9525"/>
                <wp:wrapNone/>
                <wp:docPr id="65887795" name="テキスト ボックス 47"/>
                <wp:cNvGraphicFramePr/>
                <a:graphic xmlns:a="http://schemas.openxmlformats.org/drawingml/2006/main">
                  <a:graphicData uri="http://schemas.microsoft.com/office/word/2010/wordprocessingShape">
                    <wps:wsp>
                      <wps:cNvSpPr txBox="1"/>
                      <wps:spPr>
                        <a:xfrm>
                          <a:off x="0" y="0"/>
                          <a:ext cx="3171825" cy="314325"/>
                        </a:xfrm>
                        <a:prstGeom prst="rect">
                          <a:avLst/>
                        </a:prstGeom>
                        <a:solidFill>
                          <a:schemeClr val="lt1"/>
                        </a:solidFill>
                        <a:ln w="6350">
                          <a:noFill/>
                        </a:ln>
                      </wps:spPr>
                      <wps:txbx>
                        <w:txbxContent>
                          <w:p w14:paraId="45D9D40D" w14:textId="51CCA02B" w:rsidR="006C1969" w:rsidRDefault="006C1969">
                            <w:r>
                              <w:rPr>
                                <w:rFonts w:hint="eastAsia"/>
                              </w:rPr>
                              <w:t>表</w:t>
                            </w:r>
                            <w:r>
                              <w:rPr>
                                <w:rFonts w:hint="eastAsia"/>
                              </w:rPr>
                              <w:t>1</w:t>
                            </w:r>
                            <w:r>
                              <w:rPr>
                                <w:rFonts w:hint="eastAsia"/>
                              </w:rPr>
                              <w:t xml:space="preserve">　シミュレーション用パラメータ設定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90BE38" id="テキスト ボックス 47" o:spid="_x0000_s1029" type="#_x0000_t202" style="position:absolute;left:0;text-align:left;margin-left:0;margin-top:9.45pt;width:249.75pt;height:24.75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" fillcolor="white [3201]" stroked="f" strokeweight=".5pt">
                <v:textbox>
                  <w:txbxContent>
                    <w:p w14:paraId="45D9D40D" w14:textId="51CCA02B" w:rsidR="006C1969" w:rsidRDefault="006C1969">
                      <w:r>
                        <w:rPr>
                          <w:rFonts w:hint="eastAsia"/>
                        </w:rPr>
                        <w:t>表</w:t>
                      </w:r>
                      <w:r>
                        <w:rPr>
                          <w:rFonts w:hint="eastAsia"/>
                        </w:rPr>
                        <w:t>1</w:t>
                      </w:r>
                      <w:r>
                        <w:rPr>
                          <w:rFonts w:hint="eastAsia"/>
                        </w:rPr>
                        <w:t xml:space="preserve">　シミュレーション用パラメータ設定</w:t>
                      </w:r>
                    </w:p>
                  </w:txbxContent>
                </v:textbox>
                <w10:wrap anchorx="margin"/>
              </v:shape>
            </w:pict>
          </mc:Fallback>
        </mc:AlternateContent>
      </w:r>
    </w:p>
    <w:p w14:paraId="4830E75E" w14:textId="0287E53A" w:rsidR="006C1969" w:rsidRDefault="006C1969" w:rsidP="00EE5BA6"/>
    <w:p w14:paraId="210D5DA0" w14:textId="5F07AE80" w:rsidR="00A6309A" w:rsidRDefault="006C1969" w:rsidP="006C1969">
      <w:pPr>
        <w:jc w:val="center"/>
      </w:pPr>
      <w:r w:rsidRPr="006C1969">
        <w:rPr>
          <w:rFonts w:hint="eastAsia"/>
          <w:noProof/>
        </w:rPr>
        <w:drawing>
          <wp:inline distT="0" distB="0" distL="0" distR="0" wp14:anchorId="1148030D" wp14:editId="7673B105">
            <wp:extent cx="2828925" cy="2486025"/>
            <wp:effectExtent l="0" t="0" r="9525" b="0"/>
            <wp:docPr id="1857075812"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28925" cy="2486025"/>
                    </a:xfrm>
                    <a:prstGeom prst="rect">
                      <a:avLst/>
                    </a:prstGeom>
                    <a:noFill/>
                    <a:ln>
                      <a:noFill/>
                    </a:ln>
                  </pic:spPr>
                </pic:pic>
              </a:graphicData>
            </a:graphic>
          </wp:inline>
        </w:drawing>
      </w:r>
    </w:p>
    <w:p w14:paraId="064C9B79" w14:textId="195D8630" w:rsidR="006C1969" w:rsidRDefault="006C1969" w:rsidP="006C1969">
      <w:r>
        <w:rPr>
          <w:rFonts w:hint="eastAsia"/>
        </w:rPr>
        <w:t>次に，融点や異方性強度</w:t>
      </w:r>
      <m:oMath>
        <m:r>
          <w:rPr>
            <w:rFonts w:ascii="Cambria Math" w:hAnsi="Cambria Math"/>
          </w:rPr>
          <m:t>zeta</m:t>
        </m:r>
      </m:oMath>
      <w:r>
        <w:rPr>
          <w:rFonts w:hint="eastAsia"/>
        </w:rPr>
        <w:t>の数値を変更し，デンドライト成長の過程の変化を観察した。</w:t>
      </w:r>
      <w:r w:rsidR="00E31F04">
        <w:rPr>
          <w:rFonts w:hint="eastAsia"/>
        </w:rPr>
        <w:t>具体的には融点は</w:t>
      </w:r>
      <m:oMath>
        <m:r>
          <w:rPr>
            <w:rFonts w:ascii="Cambria Math" w:hAnsi="Cambria Math"/>
          </w:rPr>
          <m:t>1728 K</m:t>
        </m:r>
      </m:oMath>
      <w:r w:rsidR="00E31F04">
        <w:rPr>
          <w:rFonts w:hint="eastAsia"/>
        </w:rPr>
        <w:t>の他に</w:t>
      </w:r>
      <m:oMath>
        <m:r>
          <w:rPr>
            <w:rFonts w:ascii="Cambria Math" w:hAnsi="Cambria Math"/>
          </w:rPr>
          <m:t>1300 K</m:t>
        </m:r>
      </m:oMath>
      <w:r w:rsidR="00E31F04">
        <w:rPr>
          <w:rFonts w:hint="eastAsia"/>
        </w:rPr>
        <w:t>,</w:t>
      </w:r>
      <m:oMath>
        <m:r>
          <w:rPr>
            <w:rFonts w:ascii="Cambria Math" w:hAnsi="Cambria Math"/>
          </w:rPr>
          <m:t>1900 K</m:t>
        </m:r>
      </m:oMath>
      <w:r w:rsidR="00E31F04">
        <w:rPr>
          <w:rFonts w:hint="eastAsia"/>
        </w:rPr>
        <w:t>に設定してシミュレー</w:t>
      </w:r>
      <w:r w:rsidR="00E31F04">
        <w:rPr>
          <w:rFonts w:hint="eastAsia"/>
        </w:rPr>
        <w:lastRenderedPageBreak/>
        <w:t>ションを行った。また，異方性強度</w:t>
      </w:r>
      <m:oMath>
        <m:r>
          <w:rPr>
            <w:rFonts w:ascii="Cambria Math" w:hAnsi="Cambria Math"/>
          </w:rPr>
          <m:t>zeta</m:t>
        </m:r>
      </m:oMath>
      <w:r w:rsidR="00E31F04">
        <w:rPr>
          <w:rFonts w:hint="eastAsia"/>
        </w:rPr>
        <w:t>は</w:t>
      </w:r>
      <m:oMath>
        <m:r>
          <w:rPr>
            <w:rFonts w:ascii="Cambria Math" w:hAnsi="Cambria Math" w:hint="eastAsia"/>
          </w:rPr>
          <m:t>0.1</m:t>
        </m:r>
      </m:oMath>
      <w:r w:rsidR="00E31F04">
        <w:rPr>
          <w:rFonts w:hint="eastAsia"/>
        </w:rPr>
        <w:t>の他に</w:t>
      </w:r>
      <m:oMath>
        <m:r>
          <w:rPr>
            <w:rFonts w:ascii="Cambria Math" w:hAnsi="Cambria Math" w:hint="eastAsia"/>
          </w:rPr>
          <m:t>0.05</m:t>
        </m:r>
      </m:oMath>
      <w:r w:rsidR="00E31F04">
        <w:rPr>
          <w:rFonts w:hint="eastAsia"/>
        </w:rPr>
        <w:t>，</w:t>
      </w:r>
      <m:oMath>
        <m:r>
          <w:rPr>
            <w:rFonts w:ascii="Cambria Math" w:hAnsi="Cambria Math" w:hint="eastAsia"/>
          </w:rPr>
          <m:t>0.2</m:t>
        </m:r>
      </m:oMath>
      <w:r w:rsidR="00E31F04">
        <w:rPr>
          <w:rFonts w:hint="eastAsia"/>
        </w:rPr>
        <w:t>に設定してシミュレーションを行った。</w:t>
      </w:r>
    </w:p>
    <w:p w14:paraId="6EA2A273" w14:textId="0F5C0213" w:rsidR="006C1969" w:rsidRDefault="006C1969" w:rsidP="006C1969">
      <w:pPr>
        <w:jc w:val="center"/>
      </w:pPr>
    </w:p>
    <w:p w14:paraId="7CDB2612" w14:textId="290D7EFB" w:rsidR="00A6309A" w:rsidRDefault="00A6309A" w:rsidP="00EE5BA6">
      <w:r>
        <w:rPr>
          <w:rFonts w:hint="eastAsia"/>
        </w:rPr>
        <w:t>3.2</w:t>
      </w:r>
      <w:r>
        <w:rPr>
          <w:rFonts w:hint="eastAsia"/>
        </w:rPr>
        <w:t>二元合金の凝固</w:t>
      </w:r>
    </w:p>
    <w:p w14:paraId="7B4ABA59" w14:textId="460EA6A2" w:rsidR="00E31F04" w:rsidRDefault="00E31F04" w:rsidP="00EE5BA6">
      <w:r>
        <w:rPr>
          <w:rFonts w:hint="eastAsia"/>
        </w:rPr>
        <w:t xml:space="preserve">　表</w:t>
      </w:r>
      <w:r>
        <w:rPr>
          <w:rFonts w:hint="eastAsia"/>
        </w:rPr>
        <w:t>2</w:t>
      </w:r>
      <w:r>
        <w:rPr>
          <w:rFonts w:hint="eastAsia"/>
        </w:rPr>
        <w:t>の数値を用いて式</w:t>
      </w:r>
      <w:r>
        <w:rPr>
          <w:rFonts w:hint="eastAsia"/>
        </w:rPr>
        <w:t>1</w:t>
      </w:r>
      <w:r>
        <w:rPr>
          <w:rFonts w:hint="eastAsia"/>
        </w:rPr>
        <w:t>を表すコードを</w:t>
      </w:r>
      <w:r>
        <w:rPr>
          <w:rFonts w:hint="eastAsia"/>
        </w:rPr>
        <w:t>Python</w:t>
      </w:r>
      <w:r>
        <w:rPr>
          <w:rFonts w:hint="eastAsia"/>
        </w:rPr>
        <w:t>で入力し，シミュレーションを行った。</w:t>
      </w:r>
    </w:p>
    <w:p w14:paraId="18BFE0C3" w14:textId="24569439" w:rsidR="00E31F04" w:rsidRDefault="00E31F04" w:rsidP="00EE5BA6">
      <w:r>
        <w:rPr>
          <w:rFonts w:hint="eastAsia"/>
          <w:noProof/>
          <w14:ligatures w14:val="standardContextual"/>
        </w:rPr>
        <mc:AlternateContent>
          <mc:Choice Requires="wps">
            <w:drawing>
              <wp:anchor distT="0" distB="0" distL="114300" distR="114300" simplePos="0" relativeHeight="251662336" behindDoc="0" locked="0" layoutInCell="1" allowOverlap="1" wp14:anchorId="3E506587" wp14:editId="34A042FA">
                <wp:simplePos x="0" y="0"/>
                <wp:positionH relativeFrom="margin">
                  <wp:posOffset>1118235</wp:posOffset>
                </wp:positionH>
                <wp:positionV relativeFrom="paragraph">
                  <wp:posOffset>122872</wp:posOffset>
                </wp:positionV>
                <wp:extent cx="3171825" cy="314325"/>
                <wp:effectExtent l="0" t="0" r="0" b="0"/>
                <wp:wrapNone/>
                <wp:docPr id="954577058" name="テキスト ボックス 47"/>
                <wp:cNvGraphicFramePr/>
                <a:graphic xmlns:a="http://schemas.openxmlformats.org/drawingml/2006/main">
                  <a:graphicData uri="http://schemas.microsoft.com/office/word/2010/wordprocessingShape">
                    <wps:wsp>
                      <wps:cNvSpPr txBox="1"/>
                      <wps:spPr>
                        <a:xfrm>
                          <a:off x="0" y="0"/>
                          <a:ext cx="3171825" cy="314325"/>
                        </a:xfrm>
                        <a:prstGeom prst="rect">
                          <a:avLst/>
                        </a:prstGeom>
                        <a:noFill/>
                        <a:ln w="6350">
                          <a:noFill/>
                        </a:ln>
                      </wps:spPr>
                      <wps:txbx>
                        <w:txbxContent>
                          <w:p w14:paraId="6F808FE9" w14:textId="226CF770" w:rsidR="00E31F04" w:rsidRDefault="00E31F04" w:rsidP="00E31F04">
                            <w:r>
                              <w:rPr>
                                <w:rFonts w:hint="eastAsia"/>
                              </w:rPr>
                              <w:t>表</w:t>
                            </w:r>
                            <w:r>
                              <w:rPr>
                                <w:rFonts w:hint="eastAsia"/>
                              </w:rPr>
                              <w:t>2</w:t>
                            </w:r>
                            <w:r>
                              <w:rPr>
                                <w:rFonts w:hint="eastAsia"/>
                              </w:rPr>
                              <w:t xml:space="preserve">　シミュレーション用パラメータ設定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506587" id="_x0000_s1030" type="#_x0000_t202" style="position:absolute;left:0;text-align:left;margin-left:88.05pt;margin-top:9.65pt;width:249.75pt;height:24.75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" filled="f" stroked="f" strokeweight=".5pt">
                <v:textbox>
                  <w:txbxContent>
                    <w:p w14:paraId="6F808FE9" w14:textId="226CF770" w:rsidR="00E31F04" w:rsidRDefault="00E31F04" w:rsidP="00E31F04">
                      <w:r>
                        <w:rPr>
                          <w:rFonts w:hint="eastAsia"/>
                        </w:rPr>
                        <w:t>表</w:t>
                      </w:r>
                      <w:r>
                        <w:rPr>
                          <w:rFonts w:hint="eastAsia"/>
                        </w:rPr>
                        <w:t>2</w:t>
                      </w:r>
                      <w:r>
                        <w:rPr>
                          <w:rFonts w:hint="eastAsia"/>
                        </w:rPr>
                        <w:t xml:space="preserve">　シミュレーション用パラメータ設定</w:t>
                      </w:r>
                    </w:p>
                  </w:txbxContent>
                </v:textbox>
                <w10:wrap anchorx="margin"/>
              </v:shape>
            </w:pict>
          </mc:Fallback>
        </mc:AlternateContent>
      </w:r>
    </w:p>
    <w:p w14:paraId="6AC7010F" w14:textId="61C381C7" w:rsidR="00E31F04" w:rsidRDefault="00E31F04" w:rsidP="00EE5BA6"/>
    <w:p w14:paraId="187089D5" w14:textId="7A2BDFBF" w:rsidR="00E31F04" w:rsidRDefault="00E31F04" w:rsidP="00E31F04">
      <w:pPr>
        <w:jc w:val="center"/>
      </w:pPr>
      <w:r w:rsidRPr="00E31F04">
        <w:rPr>
          <w:rFonts w:hint="eastAsia"/>
          <w:noProof/>
        </w:rPr>
        <w:drawing>
          <wp:inline distT="0" distB="0" distL="0" distR="0" wp14:anchorId="32BB5779" wp14:editId="404B67B1">
            <wp:extent cx="2721600" cy="2255537"/>
            <wp:effectExtent l="0" t="0" r="0" b="0"/>
            <wp:docPr id="761439421"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2835" cy="2256561"/>
                    </a:xfrm>
                    <a:prstGeom prst="rect">
                      <a:avLst/>
                    </a:prstGeom>
                    <a:noFill/>
                    <a:ln>
                      <a:noFill/>
                    </a:ln>
                  </pic:spPr>
                </pic:pic>
              </a:graphicData>
            </a:graphic>
          </wp:inline>
        </w:drawing>
      </w:r>
    </w:p>
    <w:p w14:paraId="203D37E0" w14:textId="1DA8CE8B" w:rsidR="00873180" w:rsidRDefault="00873180" w:rsidP="00873180">
      <w:pPr>
        <w:jc w:val="left"/>
      </w:pPr>
      <w:r>
        <w:rPr>
          <w:rFonts w:hint="eastAsia"/>
        </w:rPr>
        <w:t>次に異方性強度</w:t>
      </w:r>
      <m:oMath>
        <m:r>
          <w:rPr>
            <w:rFonts w:ascii="Cambria Math" w:hAnsi="Cambria Math"/>
          </w:rPr>
          <m:t>zeta</m:t>
        </m:r>
      </m:oMath>
      <w:r>
        <w:rPr>
          <w:rFonts w:hint="eastAsia"/>
        </w:rPr>
        <w:t>や異方性強度のモード数</w:t>
      </w:r>
      <m:oMath>
        <m:r>
          <w:rPr>
            <w:rFonts w:ascii="Cambria Math" w:hAnsi="Cambria Math"/>
          </w:rPr>
          <m:t>animode</m:t>
        </m:r>
      </m:oMath>
      <w:r>
        <w:rPr>
          <w:rFonts w:hint="eastAsia"/>
        </w:rPr>
        <w:t>を変更し，デンドライトの成長の変化を観察した。異方性強度</w:t>
      </w:r>
      <m:oMath>
        <m:r>
          <w:rPr>
            <w:rFonts w:ascii="Cambria Math" w:hAnsi="Cambria Math"/>
          </w:rPr>
          <m:t>zeta</m:t>
        </m:r>
      </m:oMath>
      <w:r>
        <w:rPr>
          <w:rFonts w:hint="eastAsia"/>
        </w:rPr>
        <w:t>は</w:t>
      </w:r>
      <m:oMath>
        <m:r>
          <w:rPr>
            <w:rFonts w:ascii="Cambria Math" w:hAnsi="Cambria Math" w:hint="eastAsia"/>
          </w:rPr>
          <m:t>0.04</m:t>
        </m:r>
      </m:oMath>
      <w:r>
        <w:rPr>
          <w:rFonts w:hint="eastAsia"/>
        </w:rPr>
        <w:t>の他に</w:t>
      </w:r>
      <m:oMath>
        <m:r>
          <w:rPr>
            <w:rFonts w:ascii="Cambria Math" w:hAnsi="Cambria Math" w:hint="eastAsia"/>
          </w:rPr>
          <m:t>0.02</m:t>
        </m:r>
      </m:oMath>
      <w:r>
        <w:rPr>
          <w:rFonts w:hint="eastAsia"/>
        </w:rPr>
        <w:t>,</w:t>
      </w:r>
      <m:oMath>
        <m:r>
          <w:rPr>
            <w:rFonts w:ascii="Cambria Math" w:hAnsi="Cambria Math" w:hint="eastAsia"/>
          </w:rPr>
          <m:t>0.08</m:t>
        </m:r>
      </m:oMath>
      <w:r>
        <w:rPr>
          <w:rFonts w:hint="eastAsia"/>
        </w:rPr>
        <w:t>にも変更してシミュレーションを行った。また，異方性強度のモード数</w:t>
      </w:r>
      <m:oMath>
        <m:r>
          <w:rPr>
            <w:rFonts w:ascii="Cambria Math" w:hAnsi="Cambria Math"/>
          </w:rPr>
          <m:t>animode</m:t>
        </m:r>
      </m:oMath>
      <w:r>
        <w:rPr>
          <w:rFonts w:hint="eastAsia"/>
        </w:rPr>
        <w:t>は</w:t>
      </w:r>
      <m:oMath>
        <m:r>
          <w:rPr>
            <w:rFonts w:ascii="Cambria Math" w:hAnsi="Cambria Math" w:hint="eastAsia"/>
          </w:rPr>
          <m:t>4.0</m:t>
        </m:r>
      </m:oMath>
      <w:r>
        <w:rPr>
          <w:rFonts w:hint="eastAsia"/>
        </w:rPr>
        <w:t>の他に</w:t>
      </w:r>
      <m:oMath>
        <m:r>
          <w:rPr>
            <w:rFonts w:ascii="Cambria Math" w:hAnsi="Cambria Math" w:hint="eastAsia"/>
          </w:rPr>
          <m:t>3.0</m:t>
        </m:r>
      </m:oMath>
      <w:r>
        <w:rPr>
          <w:rFonts w:hint="eastAsia"/>
        </w:rPr>
        <w:t>,</w:t>
      </w:r>
      <m:oMath>
        <m:r>
          <w:rPr>
            <w:rFonts w:ascii="Cambria Math" w:hAnsi="Cambria Math" w:hint="eastAsia"/>
          </w:rPr>
          <m:t>6.0</m:t>
        </m:r>
      </m:oMath>
      <w:r>
        <w:rPr>
          <w:rFonts w:hint="eastAsia"/>
        </w:rPr>
        <w:t>にも変更してシミュレーションを行った。</w:t>
      </w:r>
    </w:p>
    <w:p w14:paraId="3190B543" w14:textId="77777777" w:rsidR="00873180" w:rsidRDefault="00873180" w:rsidP="00873180">
      <w:pPr>
        <w:jc w:val="left"/>
      </w:pPr>
    </w:p>
    <w:p w14:paraId="28E9C1AF" w14:textId="08CD9EBD" w:rsidR="00EE5BA6" w:rsidRDefault="00EE5BA6" w:rsidP="00EE5BA6">
      <w:r>
        <w:rPr>
          <w:rFonts w:hint="eastAsia"/>
        </w:rPr>
        <w:t>4</w:t>
      </w:r>
      <w:r>
        <w:rPr>
          <w:rFonts w:hint="eastAsia"/>
        </w:rPr>
        <w:t>．結果・考察</w:t>
      </w:r>
    </w:p>
    <w:p w14:paraId="115F42CC" w14:textId="75950238" w:rsidR="007F40F6" w:rsidRDefault="007F40F6" w:rsidP="00EE5BA6">
      <w:r>
        <w:rPr>
          <w:rFonts w:hint="eastAsia"/>
        </w:rPr>
        <w:t>4.1</w:t>
      </w:r>
      <w:r>
        <w:rPr>
          <w:rFonts w:hint="eastAsia"/>
        </w:rPr>
        <w:t>純金属の凝固</w:t>
      </w:r>
    </w:p>
    <w:p w14:paraId="2620AEFC" w14:textId="4F74A7ED" w:rsidR="0091770B" w:rsidRDefault="00762445" w:rsidP="0091770B">
      <w:pPr>
        <w:ind w:firstLineChars="100" w:firstLine="240"/>
        <w:rPr>
          <w:rFonts w:hint="eastAsia"/>
        </w:rPr>
      </w:pPr>
      <w:r>
        <w:rPr>
          <w:rFonts w:hint="eastAsia"/>
        </w:rPr>
        <w:t>表１の条件下でのデンドライトの成長過程は以下の図のようになった。</w:t>
      </w:r>
    </w:p>
    <w:p w14:paraId="23DA9D79" w14:textId="2FCF1BEF" w:rsidR="007F40F6" w:rsidRDefault="007F40F6" w:rsidP="007F40F6">
      <w:pPr>
        <w:jc w:val="center"/>
      </w:pPr>
      <w:r>
        <w:rPr>
          <w:noProof/>
          <w14:ligatures w14:val="standardContextual"/>
        </w:rPr>
        <w:lastRenderedPageBreak/>
        <mc:AlternateContent>
          <mc:Choice Requires="wps">
            <w:drawing>
              <wp:anchor distT="0" distB="0" distL="114300" distR="114300" simplePos="0" relativeHeight="251666432" behindDoc="0" locked="0" layoutInCell="1" allowOverlap="1" wp14:anchorId="17820889" wp14:editId="6D990F9C">
                <wp:simplePos x="0" y="0"/>
                <wp:positionH relativeFrom="margin">
                  <wp:align>center</wp:align>
                </wp:positionH>
                <wp:positionV relativeFrom="paragraph">
                  <wp:posOffset>3400535</wp:posOffset>
                </wp:positionV>
                <wp:extent cx="4377055" cy="388800"/>
                <wp:effectExtent l="0" t="0" r="0" b="0"/>
                <wp:wrapNone/>
                <wp:docPr id="1979873564" name="テキスト ボックス 11"/>
                <wp:cNvGraphicFramePr/>
                <a:graphic xmlns:a="http://schemas.openxmlformats.org/drawingml/2006/main">
                  <a:graphicData uri="http://schemas.microsoft.com/office/word/2010/wordprocessingShape">
                    <wps:wsp>
                      <wps:cNvSpPr txBox="1"/>
                      <wps:spPr>
                        <a:xfrm>
                          <a:off x="0" y="0"/>
                          <a:ext cx="4377055" cy="388800"/>
                        </a:xfrm>
                        <a:prstGeom prst="rect">
                          <a:avLst/>
                        </a:prstGeom>
                        <a:noFill/>
                        <a:ln w="6350">
                          <a:noFill/>
                        </a:ln>
                      </wps:spPr>
                      <wps:txbx>
                        <w:txbxContent>
                          <w:p w14:paraId="5388E6EF" w14:textId="37A5DF35" w:rsidR="007F40F6" w:rsidRDefault="007F40F6">
                            <w:r>
                              <w:rPr>
                                <w:rFonts w:hint="eastAsia"/>
                              </w:rPr>
                              <w:t>図４　融点</w:t>
                            </w:r>
                            <w:r>
                              <w:rPr>
                                <w:rFonts w:hint="eastAsia"/>
                              </w:rPr>
                              <w:t>1728K</w:t>
                            </w:r>
                            <w:r>
                              <w:rPr>
                                <w:rFonts w:hint="eastAsia"/>
                              </w:rPr>
                              <w:t>，異方性の強度</w:t>
                            </w:r>
                            <w:r>
                              <w:rPr>
                                <w:rFonts w:hint="eastAsia"/>
                              </w:rPr>
                              <w:t>0.1</w:t>
                            </w:r>
                            <w:r>
                              <w:rPr>
                                <w:rFonts w:hint="eastAsia"/>
                              </w:rPr>
                              <w:t>の純金属の出力画像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20889" id="テキスト ボックス 11" o:spid="_x0000_s1031" type="#_x0000_t202" style="position:absolute;left:0;text-align:left;margin-left:0;margin-top:267.75pt;width:344.65pt;height:30.6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" filled="f" stroked="f" strokeweight=".5pt">
                <v:textbox>
                  <w:txbxContent>
                    <w:p w14:paraId="5388E6EF" w14:textId="37A5DF35" w:rsidR="007F40F6" w:rsidRDefault="007F40F6">
                      <w:r>
                        <w:rPr>
                          <w:rFonts w:hint="eastAsia"/>
                        </w:rPr>
                        <w:t>図４　融点</w:t>
                      </w:r>
                      <w:r>
                        <w:rPr>
                          <w:rFonts w:hint="eastAsia"/>
                        </w:rPr>
                        <w:t>1728K</w:t>
                      </w:r>
                      <w:r>
                        <w:rPr>
                          <w:rFonts w:hint="eastAsia"/>
                        </w:rPr>
                        <w:t>，異方性の強度</w:t>
                      </w:r>
                      <w:r>
                        <w:rPr>
                          <w:rFonts w:hint="eastAsia"/>
                        </w:rPr>
                        <w:t>0.1</w:t>
                      </w:r>
                      <w:r>
                        <w:rPr>
                          <w:rFonts w:hint="eastAsia"/>
                        </w:rPr>
                        <w:t>の純金属の出力画像</w:t>
                      </w:r>
                    </w:p>
                  </w:txbxContent>
                </v:textbox>
                <w10:wrap anchorx="margin"/>
              </v:shape>
            </w:pict>
          </mc:Fallback>
        </mc:AlternateContent>
      </w:r>
      <w:r>
        <w:rPr>
          <w:noProof/>
        </w:rPr>
        <w:drawing>
          <wp:inline distT="0" distB="0" distL="0" distR="0" wp14:anchorId="5723B189" wp14:editId="31AB647D">
            <wp:extent cx="2966400" cy="3095841"/>
            <wp:effectExtent l="0" t="0" r="5715" b="0"/>
            <wp:docPr id="1418232981"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75940" cy="3105797"/>
                    </a:xfrm>
                    <a:prstGeom prst="rect">
                      <a:avLst/>
                    </a:prstGeom>
                    <a:noFill/>
                    <a:ln>
                      <a:noFill/>
                    </a:ln>
                  </pic:spPr>
                </pic:pic>
              </a:graphicData>
            </a:graphic>
          </wp:inline>
        </w:drawing>
      </w:r>
    </w:p>
    <w:p w14:paraId="041CCAB3" w14:textId="5B463794" w:rsidR="007F40F6" w:rsidRDefault="007F40F6" w:rsidP="00EE5BA6"/>
    <w:p w14:paraId="06678232" w14:textId="77777777" w:rsidR="007F40F6" w:rsidRDefault="007F40F6" w:rsidP="00EE5BA6"/>
    <w:p w14:paraId="2E4ED18C" w14:textId="5AB3FDE3" w:rsidR="007212CF" w:rsidRDefault="007212CF" w:rsidP="00EE5BA6"/>
    <w:p w14:paraId="4B397800" w14:textId="007EAD43" w:rsidR="007212CF" w:rsidRDefault="007212CF" w:rsidP="00EE5BA6">
      <w:r>
        <w:rPr>
          <w:rFonts w:hint="eastAsia"/>
        </w:rPr>
        <w:t>シミュレーションの結果から</w:t>
      </w:r>
      <w:r w:rsidR="0018498F">
        <w:rPr>
          <w:rFonts w:hint="eastAsia"/>
        </w:rPr>
        <w:t>，この条件でのデンドライト成長は時間とともに枝分かれが進展し，</w:t>
      </w:r>
      <w:r w:rsidR="0021479E">
        <w:rPr>
          <w:rFonts w:hint="eastAsia"/>
        </w:rPr>
        <w:t>最終的に四方にアームを伸ばし，手裏剣のような形状となった。サイズは時間の経過とともに拡大した。</w:t>
      </w:r>
    </w:p>
    <w:p w14:paraId="10DA187D" w14:textId="77777777" w:rsidR="00086230" w:rsidRDefault="00086230" w:rsidP="00EE5BA6">
      <w:pPr>
        <w:rPr>
          <w:rFonts w:hint="eastAsia"/>
        </w:rPr>
      </w:pPr>
    </w:p>
    <w:p w14:paraId="4DB74C97" w14:textId="7D0A32E3" w:rsidR="0021479E" w:rsidRDefault="0021479E" w:rsidP="00EE5BA6">
      <w:pPr>
        <w:rPr>
          <w:rFonts w:hint="eastAsia"/>
        </w:rPr>
      </w:pPr>
      <w:r>
        <w:rPr>
          <w:rFonts w:hint="eastAsia"/>
        </w:rPr>
        <w:t xml:space="preserve">　融点を変化させたことによる成長過程の変化は以下の図のようになった。</w:t>
      </w:r>
    </w:p>
    <w:p w14:paraId="2FEC2E31" w14:textId="3CE9DCB4" w:rsidR="00642B28" w:rsidRDefault="00642B28" w:rsidP="00642B28">
      <w:pPr>
        <w:jc w:val="center"/>
      </w:pPr>
    </w:p>
    <w:p w14:paraId="62D1EF4C" w14:textId="328FE4F4" w:rsidR="007F40F6" w:rsidRDefault="00AD5095" w:rsidP="00EE5BA6">
      <w:r>
        <w:rPr>
          <w:noProof/>
          <w14:ligatures w14:val="standardContextual"/>
        </w:rPr>
        <mc:AlternateContent>
          <mc:Choice Requires="wps">
            <w:drawing>
              <wp:anchor distT="0" distB="0" distL="114300" distR="114300" simplePos="0" relativeHeight="251667456" behindDoc="0" locked="0" layoutInCell="1" allowOverlap="1" wp14:anchorId="3F3EC81A" wp14:editId="049C69D1">
                <wp:simplePos x="0" y="0"/>
                <wp:positionH relativeFrom="margin">
                  <wp:align>center</wp:align>
                </wp:positionH>
                <wp:positionV relativeFrom="paragraph">
                  <wp:posOffset>2677580</wp:posOffset>
                </wp:positionV>
                <wp:extent cx="4168800" cy="345600"/>
                <wp:effectExtent l="0" t="0" r="0" b="0"/>
                <wp:wrapNone/>
                <wp:docPr id="800432590" name="テキスト ボックス 13"/>
                <wp:cNvGraphicFramePr/>
                <a:graphic xmlns:a="http://schemas.openxmlformats.org/drawingml/2006/main">
                  <a:graphicData uri="http://schemas.microsoft.com/office/word/2010/wordprocessingShape">
                    <wps:wsp>
                      <wps:cNvSpPr txBox="1"/>
                      <wps:spPr>
                        <a:xfrm>
                          <a:off x="0" y="0"/>
                          <a:ext cx="4168800" cy="345600"/>
                        </a:xfrm>
                        <a:prstGeom prst="rect">
                          <a:avLst/>
                        </a:prstGeom>
                        <a:noFill/>
                        <a:ln w="6350">
                          <a:noFill/>
                        </a:ln>
                      </wps:spPr>
                      <wps:txbx>
                        <w:txbxContent>
                          <w:p w14:paraId="2893B502" w14:textId="30368BD0" w:rsidR="00AD5095" w:rsidRDefault="00AD5095" w:rsidP="00AD5095">
                            <w:pPr>
                              <w:jc w:val="center"/>
                            </w:pPr>
                            <w:r>
                              <w:rPr>
                                <w:rFonts w:hint="eastAsia"/>
                              </w:rPr>
                              <w:t>図</w:t>
                            </w:r>
                            <w:r>
                              <w:rPr>
                                <w:rFonts w:hint="eastAsia"/>
                              </w:rPr>
                              <w:t>5</w:t>
                            </w:r>
                            <w:r>
                              <w:rPr>
                                <w:rFonts w:hint="eastAsia"/>
                              </w:rPr>
                              <w:t xml:space="preserve">　融点を変化させたことによる成長過程の変化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3EC81A" id="テキスト ボックス 13" o:spid="_x0000_s1032" type="#_x0000_t202" style="position:absolute;left:0;text-align:left;margin-left:0;margin-top:210.85pt;width:328.25pt;height:27.2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" filled="f" stroked="f" strokeweight=".5pt">
                <v:textbox>
                  <w:txbxContent>
                    <w:p w14:paraId="2893B502" w14:textId="30368BD0" w:rsidR="00AD5095" w:rsidRDefault="00AD5095" w:rsidP="00AD5095">
                      <w:pPr>
                        <w:jc w:val="center"/>
                      </w:pPr>
                      <w:r>
                        <w:rPr>
                          <w:rFonts w:hint="eastAsia"/>
                        </w:rPr>
                        <w:t>図</w:t>
                      </w:r>
                      <w:r>
                        <w:rPr>
                          <w:rFonts w:hint="eastAsia"/>
                        </w:rPr>
                        <w:t>5</w:t>
                      </w:r>
                      <w:r>
                        <w:rPr>
                          <w:rFonts w:hint="eastAsia"/>
                        </w:rPr>
                        <w:t xml:space="preserve">　融点を変化させたことによる成長過程の変化</w:t>
                      </w:r>
                    </w:p>
                  </w:txbxContent>
                </v:textbox>
                <w10:wrap anchorx="margin"/>
              </v:shape>
            </w:pict>
          </mc:Fallback>
        </mc:AlternateContent>
      </w:r>
      <w:r>
        <w:rPr>
          <w:noProof/>
        </w:rPr>
        <w:drawing>
          <wp:inline distT="0" distB="0" distL="0" distR="0" wp14:anchorId="36FB52F3" wp14:editId="3BD86890">
            <wp:extent cx="5318775" cy="2647809"/>
            <wp:effectExtent l="0" t="0" r="0" b="635"/>
            <wp:docPr id="1766133017"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49949" cy="2663328"/>
                    </a:xfrm>
                    <a:prstGeom prst="rect">
                      <a:avLst/>
                    </a:prstGeom>
                    <a:noFill/>
                    <a:ln>
                      <a:noFill/>
                    </a:ln>
                  </pic:spPr>
                </pic:pic>
              </a:graphicData>
            </a:graphic>
          </wp:inline>
        </w:drawing>
      </w:r>
    </w:p>
    <w:p w14:paraId="74A036A6" w14:textId="5F704615" w:rsidR="007F40F6" w:rsidRDefault="007F40F6" w:rsidP="00EE5BA6"/>
    <w:p w14:paraId="396C62C0" w14:textId="77777777" w:rsidR="007F40F6" w:rsidRDefault="007F40F6" w:rsidP="00EE5BA6"/>
    <w:p w14:paraId="01718103" w14:textId="2B88702F" w:rsidR="00086230" w:rsidRDefault="00086230" w:rsidP="00086230">
      <w:r>
        <w:rPr>
          <w:rFonts w:hint="eastAsia"/>
        </w:rPr>
        <w:t>この図より</w:t>
      </w:r>
      <w:r w:rsidRPr="00086230">
        <w:t>融点が</w:t>
      </w:r>
      <w:r w:rsidRPr="00086230">
        <w:t>1300K</w:t>
      </w:r>
      <w:r w:rsidRPr="00086230">
        <w:t>の場合には固相が形成されなかったが、</w:t>
      </w:r>
      <w:r w:rsidRPr="00086230">
        <w:t>1728K</w:t>
      </w:r>
      <w:r w:rsidRPr="00086230">
        <w:t>および</w:t>
      </w:r>
      <w:r w:rsidRPr="00086230">
        <w:t>1900K</w:t>
      </w:r>
      <w:r w:rsidRPr="00086230">
        <w:t>の場合には固相が形成された。この現象は、系の温度が融点以下の場合には過冷却が発生せず、デンドライト組織が形成されないことに起因すると考えられる。</w:t>
      </w:r>
    </w:p>
    <w:p w14:paraId="57AD2F5F" w14:textId="7CB9DD73" w:rsidR="00086230" w:rsidRDefault="00086230" w:rsidP="00086230">
      <w:r w:rsidRPr="00086230">
        <w:t>また、融点が高いほどデンドライトの成長速度が速いことが確認された。この原因について、式</w:t>
      </w:r>
      <w:r w:rsidRPr="00086230">
        <w:t>(4)</w:t>
      </w:r>
      <w:r w:rsidRPr="00086230">
        <w:t>における融点</w:t>
      </w:r>
      <w:r w:rsidRPr="00086230">
        <w:rPr>
          <w:rFonts w:ascii="ＭＳ 明朝" w:hAnsi="ＭＳ 明朝" w:cs="ＭＳ 明朝" w:hint="eastAsia"/>
        </w:rPr>
        <w:t>​</w:t>
      </w:r>
      <m:oMath>
        <m:sSub>
          <m:sSubPr>
            <m:ctrlPr>
              <w:rPr>
                <w:rFonts w:ascii="Cambria Math" w:hAnsi="Cambria Math" w:cs="ＭＳ 明朝"/>
                <w:i/>
              </w:rPr>
            </m:ctrlPr>
          </m:sSubPr>
          <m:e>
            <m:r>
              <w:rPr>
                <w:rFonts w:ascii="Cambria Math" w:hAnsi="Cambria Math" w:cs="ＭＳ 明朝"/>
              </w:rPr>
              <m:t>T</m:t>
            </m:r>
          </m:e>
          <m:sub>
            <m:r>
              <w:rPr>
                <w:rFonts w:ascii="Cambria Math" w:hAnsi="Cambria Math" w:cs="ＭＳ 明朝"/>
              </w:rPr>
              <m:t>m</m:t>
            </m:r>
          </m:sub>
        </m:sSub>
      </m:oMath>
      <w:r w:rsidRPr="00086230">
        <w:t>の値を変化させた際のフェーズフィールド変数の時間変化を分析した結果、融点が高いほどフェーズフィールド変数の時間変化が大きくなることが分かった。このため、融点の高さがデンドライト成長速度に直接影響していると考えられる。</w:t>
      </w:r>
    </w:p>
    <w:p w14:paraId="4869928C" w14:textId="77777777" w:rsidR="00086230" w:rsidRDefault="00086230" w:rsidP="00086230"/>
    <w:p w14:paraId="37C4F19C" w14:textId="73E0BC7F" w:rsidR="00086230" w:rsidRPr="00086230" w:rsidRDefault="00086230" w:rsidP="00086230">
      <w:pPr>
        <w:rPr>
          <w:rFonts w:hint="eastAsia"/>
        </w:rPr>
      </w:pPr>
      <w:r>
        <w:rPr>
          <w:rFonts w:hint="eastAsia"/>
        </w:rPr>
        <w:t>異方性強度を変化させたことによる成長過程の変化は以下の図のようになった。</w:t>
      </w:r>
    </w:p>
    <w:p w14:paraId="60E4754A" w14:textId="554F23CE" w:rsidR="007F40F6" w:rsidRDefault="00AD5095" w:rsidP="00EE5BA6">
      <w:r>
        <w:rPr>
          <w:noProof/>
          <w14:ligatures w14:val="standardContextual"/>
        </w:rPr>
        <mc:AlternateContent>
          <mc:Choice Requires="wps">
            <w:drawing>
              <wp:anchor distT="0" distB="0" distL="114300" distR="114300" simplePos="0" relativeHeight="251669504" behindDoc="0" locked="0" layoutInCell="1" allowOverlap="1" wp14:anchorId="26C59BF2" wp14:editId="581D7465">
                <wp:simplePos x="0" y="0"/>
                <wp:positionH relativeFrom="margin">
                  <wp:align>center</wp:align>
                </wp:positionH>
                <wp:positionV relativeFrom="paragraph">
                  <wp:posOffset>2696995</wp:posOffset>
                </wp:positionV>
                <wp:extent cx="4168800" cy="345600"/>
                <wp:effectExtent l="0" t="0" r="0" b="0"/>
                <wp:wrapNone/>
                <wp:docPr id="1792083958" name="テキスト ボックス 13"/>
                <wp:cNvGraphicFramePr/>
                <a:graphic xmlns:a="http://schemas.openxmlformats.org/drawingml/2006/main">
                  <a:graphicData uri="http://schemas.microsoft.com/office/word/2010/wordprocessingShape">
                    <wps:wsp>
                      <wps:cNvSpPr txBox="1"/>
                      <wps:spPr>
                        <a:xfrm>
                          <a:off x="0" y="0"/>
                          <a:ext cx="4168800" cy="345600"/>
                        </a:xfrm>
                        <a:prstGeom prst="rect">
                          <a:avLst/>
                        </a:prstGeom>
                        <a:noFill/>
                        <a:ln w="6350">
                          <a:noFill/>
                        </a:ln>
                      </wps:spPr>
                      <wps:txbx>
                        <w:txbxContent>
                          <w:p w14:paraId="5C53AB2B" w14:textId="6051258E" w:rsidR="00AD5095" w:rsidRDefault="00AD5095" w:rsidP="00AD5095">
                            <w:pPr>
                              <w:jc w:val="center"/>
                            </w:pPr>
                            <w:r>
                              <w:rPr>
                                <w:rFonts w:hint="eastAsia"/>
                              </w:rPr>
                              <w:t>図</w:t>
                            </w:r>
                            <w:r>
                              <w:rPr>
                                <w:rFonts w:hint="eastAsia"/>
                              </w:rPr>
                              <w:t>6</w:t>
                            </w:r>
                            <w:r>
                              <w:rPr>
                                <w:rFonts w:hint="eastAsia"/>
                              </w:rPr>
                              <w:t xml:space="preserve">　異方性強度を変化させたことによる成長過程の変化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C59BF2" id="_x0000_s1033" type="#_x0000_t202" style="position:absolute;left:0;text-align:left;margin-left:0;margin-top:212.35pt;width:328.25pt;height:27.2pt;z-index:2516695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" filled="f" stroked="f" strokeweight=".5pt">
                <v:textbox>
                  <w:txbxContent>
                    <w:p w14:paraId="5C53AB2B" w14:textId="6051258E" w:rsidR="00AD5095" w:rsidRDefault="00AD5095" w:rsidP="00AD5095">
                      <w:pPr>
                        <w:jc w:val="center"/>
                      </w:pPr>
                      <w:r>
                        <w:rPr>
                          <w:rFonts w:hint="eastAsia"/>
                        </w:rPr>
                        <w:t>図</w:t>
                      </w:r>
                      <w:r>
                        <w:rPr>
                          <w:rFonts w:hint="eastAsia"/>
                        </w:rPr>
                        <w:t>6</w:t>
                      </w:r>
                      <w:r>
                        <w:rPr>
                          <w:rFonts w:hint="eastAsia"/>
                        </w:rPr>
                        <w:t xml:space="preserve">　異方性強度を変化させたことによる成長過程の変化</w:t>
                      </w:r>
                    </w:p>
                  </w:txbxContent>
                </v:textbox>
                <w10:wrap anchorx="margin"/>
              </v:shape>
            </w:pict>
          </mc:Fallback>
        </mc:AlternateContent>
      </w:r>
      <w:r>
        <w:rPr>
          <w:noProof/>
        </w:rPr>
        <w:drawing>
          <wp:inline distT="0" distB="0" distL="0" distR="0" wp14:anchorId="4F9C9C33" wp14:editId="67FBA43B">
            <wp:extent cx="5342400" cy="2697437"/>
            <wp:effectExtent l="0" t="0" r="0" b="8255"/>
            <wp:docPr id="102343585"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59298" cy="2705969"/>
                    </a:xfrm>
                    <a:prstGeom prst="rect">
                      <a:avLst/>
                    </a:prstGeom>
                    <a:noFill/>
                    <a:ln>
                      <a:noFill/>
                    </a:ln>
                  </pic:spPr>
                </pic:pic>
              </a:graphicData>
            </a:graphic>
          </wp:inline>
        </w:drawing>
      </w:r>
    </w:p>
    <w:p w14:paraId="5A5FF13A" w14:textId="77777777" w:rsidR="00086230" w:rsidRDefault="00086230" w:rsidP="00EE5BA6"/>
    <w:p w14:paraId="3FA5E176" w14:textId="77777777" w:rsidR="00086230" w:rsidRDefault="00086230" w:rsidP="00EE5BA6">
      <w:pPr>
        <w:rPr>
          <w:rFonts w:hint="eastAsia"/>
        </w:rPr>
      </w:pPr>
    </w:p>
    <w:p w14:paraId="0E128025" w14:textId="7645AB35" w:rsidR="007F40F6" w:rsidRDefault="00086230" w:rsidP="00EE5BA6">
      <w:r>
        <w:rPr>
          <w:rFonts w:hint="eastAsia"/>
        </w:rPr>
        <w:t>この図より</w:t>
      </w:r>
      <w:r w:rsidR="00B820BC">
        <w:rPr>
          <w:rFonts w:hint="eastAsia"/>
        </w:rPr>
        <w:t>異方性強度の値を上昇させるにつれて四方の先端部分がより鋭くなっていくことがわかる。また，異方性強度の値が大き</w:t>
      </w:r>
      <w:r w:rsidR="00AD0BD7">
        <w:rPr>
          <w:rFonts w:hint="eastAsia"/>
        </w:rPr>
        <w:t>くなるにつれて成長速度も速くなっていることが分かる。</w:t>
      </w:r>
      <w:r w:rsidR="00B820BC">
        <w:rPr>
          <w:rFonts w:hint="eastAsia"/>
        </w:rPr>
        <w:t>これは</w:t>
      </w:r>
      <w:r w:rsidR="00AD0BD7">
        <w:rPr>
          <w:rFonts w:hint="eastAsia"/>
        </w:rPr>
        <w:t>異方性強度が高まることによって</w:t>
      </w:r>
      <w:r w:rsidR="00D5622A">
        <w:rPr>
          <w:rFonts w:hint="eastAsia"/>
        </w:rPr>
        <w:t>液相と固相の相変化が急激になっていることと</w:t>
      </w:r>
      <w:r w:rsidR="00AD0BD7">
        <w:rPr>
          <w:rFonts w:hint="eastAsia"/>
        </w:rPr>
        <w:t>特定の方向への成長が促され，図のような結果になったと考えられる。</w:t>
      </w:r>
    </w:p>
    <w:p w14:paraId="5942039B" w14:textId="3E0417CC" w:rsidR="007F40F6" w:rsidRDefault="007F40F6" w:rsidP="00EE5BA6"/>
    <w:p w14:paraId="60989DD2" w14:textId="7358516A" w:rsidR="007F40F6" w:rsidRDefault="00AD5095" w:rsidP="00EE5BA6">
      <w:r>
        <w:rPr>
          <w:rFonts w:hint="eastAsia"/>
        </w:rPr>
        <w:t>4.2</w:t>
      </w:r>
      <w:r>
        <w:rPr>
          <w:rFonts w:hint="eastAsia"/>
        </w:rPr>
        <w:t>二元系合金の凝固</w:t>
      </w:r>
    </w:p>
    <w:p w14:paraId="44D74C55" w14:textId="4FFDB754" w:rsidR="00762445" w:rsidRDefault="00762445" w:rsidP="00EE5BA6">
      <w:pPr>
        <w:rPr>
          <w:rFonts w:hint="eastAsia"/>
        </w:rPr>
      </w:pPr>
      <w:r>
        <w:rPr>
          <w:rFonts w:hint="eastAsia"/>
        </w:rPr>
        <w:t xml:space="preserve">　表</w:t>
      </w:r>
      <w:r>
        <w:rPr>
          <w:rFonts w:hint="eastAsia"/>
        </w:rPr>
        <w:t>2</w:t>
      </w:r>
      <w:r>
        <w:rPr>
          <w:rFonts w:hint="eastAsia"/>
        </w:rPr>
        <w:t>の条件下で，デンドライトの成長過程は下の図のようになった。</w:t>
      </w:r>
    </w:p>
    <w:p w14:paraId="35DA4ED4" w14:textId="2CEE9C08" w:rsidR="00F0522E" w:rsidRDefault="00F30F3E" w:rsidP="00F0522E">
      <w:pPr>
        <w:jc w:val="center"/>
      </w:pPr>
      <w:r>
        <w:rPr>
          <w:noProof/>
          <w14:ligatures w14:val="standardContextual"/>
        </w:rPr>
        <w:lastRenderedPageBreak/>
        <mc:AlternateContent>
          <mc:Choice Requires="wps">
            <w:drawing>
              <wp:anchor distT="0" distB="0" distL="114300" distR="114300" simplePos="0" relativeHeight="251671552" behindDoc="0" locked="0" layoutInCell="1" allowOverlap="1" wp14:anchorId="3FDD3E97" wp14:editId="04598884">
                <wp:simplePos x="0" y="0"/>
                <wp:positionH relativeFrom="margin">
                  <wp:posOffset>-92795</wp:posOffset>
                </wp:positionH>
                <wp:positionV relativeFrom="paragraph">
                  <wp:posOffset>3568730</wp:posOffset>
                </wp:positionV>
                <wp:extent cx="6213600" cy="360000"/>
                <wp:effectExtent l="0" t="0" r="0" b="2540"/>
                <wp:wrapNone/>
                <wp:docPr id="1617765175" name="テキスト ボックス 13"/>
                <wp:cNvGraphicFramePr/>
                <a:graphic xmlns:a="http://schemas.openxmlformats.org/drawingml/2006/main">
                  <a:graphicData uri="http://schemas.microsoft.com/office/word/2010/wordprocessingShape">
                    <wps:wsp>
                      <wps:cNvSpPr txBox="1"/>
                      <wps:spPr>
                        <a:xfrm>
                          <a:off x="0" y="0"/>
                          <a:ext cx="6213600" cy="360000"/>
                        </a:xfrm>
                        <a:prstGeom prst="rect">
                          <a:avLst/>
                        </a:prstGeom>
                        <a:noFill/>
                        <a:ln w="6350">
                          <a:noFill/>
                        </a:ln>
                      </wps:spPr>
                      <wps:txbx>
                        <w:txbxContent>
                          <w:p w14:paraId="2277A982" w14:textId="3765D930" w:rsidR="00F0522E" w:rsidRDefault="00F0522E" w:rsidP="00F30F3E">
                            <w:pPr>
                              <w:jc w:val="center"/>
                            </w:pPr>
                            <w:r>
                              <w:rPr>
                                <w:rFonts w:hint="eastAsia"/>
                              </w:rPr>
                              <w:t>図</w:t>
                            </w:r>
                            <w:r w:rsidR="00F30F3E">
                              <w:rPr>
                                <w:rFonts w:hint="eastAsia"/>
                              </w:rPr>
                              <w:t>7</w:t>
                            </w:r>
                            <w:r>
                              <w:rPr>
                                <w:rFonts w:hint="eastAsia"/>
                              </w:rPr>
                              <w:t xml:space="preserve">　</w:t>
                            </w:r>
                            <w:r w:rsidR="00F30F3E">
                              <w:rPr>
                                <w:rFonts w:hint="eastAsia"/>
                              </w:rPr>
                              <w:t>界面異方性強度が</w:t>
                            </w:r>
                            <w:r w:rsidR="00F30F3E">
                              <w:rPr>
                                <w:rFonts w:hint="eastAsia"/>
                              </w:rPr>
                              <w:t>0.04</w:t>
                            </w:r>
                            <w:r w:rsidR="00F30F3E">
                              <w:rPr>
                                <w:rFonts w:hint="eastAsia"/>
                              </w:rPr>
                              <w:t>，界面異方性のモード数が</w:t>
                            </w:r>
                            <w:r w:rsidR="00F30F3E">
                              <w:rPr>
                                <w:rFonts w:hint="eastAsia"/>
                              </w:rPr>
                              <w:t>0.4</w:t>
                            </w:r>
                            <w:r w:rsidR="00F30F3E">
                              <w:rPr>
                                <w:rFonts w:hint="eastAsia"/>
                              </w:rPr>
                              <w:t>の二元系合金の出力画像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D3E97" id="_x0000_s1034" type="#_x0000_t202" style="position:absolute;left:0;text-align:left;margin-left:-7.3pt;margin-top:281pt;width:489.25pt;height:28.3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" filled="f" stroked="f" strokeweight=".5pt">
                <v:textbox>
                  <w:txbxContent>
                    <w:p w14:paraId="2277A982" w14:textId="3765D930" w:rsidR="00F0522E" w:rsidRDefault="00F0522E" w:rsidP="00F30F3E">
                      <w:pPr>
                        <w:jc w:val="center"/>
                      </w:pPr>
                      <w:r>
                        <w:rPr>
                          <w:rFonts w:hint="eastAsia"/>
                        </w:rPr>
                        <w:t>図</w:t>
                      </w:r>
                      <w:r w:rsidR="00F30F3E">
                        <w:rPr>
                          <w:rFonts w:hint="eastAsia"/>
                        </w:rPr>
                        <w:t>7</w:t>
                      </w:r>
                      <w:r>
                        <w:rPr>
                          <w:rFonts w:hint="eastAsia"/>
                        </w:rPr>
                        <w:t xml:space="preserve">　</w:t>
                      </w:r>
                      <w:r w:rsidR="00F30F3E">
                        <w:rPr>
                          <w:rFonts w:hint="eastAsia"/>
                        </w:rPr>
                        <w:t>界面異方性強度が</w:t>
                      </w:r>
                      <w:r w:rsidR="00F30F3E">
                        <w:rPr>
                          <w:rFonts w:hint="eastAsia"/>
                        </w:rPr>
                        <w:t>0.04</w:t>
                      </w:r>
                      <w:r w:rsidR="00F30F3E">
                        <w:rPr>
                          <w:rFonts w:hint="eastAsia"/>
                        </w:rPr>
                        <w:t>，界面異方性のモード数が</w:t>
                      </w:r>
                      <w:r w:rsidR="00F30F3E">
                        <w:rPr>
                          <w:rFonts w:hint="eastAsia"/>
                        </w:rPr>
                        <w:t>0.4</w:t>
                      </w:r>
                      <w:r w:rsidR="00F30F3E">
                        <w:rPr>
                          <w:rFonts w:hint="eastAsia"/>
                        </w:rPr>
                        <w:t>の二元系合金の出力画像</w:t>
                      </w:r>
                    </w:p>
                  </w:txbxContent>
                </v:textbox>
                <w10:wrap anchorx="margin"/>
              </v:shape>
            </w:pict>
          </mc:Fallback>
        </mc:AlternateContent>
      </w:r>
      <w:r w:rsidR="00F0522E">
        <w:rPr>
          <w:noProof/>
        </w:rPr>
        <w:drawing>
          <wp:inline distT="0" distB="0" distL="0" distR="0" wp14:anchorId="23FEBEB1" wp14:editId="6190A97E">
            <wp:extent cx="3356659" cy="3592800"/>
            <wp:effectExtent l="0" t="0" r="0" b="8255"/>
            <wp:docPr id="108016147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64692" cy="3601398"/>
                    </a:xfrm>
                    <a:prstGeom prst="rect">
                      <a:avLst/>
                    </a:prstGeom>
                    <a:noFill/>
                    <a:ln>
                      <a:noFill/>
                    </a:ln>
                  </pic:spPr>
                </pic:pic>
              </a:graphicData>
            </a:graphic>
          </wp:inline>
        </w:drawing>
      </w:r>
    </w:p>
    <w:p w14:paraId="7239E0B8" w14:textId="605E1160" w:rsidR="00AD5095" w:rsidRDefault="00AD5095" w:rsidP="00EE5BA6"/>
    <w:p w14:paraId="35C60AA5" w14:textId="40DB4454" w:rsidR="007F40F6" w:rsidRDefault="007F40F6" w:rsidP="00EE5BA6"/>
    <w:p w14:paraId="68BBD050" w14:textId="77777777" w:rsidR="00CA00D3" w:rsidRDefault="00CA00D3" w:rsidP="00CA00D3">
      <w:pPr>
        <w:jc w:val="left"/>
      </w:pPr>
      <w:r w:rsidRPr="00CA00D3">
        <w:t>この図から、二元系合金においても純金属と同様にデンドライト成長に関する傾向が確認された。しかし、合金の場合はより複雑な挙動が見られる。具体的には、界面付近で異なる成分が分配されることで、デンドライトの枝分かれや成長速度が成分間の相互作用により影響を受ける。この結果、図に示すよ</w:t>
      </w:r>
      <w:r>
        <w:rPr>
          <w:rFonts w:hint="eastAsia"/>
        </w:rPr>
        <w:t>う</w:t>
      </w:r>
    </w:p>
    <w:p w14:paraId="71407AE3" w14:textId="77777777" w:rsidR="00CA00D3" w:rsidRDefault="00CA00D3" w:rsidP="00CA00D3">
      <w:pPr>
        <w:jc w:val="left"/>
      </w:pPr>
      <w:r w:rsidRPr="00CA00D3">
        <w:t>に、純金属とは異なる複雑な挙動が観察された。</w:t>
      </w:r>
    </w:p>
    <w:p w14:paraId="5C06D42C" w14:textId="77777777" w:rsidR="00CA00D3" w:rsidRDefault="00CA00D3" w:rsidP="00CA00D3">
      <w:pPr>
        <w:jc w:val="left"/>
      </w:pPr>
    </w:p>
    <w:p w14:paraId="4E781394" w14:textId="1542F097" w:rsidR="00CA00D3" w:rsidRDefault="00CA00D3" w:rsidP="00CA00D3">
      <w:pPr>
        <w:jc w:val="left"/>
        <w:rPr>
          <w:rFonts w:hint="eastAsia"/>
        </w:rPr>
      </w:pPr>
      <w:r>
        <w:rPr>
          <w:rFonts w:hint="eastAsia"/>
        </w:rPr>
        <w:t>次に，異方性強度</w:t>
      </w:r>
      <m:oMath>
        <m:r>
          <w:rPr>
            <w:rFonts w:ascii="Cambria Math" w:hAnsi="Cambria Math"/>
          </w:rPr>
          <m:t>zeta</m:t>
        </m:r>
      </m:oMath>
      <w:r>
        <w:rPr>
          <w:rFonts w:hint="eastAsia"/>
        </w:rPr>
        <w:t>が</w:t>
      </w:r>
      <w:r>
        <w:rPr>
          <w:rFonts w:hint="eastAsia"/>
        </w:rPr>
        <w:t>0.04</w:t>
      </w:r>
      <w:r>
        <w:rPr>
          <w:rFonts w:hint="eastAsia"/>
        </w:rPr>
        <w:t>のときのダブルウェアエネルギーの時間変化を以下の図に表した。</w:t>
      </w:r>
    </w:p>
    <w:p w14:paraId="7EAD1CD7" w14:textId="40FAD169" w:rsidR="0015027A" w:rsidRDefault="0015027A" w:rsidP="00CA00D3">
      <w:pPr>
        <w:jc w:val="center"/>
      </w:pPr>
      <w:r>
        <w:rPr>
          <w:noProof/>
          <w14:ligatures w14:val="standardContextual"/>
        </w:rPr>
        <w:lastRenderedPageBreak/>
        <mc:AlternateContent>
          <mc:Choice Requires="wps">
            <w:drawing>
              <wp:anchor distT="0" distB="0" distL="114300" distR="114300" simplePos="0" relativeHeight="251677696" behindDoc="0" locked="0" layoutInCell="1" allowOverlap="1" wp14:anchorId="13F0CAB4" wp14:editId="2D6043CD">
                <wp:simplePos x="0" y="0"/>
                <wp:positionH relativeFrom="margin">
                  <wp:posOffset>573105</wp:posOffset>
                </wp:positionH>
                <wp:positionV relativeFrom="paragraph">
                  <wp:posOffset>2309495</wp:posOffset>
                </wp:positionV>
                <wp:extent cx="4384800" cy="360000"/>
                <wp:effectExtent l="0" t="0" r="0" b="2540"/>
                <wp:wrapNone/>
                <wp:docPr id="942730677" name="テキスト ボックス 13"/>
                <wp:cNvGraphicFramePr/>
                <a:graphic xmlns:a="http://schemas.openxmlformats.org/drawingml/2006/main">
                  <a:graphicData uri="http://schemas.microsoft.com/office/word/2010/wordprocessingShape">
                    <wps:wsp>
                      <wps:cNvSpPr txBox="1"/>
                      <wps:spPr>
                        <a:xfrm>
                          <a:off x="0" y="0"/>
                          <a:ext cx="4384800" cy="360000"/>
                        </a:xfrm>
                        <a:prstGeom prst="rect">
                          <a:avLst/>
                        </a:prstGeom>
                        <a:noFill/>
                        <a:ln w="6350">
                          <a:noFill/>
                        </a:ln>
                      </wps:spPr>
                      <wps:txbx>
                        <w:txbxContent>
                          <w:p w14:paraId="68EFE9EF" w14:textId="54A9F50C" w:rsidR="0015027A" w:rsidRDefault="0015027A" w:rsidP="0015027A">
                            <w:pPr>
                              <w:jc w:val="center"/>
                            </w:pPr>
                            <w:r>
                              <w:rPr>
                                <w:rFonts w:hint="eastAsia"/>
                              </w:rPr>
                              <w:t>図</w:t>
                            </w:r>
                            <w:r>
                              <w:rPr>
                                <w:rFonts w:hint="eastAsia"/>
                              </w:rPr>
                              <w:t>8</w:t>
                            </w:r>
                            <w:r>
                              <w:rPr>
                                <w:rFonts w:hint="eastAsia"/>
                              </w:rPr>
                              <w:t xml:space="preserve">　ダブルウェルエネルギーの時間変化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F0CAB4" id="_x0000_s1035" type="#_x0000_t202" style="position:absolute;left:0;text-align:left;margin-left:45.15pt;margin-top:181.85pt;width:345.25pt;height:28.3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" filled="f" stroked="f" strokeweight=".5pt">
                <v:textbox>
                  <w:txbxContent>
                    <w:p w14:paraId="68EFE9EF" w14:textId="54A9F50C" w:rsidR="0015027A" w:rsidRDefault="0015027A" w:rsidP="0015027A">
                      <w:pPr>
                        <w:jc w:val="center"/>
                      </w:pPr>
                      <w:r>
                        <w:rPr>
                          <w:rFonts w:hint="eastAsia"/>
                        </w:rPr>
                        <w:t>図</w:t>
                      </w:r>
                      <w:r>
                        <w:rPr>
                          <w:rFonts w:hint="eastAsia"/>
                        </w:rPr>
                        <w:t>8</w:t>
                      </w:r>
                      <w:r>
                        <w:rPr>
                          <w:rFonts w:hint="eastAsia"/>
                        </w:rPr>
                        <w:t xml:space="preserve">　ダブルウェルエネルギーの時間変化</w:t>
                      </w:r>
                    </w:p>
                  </w:txbxContent>
                </v:textbox>
                <w10:wrap anchorx="margin"/>
              </v:shape>
            </w:pict>
          </mc:Fallback>
        </mc:AlternateContent>
      </w:r>
      <w:r>
        <w:rPr>
          <w:noProof/>
        </w:rPr>
        <w:drawing>
          <wp:inline distT="0" distB="0" distL="0" distR="0" wp14:anchorId="52189BC3" wp14:editId="685E8EF5">
            <wp:extent cx="2683643" cy="2368800"/>
            <wp:effectExtent l="0" t="0" r="2540" b="0"/>
            <wp:docPr id="187957353"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87334" cy="2372058"/>
                    </a:xfrm>
                    <a:prstGeom prst="rect">
                      <a:avLst/>
                    </a:prstGeom>
                    <a:noFill/>
                    <a:ln>
                      <a:noFill/>
                    </a:ln>
                  </pic:spPr>
                </pic:pic>
              </a:graphicData>
            </a:graphic>
          </wp:inline>
        </w:drawing>
      </w:r>
    </w:p>
    <w:p w14:paraId="501F817D" w14:textId="77777777" w:rsidR="0015027A" w:rsidRDefault="0015027A" w:rsidP="00EE5BA6"/>
    <w:p w14:paraId="2023198E" w14:textId="56A22E82" w:rsidR="0015027A" w:rsidRDefault="00CA00D3" w:rsidP="00EE5BA6">
      <w:r>
        <w:rPr>
          <w:rFonts w:hint="eastAsia"/>
        </w:rPr>
        <w:t>この図から</w:t>
      </w:r>
      <w:r w:rsidR="00EF191E">
        <w:rPr>
          <w:rFonts w:hint="eastAsia"/>
        </w:rPr>
        <w:t>時間変化に対して指数関数的にダブルウェルエネルギーが増加しており，</w:t>
      </w:r>
      <m:oMath>
        <m:r>
          <w:rPr>
            <w:rFonts w:ascii="Cambria Math" w:hAnsi="Cambria Math" w:hint="eastAsia"/>
          </w:rPr>
          <m:t>1.0</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hint="eastAsia"/>
          </w:rPr>
          <m:t>s</m:t>
        </m:r>
      </m:oMath>
      <w:r w:rsidR="00EF191E">
        <w:rPr>
          <w:rFonts w:hint="eastAsia"/>
        </w:rPr>
        <w:t>で最大値に達し，その後減少することが分かる。</w:t>
      </w:r>
    </w:p>
    <w:p w14:paraId="5730EBE8" w14:textId="77777777" w:rsidR="00EF191E" w:rsidRDefault="00EF191E" w:rsidP="00EE5BA6"/>
    <w:p w14:paraId="61C986B0" w14:textId="0933A5B3" w:rsidR="00CA00D3" w:rsidRDefault="00EF191E" w:rsidP="00EE5BA6">
      <w:pPr>
        <w:rPr>
          <w:rFonts w:hint="eastAsia"/>
        </w:rPr>
      </w:pPr>
      <w:r>
        <w:rPr>
          <w:rFonts w:hint="eastAsia"/>
        </w:rPr>
        <w:t>異方性強度</w:t>
      </w:r>
      <m:oMath>
        <m:r>
          <w:rPr>
            <w:rFonts w:ascii="Cambria Math" w:hAnsi="Cambria Math"/>
          </w:rPr>
          <m:t>zeta</m:t>
        </m:r>
      </m:oMath>
      <w:r>
        <w:rPr>
          <w:rFonts w:hint="eastAsia"/>
        </w:rPr>
        <w:t>を変化させたことによるデンドライトの時間変化を以下の図に表した。</w:t>
      </w:r>
    </w:p>
    <w:p w14:paraId="6BA637D0" w14:textId="72C73CDE" w:rsidR="007F40F6" w:rsidRDefault="00561247" w:rsidP="00EE5BA6">
      <w:r>
        <w:rPr>
          <w:noProof/>
          <w14:ligatures w14:val="standardContextual"/>
        </w:rPr>
        <mc:AlternateContent>
          <mc:Choice Requires="wps">
            <w:drawing>
              <wp:anchor distT="0" distB="0" distL="114300" distR="114300" simplePos="0" relativeHeight="251673600" behindDoc="0" locked="0" layoutInCell="1" allowOverlap="1" wp14:anchorId="2361582E" wp14:editId="5B41119D">
                <wp:simplePos x="0" y="0"/>
                <wp:positionH relativeFrom="margin">
                  <wp:align>center</wp:align>
                </wp:positionH>
                <wp:positionV relativeFrom="paragraph">
                  <wp:posOffset>2704205</wp:posOffset>
                </wp:positionV>
                <wp:extent cx="6213600" cy="360000"/>
                <wp:effectExtent l="0" t="0" r="0" b="2540"/>
                <wp:wrapNone/>
                <wp:docPr id="947022923" name="テキスト ボックス 13"/>
                <wp:cNvGraphicFramePr/>
                <a:graphic xmlns:a="http://schemas.openxmlformats.org/drawingml/2006/main">
                  <a:graphicData uri="http://schemas.microsoft.com/office/word/2010/wordprocessingShape">
                    <wps:wsp>
                      <wps:cNvSpPr txBox="1"/>
                      <wps:spPr>
                        <a:xfrm>
                          <a:off x="0" y="0"/>
                          <a:ext cx="6213600" cy="360000"/>
                        </a:xfrm>
                        <a:prstGeom prst="rect">
                          <a:avLst/>
                        </a:prstGeom>
                        <a:noFill/>
                        <a:ln w="6350">
                          <a:noFill/>
                        </a:ln>
                      </wps:spPr>
                      <wps:txbx>
                        <w:txbxContent>
                          <w:p w14:paraId="6A2BAA7F" w14:textId="0D953853" w:rsidR="00561247" w:rsidRDefault="00561247" w:rsidP="00561247">
                            <w:pPr>
                              <w:jc w:val="center"/>
                            </w:pPr>
                            <w:r>
                              <w:rPr>
                                <w:rFonts w:hint="eastAsia"/>
                              </w:rPr>
                              <w:t>図</w:t>
                            </w:r>
                            <w:r w:rsidR="0015027A">
                              <w:rPr>
                                <w:rFonts w:hint="eastAsia"/>
                              </w:rPr>
                              <w:t>9</w:t>
                            </w:r>
                            <w:r>
                              <w:rPr>
                                <w:rFonts w:hint="eastAsia"/>
                              </w:rPr>
                              <w:t xml:space="preserve">　界面異方性強度の違いによるデンドライト成長過程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1582E" id="_x0000_s1036" type="#_x0000_t202" style="position:absolute;left:0;text-align:left;margin-left:0;margin-top:212.95pt;width:489.25pt;height:28.3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" filled="f" stroked="f" strokeweight=".5pt">
                <v:textbox>
                  <w:txbxContent>
                    <w:p w14:paraId="6A2BAA7F" w14:textId="0D953853" w:rsidR="00561247" w:rsidRDefault="00561247" w:rsidP="00561247">
                      <w:pPr>
                        <w:jc w:val="center"/>
                      </w:pPr>
                      <w:r>
                        <w:rPr>
                          <w:rFonts w:hint="eastAsia"/>
                        </w:rPr>
                        <w:t>図</w:t>
                      </w:r>
                      <w:r w:rsidR="0015027A">
                        <w:rPr>
                          <w:rFonts w:hint="eastAsia"/>
                        </w:rPr>
                        <w:t>9</w:t>
                      </w:r>
                      <w:r>
                        <w:rPr>
                          <w:rFonts w:hint="eastAsia"/>
                        </w:rPr>
                        <w:t xml:space="preserve">　界面異方性強度の違いによるデンドライト成長過程</w:t>
                      </w:r>
                    </w:p>
                  </w:txbxContent>
                </v:textbox>
                <w10:wrap anchorx="margin"/>
              </v:shape>
            </w:pict>
          </mc:Fallback>
        </mc:AlternateContent>
      </w:r>
      <w:r>
        <w:rPr>
          <w:noProof/>
        </w:rPr>
        <w:drawing>
          <wp:inline distT="0" distB="0" distL="0" distR="0" wp14:anchorId="3F1B7EBF" wp14:editId="5352D074">
            <wp:extent cx="5340090" cy="2633110"/>
            <wp:effectExtent l="0" t="0" r="0" b="0"/>
            <wp:docPr id="1301001549"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63426" cy="2644617"/>
                    </a:xfrm>
                    <a:prstGeom prst="rect">
                      <a:avLst/>
                    </a:prstGeom>
                    <a:noFill/>
                    <a:ln>
                      <a:noFill/>
                    </a:ln>
                  </pic:spPr>
                </pic:pic>
              </a:graphicData>
            </a:graphic>
          </wp:inline>
        </w:drawing>
      </w:r>
    </w:p>
    <w:p w14:paraId="4D5DC2D4" w14:textId="26F6D524" w:rsidR="007F40F6" w:rsidRDefault="007F40F6" w:rsidP="00EE5BA6"/>
    <w:p w14:paraId="50F0213C" w14:textId="1F9DDEEF" w:rsidR="007F40F6" w:rsidRDefault="007F40F6" w:rsidP="00EE5BA6"/>
    <w:p w14:paraId="045F7E90" w14:textId="77777777" w:rsidR="003133C0" w:rsidRDefault="003133C0" w:rsidP="003133C0">
      <w:r w:rsidRPr="003133C0">
        <w:t>この図から、異方性強度が大きくなるにつれて形状が丸みを失い、鋭さを増すことが分かる。異方性が小さい場合、成長速度が全方向で均等化し、全体的に丸みを帯びた形状が形成される。一方、異方性が大きい場合には、特定の方向で成長が促進されるため、デンドライトの成長がその方向に強く引っ張られ、枝が鋭く伸びる形状になると考えられる。</w:t>
      </w:r>
    </w:p>
    <w:p w14:paraId="59F58028" w14:textId="2989E515" w:rsidR="001215D0" w:rsidRPr="003133C0" w:rsidRDefault="001215D0" w:rsidP="003133C0">
      <w:pPr>
        <w:rPr>
          <w:rFonts w:hint="eastAsia"/>
        </w:rPr>
      </w:pPr>
      <w:r>
        <w:rPr>
          <w:rFonts w:hint="eastAsia"/>
        </w:rPr>
        <w:lastRenderedPageBreak/>
        <w:t>次に，異方性強度を変化させた際のダブルウェルエネルギーの時間変化を以下の図に表した。</w:t>
      </w:r>
    </w:p>
    <w:p w14:paraId="5267310A" w14:textId="2306FCF8" w:rsidR="0015027A" w:rsidRDefault="0015027A" w:rsidP="0015027A">
      <w:pPr>
        <w:jc w:val="center"/>
      </w:pPr>
      <w:r>
        <w:rPr>
          <w:noProof/>
          <w14:ligatures w14:val="standardContextual"/>
        </w:rPr>
        <mc:AlternateContent>
          <mc:Choice Requires="wps">
            <w:drawing>
              <wp:anchor distT="0" distB="0" distL="114300" distR="114300" simplePos="0" relativeHeight="251679744" behindDoc="0" locked="0" layoutInCell="1" allowOverlap="1" wp14:anchorId="27D10ABD" wp14:editId="572416EC">
                <wp:simplePos x="0" y="0"/>
                <wp:positionH relativeFrom="margin">
                  <wp:posOffset>-277865</wp:posOffset>
                </wp:positionH>
                <wp:positionV relativeFrom="paragraph">
                  <wp:posOffset>2816440</wp:posOffset>
                </wp:positionV>
                <wp:extent cx="6213600" cy="360000"/>
                <wp:effectExtent l="0" t="0" r="0" b="2540"/>
                <wp:wrapNone/>
                <wp:docPr id="1773324673" name="テキスト ボックス 13"/>
                <wp:cNvGraphicFramePr/>
                <a:graphic xmlns:a="http://schemas.openxmlformats.org/drawingml/2006/main">
                  <a:graphicData uri="http://schemas.microsoft.com/office/word/2010/wordprocessingShape">
                    <wps:wsp>
                      <wps:cNvSpPr txBox="1"/>
                      <wps:spPr>
                        <a:xfrm>
                          <a:off x="0" y="0"/>
                          <a:ext cx="6213600" cy="360000"/>
                        </a:xfrm>
                        <a:prstGeom prst="rect">
                          <a:avLst/>
                        </a:prstGeom>
                        <a:noFill/>
                        <a:ln w="6350">
                          <a:noFill/>
                        </a:ln>
                      </wps:spPr>
                      <wps:txbx>
                        <w:txbxContent>
                          <w:p w14:paraId="4CA750AE" w14:textId="53D8C703" w:rsidR="0015027A" w:rsidRDefault="0015027A" w:rsidP="0015027A">
                            <w:pPr>
                              <w:jc w:val="center"/>
                            </w:pPr>
                            <w:r>
                              <w:rPr>
                                <w:rFonts w:hint="eastAsia"/>
                              </w:rPr>
                              <w:t>図</w:t>
                            </w:r>
                            <w:r>
                              <w:rPr>
                                <w:rFonts w:hint="eastAsia"/>
                              </w:rPr>
                              <w:t>10</w:t>
                            </w:r>
                            <w:r>
                              <w:rPr>
                                <w:rFonts w:hint="eastAsia"/>
                              </w:rPr>
                              <w:t xml:space="preserve">　界面異方性強度の違いによるダブルウェルエネルギーの時間変化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10ABD" id="_x0000_s1037" type="#_x0000_t202" style="position:absolute;left:0;text-align:left;margin-left:-21.9pt;margin-top:221.75pt;width:489.25pt;height:28.3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" filled="f" stroked="f" strokeweight=".5pt">
                <v:textbox>
                  <w:txbxContent>
                    <w:p w14:paraId="4CA750AE" w14:textId="53D8C703" w:rsidR="0015027A" w:rsidRDefault="0015027A" w:rsidP="0015027A">
                      <w:pPr>
                        <w:jc w:val="center"/>
                      </w:pPr>
                      <w:r>
                        <w:rPr>
                          <w:rFonts w:hint="eastAsia"/>
                        </w:rPr>
                        <w:t>図</w:t>
                      </w:r>
                      <w:r>
                        <w:rPr>
                          <w:rFonts w:hint="eastAsia"/>
                        </w:rPr>
                        <w:t>10</w:t>
                      </w:r>
                      <w:r>
                        <w:rPr>
                          <w:rFonts w:hint="eastAsia"/>
                        </w:rPr>
                        <w:t xml:space="preserve">　界面異方性強度の違いによるダブルウェルエネルギーの時間変化</w:t>
                      </w:r>
                    </w:p>
                  </w:txbxContent>
                </v:textbox>
                <w10:wrap anchorx="margin"/>
              </v:shape>
            </w:pict>
          </mc:Fallback>
        </mc:AlternateContent>
      </w:r>
      <w:r>
        <w:rPr>
          <w:noProof/>
        </w:rPr>
        <w:drawing>
          <wp:inline distT="0" distB="0" distL="0" distR="0" wp14:anchorId="64B9B756" wp14:editId="6C2A3310">
            <wp:extent cx="3252972" cy="2858400"/>
            <wp:effectExtent l="0" t="0" r="5080" b="0"/>
            <wp:docPr id="1977645786"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6554" cy="2870335"/>
                    </a:xfrm>
                    <a:prstGeom prst="rect">
                      <a:avLst/>
                    </a:prstGeom>
                    <a:noFill/>
                    <a:ln>
                      <a:noFill/>
                    </a:ln>
                  </pic:spPr>
                </pic:pic>
              </a:graphicData>
            </a:graphic>
          </wp:inline>
        </w:drawing>
      </w:r>
    </w:p>
    <w:p w14:paraId="0064D127" w14:textId="47CD1E0F" w:rsidR="0015027A" w:rsidRDefault="0015027A" w:rsidP="00EE5BA6"/>
    <w:p w14:paraId="1472646D" w14:textId="3AF63984" w:rsidR="00254406" w:rsidRDefault="00290428" w:rsidP="00EE5BA6">
      <w:r w:rsidRPr="00290428">
        <w:t>この図から、異方性強度が小さくなるほど、ダブルウェルエネルギーの上昇および降下が遅れることが分かる。ダブルウェルエネルギーは、相変化時に必要なエネルギーを示している。異方性強度が小さい場合、四方へのデンドライト成長が緩やかになり、それに伴い四方以外の部分で成長する界面の大きさが減少する。この結果、相変化時に超える必要のあるエネルギーが小さくなり、ダブルウェルエネルギーの変化が遅れる要因であると考えられる。</w:t>
      </w:r>
    </w:p>
    <w:p w14:paraId="6C0F1E36" w14:textId="77777777" w:rsidR="00290428" w:rsidRDefault="00290428" w:rsidP="00EE5BA6">
      <w:pPr>
        <w:rPr>
          <w:rFonts w:hint="eastAsia"/>
        </w:rPr>
      </w:pPr>
    </w:p>
    <w:p w14:paraId="67B3F96B" w14:textId="286B7FB0" w:rsidR="0015027A" w:rsidRDefault="00254406" w:rsidP="00EE5BA6">
      <w:pPr>
        <w:rPr>
          <w:rFonts w:hint="eastAsia"/>
        </w:rPr>
      </w:pPr>
      <w:r>
        <w:rPr>
          <w:rFonts w:hint="eastAsia"/>
        </w:rPr>
        <w:t>界面異方性のモード数を変化させたことによるデンドライトの成長過程の変化は以下の図のようになった。</w:t>
      </w:r>
    </w:p>
    <w:p w14:paraId="262CC8A3" w14:textId="3A6B052A" w:rsidR="007F40F6" w:rsidRDefault="00B01360" w:rsidP="00EE5BA6">
      <w:r>
        <w:rPr>
          <w:noProof/>
          <w14:ligatures w14:val="standardContextual"/>
        </w:rPr>
        <w:lastRenderedPageBreak/>
        <mc:AlternateContent>
          <mc:Choice Requires="wps">
            <w:drawing>
              <wp:anchor distT="0" distB="0" distL="114300" distR="114300" simplePos="0" relativeHeight="251675648" behindDoc="0" locked="0" layoutInCell="1" allowOverlap="1" wp14:anchorId="79A7939E" wp14:editId="1A555D33">
                <wp:simplePos x="0" y="0"/>
                <wp:positionH relativeFrom="margin">
                  <wp:align>left</wp:align>
                </wp:positionH>
                <wp:positionV relativeFrom="paragraph">
                  <wp:posOffset>2676985</wp:posOffset>
                </wp:positionV>
                <wp:extent cx="6213600" cy="360000"/>
                <wp:effectExtent l="0" t="0" r="0" b="2540"/>
                <wp:wrapNone/>
                <wp:docPr id="2092416309" name="テキスト ボックス 13"/>
                <wp:cNvGraphicFramePr/>
                <a:graphic xmlns:a="http://schemas.openxmlformats.org/drawingml/2006/main">
                  <a:graphicData uri="http://schemas.microsoft.com/office/word/2010/wordprocessingShape">
                    <wps:wsp>
                      <wps:cNvSpPr txBox="1"/>
                      <wps:spPr>
                        <a:xfrm>
                          <a:off x="0" y="0"/>
                          <a:ext cx="6213600" cy="360000"/>
                        </a:xfrm>
                        <a:prstGeom prst="rect">
                          <a:avLst/>
                        </a:prstGeom>
                        <a:noFill/>
                        <a:ln w="6350">
                          <a:noFill/>
                        </a:ln>
                      </wps:spPr>
                      <wps:txbx>
                        <w:txbxContent>
                          <w:p w14:paraId="6C5B9259" w14:textId="395F9905" w:rsidR="00B01360" w:rsidRDefault="00B01360" w:rsidP="00B01360">
                            <w:pPr>
                              <w:jc w:val="center"/>
                            </w:pPr>
                            <w:r>
                              <w:rPr>
                                <w:rFonts w:hint="eastAsia"/>
                              </w:rPr>
                              <w:t>図</w:t>
                            </w:r>
                            <w:r w:rsidR="00087544">
                              <w:rPr>
                                <w:rFonts w:hint="eastAsia"/>
                              </w:rPr>
                              <w:t>11</w:t>
                            </w:r>
                            <w:r>
                              <w:rPr>
                                <w:rFonts w:hint="eastAsia"/>
                              </w:rPr>
                              <w:t xml:space="preserve">　界面異方性のモード数の違いによるデンドライト成長過程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7939E" id="_x0000_s1038" type="#_x0000_t202" style="position:absolute;left:0;text-align:left;margin-left:0;margin-top:210.8pt;width:489.25pt;height:28.3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" filled="f" stroked="f" strokeweight=".5pt">
                <v:textbox>
                  <w:txbxContent>
                    <w:p w14:paraId="6C5B9259" w14:textId="395F9905" w:rsidR="00B01360" w:rsidRDefault="00B01360" w:rsidP="00B01360">
                      <w:pPr>
                        <w:jc w:val="center"/>
                      </w:pPr>
                      <w:r>
                        <w:rPr>
                          <w:rFonts w:hint="eastAsia"/>
                        </w:rPr>
                        <w:t>図</w:t>
                      </w:r>
                      <w:r w:rsidR="00087544">
                        <w:rPr>
                          <w:rFonts w:hint="eastAsia"/>
                        </w:rPr>
                        <w:t>11</w:t>
                      </w:r>
                      <w:r>
                        <w:rPr>
                          <w:rFonts w:hint="eastAsia"/>
                        </w:rPr>
                        <w:t xml:space="preserve">　界面異方性のモード数の違いによるデンドライト成長過程</w:t>
                      </w:r>
                    </w:p>
                  </w:txbxContent>
                </v:textbox>
                <w10:wrap anchorx="margin"/>
              </v:shape>
            </w:pict>
          </mc:Fallback>
        </mc:AlternateContent>
      </w:r>
      <w:r>
        <w:rPr>
          <w:noProof/>
        </w:rPr>
        <w:drawing>
          <wp:inline distT="0" distB="0" distL="0" distR="0" wp14:anchorId="2DD5CC52" wp14:editId="57E52007">
            <wp:extent cx="5471034" cy="2620800"/>
            <wp:effectExtent l="0" t="0" r="0" b="8255"/>
            <wp:docPr id="2057915609"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71034" cy="2620800"/>
                    </a:xfrm>
                    <a:prstGeom prst="rect">
                      <a:avLst/>
                    </a:prstGeom>
                    <a:noFill/>
                    <a:ln>
                      <a:noFill/>
                    </a:ln>
                  </pic:spPr>
                </pic:pic>
              </a:graphicData>
            </a:graphic>
          </wp:inline>
        </w:drawing>
      </w:r>
    </w:p>
    <w:p w14:paraId="3C4053F2" w14:textId="31162A8C" w:rsidR="007F40F6" w:rsidRDefault="007F40F6" w:rsidP="00EE5BA6"/>
    <w:p w14:paraId="38A55830" w14:textId="6FBE8AB4" w:rsidR="007F40F6" w:rsidRDefault="007F40F6" w:rsidP="00EE5BA6"/>
    <w:p w14:paraId="23DC3D8C" w14:textId="5B752182" w:rsidR="00254406" w:rsidRDefault="00254406" w:rsidP="00EE5BA6">
      <w:r>
        <w:rPr>
          <w:rFonts w:hint="eastAsia"/>
        </w:rPr>
        <w:t>この図より</w:t>
      </w:r>
      <w:r w:rsidR="00315480">
        <w:rPr>
          <w:rFonts w:hint="eastAsia"/>
        </w:rPr>
        <w:t>界面異方性のモード数が大きくなれば，アーム数も多くなることが分かる。</w:t>
      </w:r>
    </w:p>
    <w:p w14:paraId="2A1663F8" w14:textId="77777777" w:rsidR="00315480" w:rsidRDefault="00315480" w:rsidP="00EE5BA6"/>
    <w:p w14:paraId="571F8404" w14:textId="0C9A5126" w:rsidR="00315480" w:rsidRDefault="00315480" w:rsidP="00EE5BA6">
      <w:pPr>
        <w:rPr>
          <w:rFonts w:hint="eastAsia"/>
        </w:rPr>
      </w:pPr>
      <w:r>
        <w:rPr>
          <w:rFonts w:hint="eastAsia"/>
        </w:rPr>
        <w:t>次に，アーム数を変化させた際のダブルウェルエネルギーの時間変化を以下の図に表した。</w:t>
      </w:r>
    </w:p>
    <w:p w14:paraId="06AFF0F4" w14:textId="78F27590" w:rsidR="00087544" w:rsidRDefault="00087544" w:rsidP="00087544">
      <w:pPr>
        <w:jc w:val="center"/>
      </w:pPr>
      <w:r>
        <w:rPr>
          <w:noProof/>
          <w14:ligatures w14:val="standardContextual"/>
        </w:rPr>
        <mc:AlternateContent>
          <mc:Choice Requires="wps">
            <w:drawing>
              <wp:anchor distT="0" distB="0" distL="114300" distR="114300" simplePos="0" relativeHeight="251680768" behindDoc="0" locked="0" layoutInCell="1" allowOverlap="1" wp14:anchorId="08950376" wp14:editId="4D141CFC">
                <wp:simplePos x="0" y="0"/>
                <wp:positionH relativeFrom="margin">
                  <wp:align>center</wp:align>
                </wp:positionH>
                <wp:positionV relativeFrom="paragraph">
                  <wp:posOffset>2119385</wp:posOffset>
                </wp:positionV>
                <wp:extent cx="5846400" cy="388800"/>
                <wp:effectExtent l="0" t="0" r="0" b="0"/>
                <wp:wrapNone/>
                <wp:docPr id="2125515705" name="テキスト ボックス 22"/>
                <wp:cNvGraphicFramePr/>
                <a:graphic xmlns:a="http://schemas.openxmlformats.org/drawingml/2006/main">
                  <a:graphicData uri="http://schemas.microsoft.com/office/word/2010/wordprocessingShape">
                    <wps:wsp>
                      <wps:cNvSpPr txBox="1"/>
                      <wps:spPr>
                        <a:xfrm>
                          <a:off x="0" y="0"/>
                          <a:ext cx="5846400" cy="388800"/>
                        </a:xfrm>
                        <a:prstGeom prst="rect">
                          <a:avLst/>
                        </a:prstGeom>
                        <a:noFill/>
                        <a:ln w="6350">
                          <a:noFill/>
                        </a:ln>
                      </wps:spPr>
                      <wps:txbx>
                        <w:txbxContent>
                          <w:p w14:paraId="74FCF59A" w14:textId="3CC6920F" w:rsidR="00087544" w:rsidRDefault="00087544">
                            <w:r>
                              <w:rPr>
                                <w:rFonts w:hint="eastAsia"/>
                              </w:rPr>
                              <w:t>図</w:t>
                            </w:r>
                            <w:r>
                              <w:rPr>
                                <w:rFonts w:hint="eastAsia"/>
                              </w:rPr>
                              <w:t>12</w:t>
                            </w:r>
                            <w:r>
                              <w:rPr>
                                <w:rFonts w:hint="eastAsia"/>
                              </w:rPr>
                              <w:t xml:space="preserve">　界面異方性のモード数の違いによるダブルウェルエネルギーの時間変化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50376" id="テキスト ボックス 22" o:spid="_x0000_s1039" type="#_x0000_t202" style="position:absolute;left:0;text-align:left;margin-left:0;margin-top:166.9pt;width:460.35pt;height:30.6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" filled="f" stroked="f" strokeweight=".5pt">
                <v:textbox>
                  <w:txbxContent>
                    <w:p w14:paraId="74FCF59A" w14:textId="3CC6920F" w:rsidR="00087544" w:rsidRDefault="00087544">
                      <w:r>
                        <w:rPr>
                          <w:rFonts w:hint="eastAsia"/>
                        </w:rPr>
                        <w:t>図</w:t>
                      </w:r>
                      <w:r>
                        <w:rPr>
                          <w:rFonts w:hint="eastAsia"/>
                        </w:rPr>
                        <w:t>12</w:t>
                      </w:r>
                      <w:r>
                        <w:rPr>
                          <w:rFonts w:hint="eastAsia"/>
                        </w:rPr>
                        <w:t xml:space="preserve">　界面異方性のモード数の違いによるダブルウェルエネルギーの時間変化</w:t>
                      </w:r>
                    </w:p>
                  </w:txbxContent>
                </v:textbox>
                <w10:wrap anchorx="margin"/>
              </v:shape>
            </w:pict>
          </mc:Fallback>
        </mc:AlternateContent>
      </w:r>
      <w:r>
        <w:rPr>
          <w:noProof/>
        </w:rPr>
        <w:drawing>
          <wp:inline distT="0" distB="0" distL="0" distR="0" wp14:anchorId="2AF49D6B" wp14:editId="047C5A93">
            <wp:extent cx="2440800" cy="2205996"/>
            <wp:effectExtent l="0" t="0" r="0" b="3810"/>
            <wp:docPr id="1286432203"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47938" cy="2212448"/>
                    </a:xfrm>
                    <a:prstGeom prst="rect">
                      <a:avLst/>
                    </a:prstGeom>
                    <a:noFill/>
                    <a:ln>
                      <a:noFill/>
                    </a:ln>
                  </pic:spPr>
                </pic:pic>
              </a:graphicData>
            </a:graphic>
          </wp:inline>
        </w:drawing>
      </w:r>
    </w:p>
    <w:p w14:paraId="01EF22BA" w14:textId="77777777" w:rsidR="00087544" w:rsidRDefault="00087544" w:rsidP="00EE5BA6"/>
    <w:p w14:paraId="2D2D7859" w14:textId="276FA4F0" w:rsidR="00087544" w:rsidRDefault="00C93BE3" w:rsidP="00EE5BA6">
      <w:r w:rsidRPr="00C93BE3">
        <w:t>この図から、モード数が少ない場合、ダブルウェルエネルギーの増加は緩やかであり、モード数が多い場合は急激に増加することが分かる。また、ピーク到達後の挙動についても、モード数が多いほどエネルギーの減少が急激である。初期段階において、モード数が増加すると、複数の成長方向を持つデンドライトが急速に成長を開始し、エネルギーの急激な上昇を引き起こすと考えられる。この急成長により界面が不安定化し、エネルギーが高くなるが、成長が進むにつれて界面</w:t>
      </w:r>
      <w:r w:rsidRPr="00C93BE3">
        <w:lastRenderedPageBreak/>
        <w:t>が安定し、エネルギーが減少し始めると推測される。</w:t>
      </w:r>
    </w:p>
    <w:p w14:paraId="48DEE368" w14:textId="77777777" w:rsidR="009B74D3" w:rsidRDefault="009B74D3" w:rsidP="00EE5BA6">
      <w:pPr>
        <w:rPr>
          <w:rFonts w:hint="eastAsia"/>
        </w:rPr>
      </w:pPr>
    </w:p>
    <w:p w14:paraId="72D2A09D" w14:textId="679BFC08" w:rsidR="00EE5BA6" w:rsidRDefault="00EE5BA6" w:rsidP="00EE5BA6">
      <w:r>
        <w:rPr>
          <w:rFonts w:hint="eastAsia"/>
        </w:rPr>
        <w:t>5</w:t>
      </w:r>
      <w:r>
        <w:rPr>
          <w:rFonts w:hint="eastAsia"/>
        </w:rPr>
        <w:t>．結論</w:t>
      </w:r>
    </w:p>
    <w:p w14:paraId="62EE193B" w14:textId="2A47A344" w:rsidR="009B74D3" w:rsidRDefault="009B74D3" w:rsidP="00290428">
      <w:pPr>
        <w:tabs>
          <w:tab w:val="left" w:pos="2075"/>
        </w:tabs>
      </w:pPr>
      <w:r w:rsidRPr="009B74D3">
        <w:t>純金属においては、異方性強度を大きくすることで得られる結晶がより鋭い形状となり、融点を高くするとデンドライト成長速度が速くなることが明らかになった。一方、二元系合金では、異方性強度の増加によりデンドライトの枝が鋭くなること、さらに異方性のモード数がアームの数に影響を与えることが</w:t>
      </w:r>
      <w:r>
        <w:rPr>
          <w:rFonts w:hint="eastAsia"/>
        </w:rPr>
        <w:t>明らかになった</w:t>
      </w:r>
      <w:r w:rsidRPr="009B74D3">
        <w:t>。</w:t>
      </w:r>
    </w:p>
    <w:p w14:paraId="10222837" w14:textId="77777777" w:rsidR="009B74D3" w:rsidRDefault="009B74D3" w:rsidP="00290428">
      <w:pPr>
        <w:tabs>
          <w:tab w:val="left" w:pos="2075"/>
        </w:tabs>
        <w:rPr>
          <w:rFonts w:hint="eastAsia"/>
        </w:rPr>
      </w:pPr>
    </w:p>
    <w:p w14:paraId="0D795314" w14:textId="03E42863" w:rsidR="00EE5BA6" w:rsidRDefault="00EE5BA6" w:rsidP="00290428">
      <w:pPr>
        <w:tabs>
          <w:tab w:val="left" w:pos="2075"/>
        </w:tabs>
      </w:pPr>
      <w:r>
        <w:rPr>
          <w:rFonts w:hint="eastAsia"/>
        </w:rPr>
        <w:t>6</w:t>
      </w:r>
      <w:r>
        <w:rPr>
          <w:rFonts w:hint="eastAsia"/>
        </w:rPr>
        <w:t>．参考文献</w:t>
      </w:r>
      <w:r w:rsidR="00290428">
        <w:tab/>
      </w:r>
    </w:p>
    <w:p w14:paraId="5810E35C" w14:textId="77777777" w:rsidR="00E1070E" w:rsidRDefault="009B74D3" w:rsidP="00E1070E">
      <w:pPr>
        <w:tabs>
          <w:tab w:val="left" w:pos="2075"/>
        </w:tabs>
      </w:pPr>
      <w:r>
        <w:rPr>
          <w:rFonts w:hint="eastAsia"/>
        </w:rPr>
        <w:t>(1)</w:t>
      </w:r>
      <w:r w:rsidRPr="009B74D3">
        <w:t xml:space="preserve"> </w:t>
      </w:r>
      <w:r w:rsidR="00E1070E" w:rsidRPr="00E1070E">
        <w:t>三橋章</w:t>
      </w:r>
      <w:r w:rsidR="00E1070E" w:rsidRPr="00E1070E">
        <w:t xml:space="preserve">, </w:t>
      </w:r>
      <w:r w:rsidR="00E1070E" w:rsidRPr="00E1070E">
        <w:t>はじめての金属材料</w:t>
      </w:r>
      <w:r w:rsidR="00E1070E" w:rsidRPr="00E1070E">
        <w:t xml:space="preserve">, </w:t>
      </w:r>
      <w:r w:rsidR="00E1070E" w:rsidRPr="00E1070E">
        <w:t>工業調査社</w:t>
      </w:r>
      <w:r w:rsidR="00E1070E" w:rsidRPr="00E1070E">
        <w:t>, p.1-2, 2003</w:t>
      </w:r>
      <w:r w:rsidR="00E1070E" w:rsidRPr="00E1070E">
        <w:t>年</w:t>
      </w:r>
    </w:p>
    <w:p w14:paraId="1B24C69A" w14:textId="5DB3DC22" w:rsidR="00E1070E" w:rsidRDefault="009B74D3" w:rsidP="00E1070E">
      <w:pPr>
        <w:tabs>
          <w:tab w:val="left" w:pos="2075"/>
        </w:tabs>
      </w:pPr>
      <w:r>
        <w:rPr>
          <w:rFonts w:hint="eastAsia"/>
        </w:rPr>
        <w:t>(2)</w:t>
      </w:r>
      <w:r w:rsidR="00E1070E" w:rsidRPr="00E1070E">
        <w:t xml:space="preserve"> </w:t>
      </w:r>
      <w:r w:rsidR="00E1070E" w:rsidRPr="009B74D3">
        <w:t>高木知弘</w:t>
      </w:r>
      <w:r w:rsidR="00E1070E" w:rsidRPr="009B74D3">
        <w:t xml:space="preserve"> </w:t>
      </w:r>
      <w:r w:rsidR="00E1070E" w:rsidRPr="009B74D3">
        <w:t>山中晃徳</w:t>
      </w:r>
      <w:r w:rsidR="00E1070E" w:rsidRPr="009B74D3">
        <w:t xml:space="preserve">, </w:t>
      </w:r>
      <w:r w:rsidR="00E1070E" w:rsidRPr="009B74D3">
        <w:t>フェーズフィールド法</w:t>
      </w:r>
      <w:r w:rsidR="00E1070E" w:rsidRPr="009B74D3">
        <w:t xml:space="preserve">, </w:t>
      </w:r>
      <w:r w:rsidR="00E1070E" w:rsidRPr="009B74D3">
        <w:t>養賢堂</w:t>
      </w:r>
      <w:r w:rsidR="00E1070E" w:rsidRPr="009B74D3">
        <w:t xml:space="preserve">, </w:t>
      </w:r>
      <w:r w:rsidR="00E1070E">
        <w:rPr>
          <w:rFonts w:hint="eastAsia"/>
        </w:rPr>
        <w:t>P61~P67,</w:t>
      </w:r>
      <w:r w:rsidR="00E1070E" w:rsidRPr="009B74D3">
        <w:t xml:space="preserve">2012 </w:t>
      </w:r>
      <w:r w:rsidR="00E1070E" w:rsidRPr="009B74D3">
        <w:t>年</w:t>
      </w:r>
    </w:p>
    <w:p w14:paraId="4F9E4737" w14:textId="6831788D" w:rsidR="009B74D3" w:rsidRPr="00E1070E" w:rsidRDefault="00E1070E" w:rsidP="00290428">
      <w:pPr>
        <w:tabs>
          <w:tab w:val="left" w:pos="2075"/>
        </w:tabs>
        <w:rPr>
          <w:rFonts w:hint="eastAsia"/>
        </w:rPr>
      </w:pPr>
      <w:r>
        <w:rPr>
          <w:rFonts w:hint="eastAsia"/>
        </w:rPr>
        <w:t>(3)</w:t>
      </w:r>
      <w:r w:rsidRPr="00E1070E">
        <w:t xml:space="preserve"> </w:t>
      </w:r>
      <w:r w:rsidRPr="00E1070E">
        <w:t>山中晃徳ら著、</w:t>
      </w:r>
      <w:r w:rsidRPr="00E1070E">
        <w:t xml:space="preserve">Python </w:t>
      </w:r>
      <w:r w:rsidRPr="00E1070E">
        <w:t>によるフェーズフィールド法入門</w:t>
      </w:r>
      <w:r w:rsidRPr="00E1070E">
        <w:t xml:space="preserve"> </w:t>
      </w:r>
      <w:r w:rsidRPr="00E1070E">
        <w:t>基礎理論からデータ同</w:t>
      </w:r>
      <w:r w:rsidRPr="00E1070E">
        <w:t xml:space="preserve"> </w:t>
      </w:r>
      <w:r w:rsidRPr="00E1070E">
        <w:t>化の実装まで、丸善出版、</w:t>
      </w:r>
      <w:r w:rsidRPr="00E1070E">
        <w:t>P10</w:t>
      </w:r>
      <w:r w:rsidRPr="00E1070E">
        <w:t>、</w:t>
      </w:r>
      <w:r w:rsidRPr="00E1070E">
        <w:t>2023</w:t>
      </w:r>
    </w:p>
    <w:p w14:paraId="6CE3C0AE" w14:textId="77777777" w:rsidR="00290428" w:rsidRPr="009B74D3" w:rsidRDefault="00290428" w:rsidP="00290428">
      <w:pPr>
        <w:tabs>
          <w:tab w:val="left" w:pos="2075"/>
        </w:tabs>
      </w:pPr>
    </w:p>
    <w:sectPr w:rsidR="00290428" w:rsidRPr="009B74D3">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9BB02D" w14:textId="77777777" w:rsidR="006178B2" w:rsidRDefault="006178B2" w:rsidP="00F17AFC">
      <w:r>
        <w:separator/>
      </w:r>
    </w:p>
  </w:endnote>
  <w:endnote w:type="continuationSeparator" w:id="0">
    <w:p w14:paraId="64515238" w14:textId="77777777" w:rsidR="006178B2" w:rsidRDefault="006178B2" w:rsidP="00F17A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42F916" w14:textId="77777777" w:rsidR="006178B2" w:rsidRDefault="006178B2" w:rsidP="00F17AFC">
      <w:r>
        <w:separator/>
      </w:r>
    </w:p>
  </w:footnote>
  <w:footnote w:type="continuationSeparator" w:id="0">
    <w:p w14:paraId="7135FCA5" w14:textId="77777777" w:rsidR="006178B2" w:rsidRDefault="006178B2" w:rsidP="00F17A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93A0F"/>
    <w:multiLevelType w:val="hybridMultilevel"/>
    <w:tmpl w:val="8A9CEBDA"/>
    <w:lvl w:ilvl="0" w:tplc="EEDAE6FA">
      <w:start w:val="1"/>
      <w:numFmt w:val="decimal"/>
      <w:lvlText w:val="%1．"/>
      <w:lvlJc w:val="left"/>
      <w:pPr>
        <w:ind w:left="720" w:hanging="72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0B137851"/>
    <w:multiLevelType w:val="hybridMultilevel"/>
    <w:tmpl w:val="43708568"/>
    <w:lvl w:ilvl="0" w:tplc="95AECD66">
      <w:start w:val="1"/>
      <w:numFmt w:val="decimal"/>
      <w:lvlText w:val="%1．"/>
      <w:lvlJc w:val="left"/>
      <w:pPr>
        <w:ind w:left="720" w:hanging="72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 w15:restartNumberingAfterBreak="0">
    <w:nsid w:val="2E68142E"/>
    <w:multiLevelType w:val="hybridMultilevel"/>
    <w:tmpl w:val="5A829A0A"/>
    <w:lvl w:ilvl="0" w:tplc="0ECAD802">
      <w:start w:val="1"/>
      <w:numFmt w:val="decimal"/>
      <w:lvlText w:val="%1．"/>
      <w:lvlJc w:val="left"/>
      <w:pPr>
        <w:ind w:left="720" w:hanging="72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 w15:restartNumberingAfterBreak="0">
    <w:nsid w:val="4EEB4791"/>
    <w:multiLevelType w:val="hybridMultilevel"/>
    <w:tmpl w:val="06543B6C"/>
    <w:lvl w:ilvl="0" w:tplc="374E3C8A">
      <w:start w:val="1"/>
      <w:numFmt w:val="decimal"/>
      <w:lvlText w:val="%1．"/>
      <w:lvlJc w:val="left"/>
      <w:pPr>
        <w:ind w:left="720" w:hanging="72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4" w15:restartNumberingAfterBreak="0">
    <w:nsid w:val="77985B3A"/>
    <w:multiLevelType w:val="multilevel"/>
    <w:tmpl w:val="EFD20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64490928">
    <w:abstractNumId w:val="0"/>
  </w:num>
  <w:num w:numId="2" w16cid:durableId="1601062336">
    <w:abstractNumId w:val="4"/>
  </w:num>
  <w:num w:numId="3" w16cid:durableId="128791768">
    <w:abstractNumId w:val="2"/>
  </w:num>
  <w:num w:numId="4" w16cid:durableId="821197920">
    <w:abstractNumId w:val="1"/>
  </w:num>
  <w:num w:numId="5" w16cid:durableId="8732771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F87"/>
    <w:rsid w:val="000251B1"/>
    <w:rsid w:val="00046698"/>
    <w:rsid w:val="00077239"/>
    <w:rsid w:val="00086230"/>
    <w:rsid w:val="00087544"/>
    <w:rsid w:val="00093A97"/>
    <w:rsid w:val="000B5BC3"/>
    <w:rsid w:val="000F3121"/>
    <w:rsid w:val="001215D0"/>
    <w:rsid w:val="0015027A"/>
    <w:rsid w:val="0015378C"/>
    <w:rsid w:val="00161D68"/>
    <w:rsid w:val="00171F87"/>
    <w:rsid w:val="00182821"/>
    <w:rsid w:val="0018498F"/>
    <w:rsid w:val="00186531"/>
    <w:rsid w:val="00191F4F"/>
    <w:rsid w:val="001A2C81"/>
    <w:rsid w:val="001B24B1"/>
    <w:rsid w:val="001F19D0"/>
    <w:rsid w:val="0021479E"/>
    <w:rsid w:val="00224B01"/>
    <w:rsid w:val="002320E8"/>
    <w:rsid w:val="00254406"/>
    <w:rsid w:val="00290428"/>
    <w:rsid w:val="002A383A"/>
    <w:rsid w:val="002B7FD3"/>
    <w:rsid w:val="002D5035"/>
    <w:rsid w:val="002E0A32"/>
    <w:rsid w:val="002F0BDF"/>
    <w:rsid w:val="002F366B"/>
    <w:rsid w:val="002F481C"/>
    <w:rsid w:val="003133C0"/>
    <w:rsid w:val="0031436E"/>
    <w:rsid w:val="00314A61"/>
    <w:rsid w:val="00315480"/>
    <w:rsid w:val="003477E4"/>
    <w:rsid w:val="0035434A"/>
    <w:rsid w:val="0035514B"/>
    <w:rsid w:val="00360276"/>
    <w:rsid w:val="00391753"/>
    <w:rsid w:val="003B50A6"/>
    <w:rsid w:val="003D1571"/>
    <w:rsid w:val="003F2882"/>
    <w:rsid w:val="004514F7"/>
    <w:rsid w:val="004A4572"/>
    <w:rsid w:val="004C3D3D"/>
    <w:rsid w:val="004F5FF9"/>
    <w:rsid w:val="004F770A"/>
    <w:rsid w:val="00522CFD"/>
    <w:rsid w:val="00535B5D"/>
    <w:rsid w:val="00561247"/>
    <w:rsid w:val="00561409"/>
    <w:rsid w:val="00572B6E"/>
    <w:rsid w:val="00583BB2"/>
    <w:rsid w:val="00596892"/>
    <w:rsid w:val="005B5A3A"/>
    <w:rsid w:val="005D0434"/>
    <w:rsid w:val="005D34EC"/>
    <w:rsid w:val="006178B2"/>
    <w:rsid w:val="00620C77"/>
    <w:rsid w:val="0063756B"/>
    <w:rsid w:val="00642B28"/>
    <w:rsid w:val="006565A0"/>
    <w:rsid w:val="00691A8A"/>
    <w:rsid w:val="00694588"/>
    <w:rsid w:val="0069521E"/>
    <w:rsid w:val="006A3315"/>
    <w:rsid w:val="006A53CD"/>
    <w:rsid w:val="006B38DF"/>
    <w:rsid w:val="006C1969"/>
    <w:rsid w:val="006E19DC"/>
    <w:rsid w:val="007212CF"/>
    <w:rsid w:val="00762445"/>
    <w:rsid w:val="007B17BE"/>
    <w:rsid w:val="007D6D8B"/>
    <w:rsid w:val="007F40F6"/>
    <w:rsid w:val="00851676"/>
    <w:rsid w:val="00852797"/>
    <w:rsid w:val="00852F2E"/>
    <w:rsid w:val="008618C3"/>
    <w:rsid w:val="00873180"/>
    <w:rsid w:val="008A20A0"/>
    <w:rsid w:val="008B02E1"/>
    <w:rsid w:val="008C332E"/>
    <w:rsid w:val="008C3FB1"/>
    <w:rsid w:val="009014F7"/>
    <w:rsid w:val="00904CAC"/>
    <w:rsid w:val="0091770B"/>
    <w:rsid w:val="00921EA6"/>
    <w:rsid w:val="00947920"/>
    <w:rsid w:val="00951EED"/>
    <w:rsid w:val="00952EB6"/>
    <w:rsid w:val="00981A06"/>
    <w:rsid w:val="009A13ED"/>
    <w:rsid w:val="009B74D3"/>
    <w:rsid w:val="009C0D8C"/>
    <w:rsid w:val="009C2604"/>
    <w:rsid w:val="009E6E33"/>
    <w:rsid w:val="009F66D3"/>
    <w:rsid w:val="00A07F87"/>
    <w:rsid w:val="00A47B7F"/>
    <w:rsid w:val="00A53DDA"/>
    <w:rsid w:val="00A54C4B"/>
    <w:rsid w:val="00A61CF4"/>
    <w:rsid w:val="00A6309A"/>
    <w:rsid w:val="00A80629"/>
    <w:rsid w:val="00AD0BD7"/>
    <w:rsid w:val="00AD3656"/>
    <w:rsid w:val="00AD5095"/>
    <w:rsid w:val="00B01360"/>
    <w:rsid w:val="00B118CE"/>
    <w:rsid w:val="00B122EA"/>
    <w:rsid w:val="00B3645C"/>
    <w:rsid w:val="00B375F8"/>
    <w:rsid w:val="00B62545"/>
    <w:rsid w:val="00B820BC"/>
    <w:rsid w:val="00B93CE8"/>
    <w:rsid w:val="00BC2DC2"/>
    <w:rsid w:val="00BC4DAF"/>
    <w:rsid w:val="00BE7BFE"/>
    <w:rsid w:val="00C13558"/>
    <w:rsid w:val="00C47D10"/>
    <w:rsid w:val="00C50022"/>
    <w:rsid w:val="00C55617"/>
    <w:rsid w:val="00C73219"/>
    <w:rsid w:val="00C8018B"/>
    <w:rsid w:val="00C86E54"/>
    <w:rsid w:val="00C9115C"/>
    <w:rsid w:val="00C93BE3"/>
    <w:rsid w:val="00CA00D3"/>
    <w:rsid w:val="00D17934"/>
    <w:rsid w:val="00D50A91"/>
    <w:rsid w:val="00D5622A"/>
    <w:rsid w:val="00D57D41"/>
    <w:rsid w:val="00D917A2"/>
    <w:rsid w:val="00D96868"/>
    <w:rsid w:val="00DB5141"/>
    <w:rsid w:val="00DD4932"/>
    <w:rsid w:val="00E1070E"/>
    <w:rsid w:val="00E16583"/>
    <w:rsid w:val="00E21EBF"/>
    <w:rsid w:val="00E301CF"/>
    <w:rsid w:val="00E31F04"/>
    <w:rsid w:val="00E55AD4"/>
    <w:rsid w:val="00E75758"/>
    <w:rsid w:val="00E76780"/>
    <w:rsid w:val="00E820AE"/>
    <w:rsid w:val="00E9670E"/>
    <w:rsid w:val="00EA52F8"/>
    <w:rsid w:val="00EE5BA6"/>
    <w:rsid w:val="00EF191E"/>
    <w:rsid w:val="00EF7FE8"/>
    <w:rsid w:val="00F01C08"/>
    <w:rsid w:val="00F02439"/>
    <w:rsid w:val="00F0522E"/>
    <w:rsid w:val="00F058EB"/>
    <w:rsid w:val="00F13B7A"/>
    <w:rsid w:val="00F17AFC"/>
    <w:rsid w:val="00F2373B"/>
    <w:rsid w:val="00F30F3E"/>
    <w:rsid w:val="00F32D71"/>
    <w:rsid w:val="00F440FD"/>
    <w:rsid w:val="00F51202"/>
    <w:rsid w:val="00F56C7D"/>
    <w:rsid w:val="00F66664"/>
    <w:rsid w:val="00F73467"/>
    <w:rsid w:val="00FC4567"/>
    <w:rsid w:val="00FD0023"/>
    <w:rsid w:val="00FE1B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4CF04E6"/>
  <w15:chartTrackingRefBased/>
  <w15:docId w15:val="{FAA292AD-E38F-4D16-B173-E3988D1A2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71F87"/>
    <w:pPr>
      <w:widowControl w:val="0"/>
      <w:jc w:val="both"/>
    </w:pPr>
    <w:rPr>
      <w:rFonts w:ascii="Century" w:eastAsia="ＭＳ 明朝" w:hAnsi="Century" w:cs="Times New Roman"/>
      <w:sz w:val="24"/>
      <w:szCs w:val="20"/>
      <w14:ligatures w14:val="none"/>
    </w:rPr>
  </w:style>
  <w:style w:type="paragraph" w:styleId="1">
    <w:name w:val="heading 1"/>
    <w:basedOn w:val="a"/>
    <w:next w:val="a"/>
    <w:link w:val="10"/>
    <w:qFormat/>
    <w:rsid w:val="00171F87"/>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171F87"/>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171F87"/>
    <w:pPr>
      <w:keepNext/>
      <w:keepLines/>
      <w:spacing w:before="160" w:after="80"/>
      <w:outlineLvl w:val="2"/>
    </w:pPr>
    <w:rPr>
      <w:rFonts w:asciiTheme="majorHAnsi" w:eastAsiaTheme="majorEastAsia" w:hAnsiTheme="majorHAnsi" w:cstheme="majorBidi"/>
      <w:color w:val="000000" w:themeColor="text1"/>
    </w:rPr>
  </w:style>
  <w:style w:type="paragraph" w:styleId="4">
    <w:name w:val="heading 4"/>
    <w:basedOn w:val="a"/>
    <w:next w:val="a"/>
    <w:link w:val="40"/>
    <w:uiPriority w:val="9"/>
    <w:semiHidden/>
    <w:unhideWhenUsed/>
    <w:qFormat/>
    <w:rsid w:val="00171F87"/>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171F87"/>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171F87"/>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171F87"/>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171F87"/>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171F87"/>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rsid w:val="00171F87"/>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171F87"/>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171F87"/>
    <w:rPr>
      <w:rFonts w:asciiTheme="majorHAnsi" w:eastAsiaTheme="majorEastAsia" w:hAnsiTheme="majorHAnsi" w:cstheme="majorBidi"/>
      <w:color w:val="000000" w:themeColor="text1"/>
      <w:sz w:val="24"/>
    </w:rPr>
  </w:style>
  <w:style w:type="character" w:customStyle="1" w:styleId="40">
    <w:name w:val="見出し 4 (文字)"/>
    <w:basedOn w:val="a0"/>
    <w:link w:val="4"/>
    <w:uiPriority w:val="9"/>
    <w:semiHidden/>
    <w:rsid w:val="00171F87"/>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171F87"/>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171F87"/>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171F87"/>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171F87"/>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171F87"/>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171F87"/>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171F8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71F87"/>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171F87"/>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171F87"/>
    <w:pPr>
      <w:spacing w:before="160" w:after="160"/>
      <w:jc w:val="center"/>
    </w:pPr>
    <w:rPr>
      <w:i/>
      <w:iCs/>
      <w:color w:val="404040" w:themeColor="text1" w:themeTint="BF"/>
    </w:rPr>
  </w:style>
  <w:style w:type="character" w:customStyle="1" w:styleId="a8">
    <w:name w:val="引用文 (文字)"/>
    <w:basedOn w:val="a0"/>
    <w:link w:val="a7"/>
    <w:uiPriority w:val="29"/>
    <w:rsid w:val="00171F87"/>
    <w:rPr>
      <w:i/>
      <w:iCs/>
      <w:color w:val="404040" w:themeColor="text1" w:themeTint="BF"/>
    </w:rPr>
  </w:style>
  <w:style w:type="paragraph" w:styleId="a9">
    <w:name w:val="List Paragraph"/>
    <w:basedOn w:val="a"/>
    <w:uiPriority w:val="34"/>
    <w:qFormat/>
    <w:rsid w:val="00171F87"/>
    <w:pPr>
      <w:ind w:left="720"/>
      <w:contextualSpacing/>
    </w:pPr>
  </w:style>
  <w:style w:type="character" w:styleId="21">
    <w:name w:val="Intense Emphasis"/>
    <w:basedOn w:val="a0"/>
    <w:uiPriority w:val="21"/>
    <w:qFormat/>
    <w:rsid w:val="00171F87"/>
    <w:rPr>
      <w:i/>
      <w:iCs/>
      <w:color w:val="0F4761" w:themeColor="accent1" w:themeShade="BF"/>
    </w:rPr>
  </w:style>
  <w:style w:type="paragraph" w:styleId="22">
    <w:name w:val="Intense Quote"/>
    <w:basedOn w:val="a"/>
    <w:next w:val="a"/>
    <w:link w:val="23"/>
    <w:uiPriority w:val="30"/>
    <w:qFormat/>
    <w:rsid w:val="00171F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171F87"/>
    <w:rPr>
      <w:i/>
      <w:iCs/>
      <w:color w:val="0F4761" w:themeColor="accent1" w:themeShade="BF"/>
    </w:rPr>
  </w:style>
  <w:style w:type="character" w:styleId="24">
    <w:name w:val="Intense Reference"/>
    <w:basedOn w:val="a0"/>
    <w:uiPriority w:val="32"/>
    <w:qFormat/>
    <w:rsid w:val="00171F87"/>
    <w:rPr>
      <w:b/>
      <w:bCs/>
      <w:smallCaps/>
      <w:color w:val="0F4761" w:themeColor="accent1" w:themeShade="BF"/>
      <w:spacing w:val="5"/>
    </w:rPr>
  </w:style>
  <w:style w:type="paragraph" w:styleId="Web">
    <w:name w:val="Normal (Web)"/>
    <w:basedOn w:val="a"/>
    <w:uiPriority w:val="99"/>
    <w:semiHidden/>
    <w:unhideWhenUsed/>
    <w:rsid w:val="007B17BE"/>
    <w:rPr>
      <w:rFonts w:ascii="Times New Roman" w:hAnsi="Times New Roman"/>
      <w:szCs w:val="24"/>
    </w:rPr>
  </w:style>
  <w:style w:type="character" w:styleId="aa">
    <w:name w:val="Placeholder Text"/>
    <w:basedOn w:val="a0"/>
    <w:uiPriority w:val="99"/>
    <w:semiHidden/>
    <w:rsid w:val="00E55AD4"/>
    <w:rPr>
      <w:color w:val="666666"/>
    </w:rPr>
  </w:style>
  <w:style w:type="paragraph" w:styleId="ab">
    <w:name w:val="header"/>
    <w:basedOn w:val="a"/>
    <w:link w:val="ac"/>
    <w:uiPriority w:val="99"/>
    <w:unhideWhenUsed/>
    <w:rsid w:val="00F17AFC"/>
    <w:pPr>
      <w:tabs>
        <w:tab w:val="center" w:pos="4252"/>
        <w:tab w:val="right" w:pos="8504"/>
      </w:tabs>
      <w:snapToGrid w:val="0"/>
    </w:pPr>
  </w:style>
  <w:style w:type="character" w:customStyle="1" w:styleId="ac">
    <w:name w:val="ヘッダー (文字)"/>
    <w:basedOn w:val="a0"/>
    <w:link w:val="ab"/>
    <w:uiPriority w:val="99"/>
    <w:rsid w:val="00F17AFC"/>
    <w:rPr>
      <w:rFonts w:ascii="Century" w:eastAsia="ＭＳ 明朝" w:hAnsi="Century" w:cs="Times New Roman"/>
      <w:sz w:val="24"/>
      <w:szCs w:val="20"/>
      <w14:ligatures w14:val="none"/>
    </w:rPr>
  </w:style>
  <w:style w:type="paragraph" w:styleId="ad">
    <w:name w:val="footer"/>
    <w:basedOn w:val="a"/>
    <w:link w:val="ae"/>
    <w:uiPriority w:val="99"/>
    <w:unhideWhenUsed/>
    <w:rsid w:val="00F17AFC"/>
    <w:pPr>
      <w:tabs>
        <w:tab w:val="center" w:pos="4252"/>
        <w:tab w:val="right" w:pos="8504"/>
      </w:tabs>
      <w:snapToGrid w:val="0"/>
    </w:pPr>
  </w:style>
  <w:style w:type="character" w:customStyle="1" w:styleId="ae">
    <w:name w:val="フッター (文字)"/>
    <w:basedOn w:val="a0"/>
    <w:link w:val="ad"/>
    <w:uiPriority w:val="99"/>
    <w:rsid w:val="00F17AFC"/>
    <w:rPr>
      <w:rFonts w:ascii="Century" w:eastAsia="ＭＳ 明朝" w:hAnsi="Century" w:cs="Times New Roman"/>
      <w:sz w:val="24"/>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744714">
      <w:bodyDiv w:val="1"/>
      <w:marLeft w:val="0"/>
      <w:marRight w:val="0"/>
      <w:marTop w:val="0"/>
      <w:marBottom w:val="0"/>
      <w:divBdr>
        <w:top w:val="none" w:sz="0" w:space="0" w:color="auto"/>
        <w:left w:val="none" w:sz="0" w:space="0" w:color="auto"/>
        <w:bottom w:val="none" w:sz="0" w:space="0" w:color="auto"/>
        <w:right w:val="none" w:sz="0" w:space="0" w:color="auto"/>
      </w:divBdr>
    </w:div>
    <w:div w:id="83427525">
      <w:bodyDiv w:val="1"/>
      <w:marLeft w:val="0"/>
      <w:marRight w:val="0"/>
      <w:marTop w:val="0"/>
      <w:marBottom w:val="0"/>
      <w:divBdr>
        <w:top w:val="none" w:sz="0" w:space="0" w:color="auto"/>
        <w:left w:val="none" w:sz="0" w:space="0" w:color="auto"/>
        <w:bottom w:val="none" w:sz="0" w:space="0" w:color="auto"/>
        <w:right w:val="none" w:sz="0" w:space="0" w:color="auto"/>
      </w:divBdr>
    </w:div>
    <w:div w:id="242450231">
      <w:bodyDiv w:val="1"/>
      <w:marLeft w:val="0"/>
      <w:marRight w:val="0"/>
      <w:marTop w:val="0"/>
      <w:marBottom w:val="0"/>
      <w:divBdr>
        <w:top w:val="none" w:sz="0" w:space="0" w:color="auto"/>
        <w:left w:val="none" w:sz="0" w:space="0" w:color="auto"/>
        <w:bottom w:val="none" w:sz="0" w:space="0" w:color="auto"/>
        <w:right w:val="none" w:sz="0" w:space="0" w:color="auto"/>
      </w:divBdr>
    </w:div>
    <w:div w:id="517424325">
      <w:bodyDiv w:val="1"/>
      <w:marLeft w:val="0"/>
      <w:marRight w:val="0"/>
      <w:marTop w:val="0"/>
      <w:marBottom w:val="0"/>
      <w:divBdr>
        <w:top w:val="none" w:sz="0" w:space="0" w:color="auto"/>
        <w:left w:val="none" w:sz="0" w:space="0" w:color="auto"/>
        <w:bottom w:val="none" w:sz="0" w:space="0" w:color="auto"/>
        <w:right w:val="none" w:sz="0" w:space="0" w:color="auto"/>
      </w:divBdr>
    </w:div>
    <w:div w:id="565535335">
      <w:bodyDiv w:val="1"/>
      <w:marLeft w:val="0"/>
      <w:marRight w:val="0"/>
      <w:marTop w:val="0"/>
      <w:marBottom w:val="0"/>
      <w:divBdr>
        <w:top w:val="none" w:sz="0" w:space="0" w:color="auto"/>
        <w:left w:val="none" w:sz="0" w:space="0" w:color="auto"/>
        <w:bottom w:val="none" w:sz="0" w:space="0" w:color="auto"/>
        <w:right w:val="none" w:sz="0" w:space="0" w:color="auto"/>
      </w:divBdr>
    </w:div>
    <w:div w:id="573973106">
      <w:bodyDiv w:val="1"/>
      <w:marLeft w:val="0"/>
      <w:marRight w:val="0"/>
      <w:marTop w:val="0"/>
      <w:marBottom w:val="0"/>
      <w:divBdr>
        <w:top w:val="none" w:sz="0" w:space="0" w:color="auto"/>
        <w:left w:val="none" w:sz="0" w:space="0" w:color="auto"/>
        <w:bottom w:val="none" w:sz="0" w:space="0" w:color="auto"/>
        <w:right w:val="none" w:sz="0" w:space="0" w:color="auto"/>
      </w:divBdr>
    </w:div>
    <w:div w:id="664209471">
      <w:bodyDiv w:val="1"/>
      <w:marLeft w:val="0"/>
      <w:marRight w:val="0"/>
      <w:marTop w:val="0"/>
      <w:marBottom w:val="0"/>
      <w:divBdr>
        <w:top w:val="none" w:sz="0" w:space="0" w:color="auto"/>
        <w:left w:val="none" w:sz="0" w:space="0" w:color="auto"/>
        <w:bottom w:val="none" w:sz="0" w:space="0" w:color="auto"/>
        <w:right w:val="none" w:sz="0" w:space="0" w:color="auto"/>
      </w:divBdr>
    </w:div>
    <w:div w:id="680934624">
      <w:bodyDiv w:val="1"/>
      <w:marLeft w:val="0"/>
      <w:marRight w:val="0"/>
      <w:marTop w:val="0"/>
      <w:marBottom w:val="0"/>
      <w:divBdr>
        <w:top w:val="none" w:sz="0" w:space="0" w:color="auto"/>
        <w:left w:val="none" w:sz="0" w:space="0" w:color="auto"/>
        <w:bottom w:val="none" w:sz="0" w:space="0" w:color="auto"/>
        <w:right w:val="none" w:sz="0" w:space="0" w:color="auto"/>
      </w:divBdr>
    </w:div>
    <w:div w:id="687369179">
      <w:bodyDiv w:val="1"/>
      <w:marLeft w:val="0"/>
      <w:marRight w:val="0"/>
      <w:marTop w:val="0"/>
      <w:marBottom w:val="0"/>
      <w:divBdr>
        <w:top w:val="none" w:sz="0" w:space="0" w:color="auto"/>
        <w:left w:val="none" w:sz="0" w:space="0" w:color="auto"/>
        <w:bottom w:val="none" w:sz="0" w:space="0" w:color="auto"/>
        <w:right w:val="none" w:sz="0" w:space="0" w:color="auto"/>
      </w:divBdr>
    </w:div>
    <w:div w:id="787242938">
      <w:bodyDiv w:val="1"/>
      <w:marLeft w:val="0"/>
      <w:marRight w:val="0"/>
      <w:marTop w:val="0"/>
      <w:marBottom w:val="0"/>
      <w:divBdr>
        <w:top w:val="none" w:sz="0" w:space="0" w:color="auto"/>
        <w:left w:val="none" w:sz="0" w:space="0" w:color="auto"/>
        <w:bottom w:val="none" w:sz="0" w:space="0" w:color="auto"/>
        <w:right w:val="none" w:sz="0" w:space="0" w:color="auto"/>
      </w:divBdr>
    </w:div>
    <w:div w:id="945192468">
      <w:bodyDiv w:val="1"/>
      <w:marLeft w:val="0"/>
      <w:marRight w:val="0"/>
      <w:marTop w:val="0"/>
      <w:marBottom w:val="0"/>
      <w:divBdr>
        <w:top w:val="none" w:sz="0" w:space="0" w:color="auto"/>
        <w:left w:val="none" w:sz="0" w:space="0" w:color="auto"/>
        <w:bottom w:val="none" w:sz="0" w:space="0" w:color="auto"/>
        <w:right w:val="none" w:sz="0" w:space="0" w:color="auto"/>
      </w:divBdr>
    </w:div>
    <w:div w:id="1084642429">
      <w:bodyDiv w:val="1"/>
      <w:marLeft w:val="0"/>
      <w:marRight w:val="0"/>
      <w:marTop w:val="0"/>
      <w:marBottom w:val="0"/>
      <w:divBdr>
        <w:top w:val="none" w:sz="0" w:space="0" w:color="auto"/>
        <w:left w:val="none" w:sz="0" w:space="0" w:color="auto"/>
        <w:bottom w:val="none" w:sz="0" w:space="0" w:color="auto"/>
        <w:right w:val="none" w:sz="0" w:space="0" w:color="auto"/>
      </w:divBdr>
    </w:div>
    <w:div w:id="1215580174">
      <w:bodyDiv w:val="1"/>
      <w:marLeft w:val="0"/>
      <w:marRight w:val="0"/>
      <w:marTop w:val="0"/>
      <w:marBottom w:val="0"/>
      <w:divBdr>
        <w:top w:val="none" w:sz="0" w:space="0" w:color="auto"/>
        <w:left w:val="none" w:sz="0" w:space="0" w:color="auto"/>
        <w:bottom w:val="none" w:sz="0" w:space="0" w:color="auto"/>
        <w:right w:val="none" w:sz="0" w:space="0" w:color="auto"/>
      </w:divBdr>
    </w:div>
    <w:div w:id="1300382623">
      <w:bodyDiv w:val="1"/>
      <w:marLeft w:val="0"/>
      <w:marRight w:val="0"/>
      <w:marTop w:val="0"/>
      <w:marBottom w:val="0"/>
      <w:divBdr>
        <w:top w:val="none" w:sz="0" w:space="0" w:color="auto"/>
        <w:left w:val="none" w:sz="0" w:space="0" w:color="auto"/>
        <w:bottom w:val="none" w:sz="0" w:space="0" w:color="auto"/>
        <w:right w:val="none" w:sz="0" w:space="0" w:color="auto"/>
      </w:divBdr>
    </w:div>
    <w:div w:id="1389571623">
      <w:bodyDiv w:val="1"/>
      <w:marLeft w:val="0"/>
      <w:marRight w:val="0"/>
      <w:marTop w:val="0"/>
      <w:marBottom w:val="0"/>
      <w:divBdr>
        <w:top w:val="none" w:sz="0" w:space="0" w:color="auto"/>
        <w:left w:val="none" w:sz="0" w:space="0" w:color="auto"/>
        <w:bottom w:val="none" w:sz="0" w:space="0" w:color="auto"/>
        <w:right w:val="none" w:sz="0" w:space="0" w:color="auto"/>
      </w:divBdr>
    </w:div>
    <w:div w:id="1392195841">
      <w:bodyDiv w:val="1"/>
      <w:marLeft w:val="0"/>
      <w:marRight w:val="0"/>
      <w:marTop w:val="0"/>
      <w:marBottom w:val="0"/>
      <w:divBdr>
        <w:top w:val="none" w:sz="0" w:space="0" w:color="auto"/>
        <w:left w:val="none" w:sz="0" w:space="0" w:color="auto"/>
        <w:bottom w:val="none" w:sz="0" w:space="0" w:color="auto"/>
        <w:right w:val="none" w:sz="0" w:space="0" w:color="auto"/>
      </w:divBdr>
    </w:div>
    <w:div w:id="1499728512">
      <w:bodyDiv w:val="1"/>
      <w:marLeft w:val="0"/>
      <w:marRight w:val="0"/>
      <w:marTop w:val="0"/>
      <w:marBottom w:val="0"/>
      <w:divBdr>
        <w:top w:val="none" w:sz="0" w:space="0" w:color="auto"/>
        <w:left w:val="none" w:sz="0" w:space="0" w:color="auto"/>
        <w:bottom w:val="none" w:sz="0" w:space="0" w:color="auto"/>
        <w:right w:val="none" w:sz="0" w:space="0" w:color="auto"/>
      </w:divBdr>
    </w:div>
    <w:div w:id="1659306909">
      <w:bodyDiv w:val="1"/>
      <w:marLeft w:val="0"/>
      <w:marRight w:val="0"/>
      <w:marTop w:val="0"/>
      <w:marBottom w:val="0"/>
      <w:divBdr>
        <w:top w:val="none" w:sz="0" w:space="0" w:color="auto"/>
        <w:left w:val="none" w:sz="0" w:space="0" w:color="auto"/>
        <w:bottom w:val="none" w:sz="0" w:space="0" w:color="auto"/>
        <w:right w:val="none" w:sz="0" w:space="0" w:color="auto"/>
      </w:divBdr>
    </w:div>
    <w:div w:id="1937251658">
      <w:bodyDiv w:val="1"/>
      <w:marLeft w:val="0"/>
      <w:marRight w:val="0"/>
      <w:marTop w:val="0"/>
      <w:marBottom w:val="0"/>
      <w:divBdr>
        <w:top w:val="none" w:sz="0" w:space="0" w:color="auto"/>
        <w:left w:val="none" w:sz="0" w:space="0" w:color="auto"/>
        <w:bottom w:val="none" w:sz="0" w:space="0" w:color="auto"/>
        <w:right w:val="none" w:sz="0" w:space="0" w:color="auto"/>
      </w:divBdr>
    </w:div>
    <w:div w:id="1943956683">
      <w:bodyDiv w:val="1"/>
      <w:marLeft w:val="0"/>
      <w:marRight w:val="0"/>
      <w:marTop w:val="0"/>
      <w:marBottom w:val="0"/>
      <w:divBdr>
        <w:top w:val="none" w:sz="0" w:space="0" w:color="auto"/>
        <w:left w:val="none" w:sz="0" w:space="0" w:color="auto"/>
        <w:bottom w:val="none" w:sz="0" w:space="0" w:color="auto"/>
        <w:right w:val="none" w:sz="0" w:space="0" w:color="auto"/>
      </w:divBdr>
    </w:div>
    <w:div w:id="1954049529">
      <w:bodyDiv w:val="1"/>
      <w:marLeft w:val="0"/>
      <w:marRight w:val="0"/>
      <w:marTop w:val="0"/>
      <w:marBottom w:val="0"/>
      <w:divBdr>
        <w:top w:val="none" w:sz="0" w:space="0" w:color="auto"/>
        <w:left w:val="none" w:sz="0" w:space="0" w:color="auto"/>
        <w:bottom w:val="none" w:sz="0" w:space="0" w:color="auto"/>
        <w:right w:val="none" w:sz="0" w:space="0" w:color="auto"/>
      </w:divBdr>
    </w:div>
    <w:div w:id="1971788816">
      <w:bodyDiv w:val="1"/>
      <w:marLeft w:val="0"/>
      <w:marRight w:val="0"/>
      <w:marTop w:val="0"/>
      <w:marBottom w:val="0"/>
      <w:divBdr>
        <w:top w:val="none" w:sz="0" w:space="0" w:color="auto"/>
        <w:left w:val="none" w:sz="0" w:space="0" w:color="auto"/>
        <w:bottom w:val="none" w:sz="0" w:space="0" w:color="auto"/>
        <w:right w:val="none" w:sz="0" w:space="0" w:color="auto"/>
      </w:divBdr>
    </w:div>
    <w:div w:id="2049573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786</TotalTime>
  <Pages>14</Pages>
  <Words>1003</Words>
  <Characters>5723</Characters>
  <Application>Microsoft Office Word</Application>
  <DocSecurity>0</DocSecurity>
  <Lines>47</Lines>
  <Paragraphs>13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栗山　淳</dc:creator>
  <cp:keywords/>
  <dc:description/>
  <cp:lastModifiedBy>淳 栗山</cp:lastModifiedBy>
  <cp:revision>16</cp:revision>
  <dcterms:created xsi:type="dcterms:W3CDTF">2024-12-10T04:48:00Z</dcterms:created>
  <dcterms:modified xsi:type="dcterms:W3CDTF">2024-12-11T23:15:00Z</dcterms:modified>
</cp:coreProperties>
</file>