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0DFC2" w14:textId="77F53B09" w:rsidR="00534362" w:rsidRDefault="00EA46F8">
      <w:r>
        <w:rPr>
          <w:rFonts w:hint="eastAsia"/>
        </w:rPr>
        <w:t>熱力学２　第6回　復習レポート</w:t>
      </w:r>
    </w:p>
    <w:p w14:paraId="521E9C63" w14:textId="77777777" w:rsidR="00EA46F8" w:rsidRPr="00EA46F8" w:rsidRDefault="00EA46F8" w:rsidP="00EA46F8">
      <w:r w:rsidRPr="00EA46F8">
        <w:t>熱力学関数と平衡状態</w:t>
      </w:r>
    </w:p>
    <w:p w14:paraId="7B626DEF" w14:textId="742A9E0E" w:rsidR="00EA46F8" w:rsidRPr="00EA46F8" w:rsidRDefault="00EA46F8" w:rsidP="00EA46F8">
      <w:r>
        <w:rPr>
          <w:rFonts w:hint="eastAsia"/>
        </w:rPr>
        <w:t>1．</w:t>
      </w:r>
      <w:r w:rsidRPr="00EA46F8">
        <w:t>エントロピー最大の原理と内部エネルギー最小の原理</w:t>
      </w:r>
    </w:p>
    <w:p w14:paraId="02AB4C02" w14:textId="77777777" w:rsidR="00EA46F8" w:rsidRDefault="00EA46F8" w:rsidP="00EA46F8">
      <w:r>
        <w:rPr>
          <w:rFonts w:hint="eastAsia"/>
        </w:rPr>
        <w:t>・</w:t>
      </w:r>
      <w:r w:rsidRPr="00EA46F8">
        <w:t xml:space="preserve">孤立系の平衡状態はエントロピーが最大となる条件で決まる。 </w:t>
      </w:r>
    </w:p>
    <w:p w14:paraId="0A206037" w14:textId="257EE40B" w:rsidR="00EA46F8" w:rsidRPr="00EA46F8" w:rsidRDefault="00EA46F8" w:rsidP="00EA46F8">
      <w:r>
        <w:rPr>
          <w:rFonts w:hint="eastAsia"/>
        </w:rPr>
        <w:t>・</w:t>
      </w:r>
      <w:r w:rsidRPr="00EA46F8">
        <w:t>示量変数（U, V, N）に対するエントロピー S(U, V, N) は上に凸、示強変数（</w:t>
      </w:r>
      <w:r w:rsidRPr="00EA46F8">
        <w:rPr>
          <w:i/>
          <w:iCs/>
        </w:rPr>
        <w:t>T, P</w:t>
      </w:r>
      <w:r w:rsidRPr="00EA46F8">
        <w:t>,</w:t>
      </w:r>
      <w:r>
        <w:rPr>
          <w:rFonts w:hint="eastAsia"/>
        </w:rPr>
        <w:t xml:space="preserve"> </w:t>
      </w:r>
      <m:oMath>
        <m:r>
          <w:rPr>
            <w:rFonts w:ascii="Cambria Math" w:hAnsi="Cambria Math"/>
          </w:rPr>
          <m:t>μ</m:t>
        </m:r>
      </m:oMath>
      <w:r w:rsidRPr="00EA46F8">
        <w:t>）に対する内部エネルギー U(S, V, N) は下に凸であることが確認されている。</w:t>
      </w:r>
    </w:p>
    <w:p w14:paraId="1717D129" w14:textId="4059852A" w:rsidR="00EA46F8" w:rsidRPr="00EA46F8" w:rsidRDefault="00EA46F8" w:rsidP="00EA46F8">
      <w:r>
        <w:rPr>
          <w:rFonts w:hint="eastAsia"/>
        </w:rPr>
        <w:t>２．</w:t>
      </w:r>
      <w:r w:rsidRPr="00EA46F8">
        <w:t>具体例: エントロピーと内部エネルギー</w:t>
      </w:r>
    </w:p>
    <w:p w14:paraId="3009061B" w14:textId="77777777" w:rsidR="00701829" w:rsidRDefault="00EA46F8" w:rsidP="00EA46F8">
      <w:r>
        <w:rPr>
          <w:rFonts w:hint="eastAsia"/>
        </w:rPr>
        <w:t>・</w:t>
      </w:r>
      <w:r w:rsidRPr="00EA46F8">
        <w:t xml:space="preserve">エントロピーが以下の形で与えられる場合： </w:t>
      </w:r>
    </w:p>
    <w:p w14:paraId="4C745CDB" w14:textId="5261BE6B" w:rsidR="00701829" w:rsidRDefault="00701829" w:rsidP="00EA46F8">
      <w:pPr>
        <w:rPr>
          <w:rFonts w:hint="eastAsia"/>
        </w:rPr>
      </w:pPr>
      <w:r>
        <w:rPr>
          <w:rFonts w:hint="eastAsia"/>
        </w:rPr>
        <w:t xml:space="preserve">　　　</w:t>
      </w:r>
      <m:oMath>
        <m:r>
          <w:rPr>
            <w:rFonts w:ascii="Cambria Math" w:hAnsi="Cambria Math"/>
          </w:rPr>
          <m:t>S(U,V,N)=γ(UVN</m:t>
        </m:r>
        <m:sSup>
          <m:sSupPr>
            <m:ctrlPr>
              <w:rPr>
                <w:rFonts w:ascii="Cambria Math" w:hAnsi="Cambria Math"/>
              </w:rPr>
            </m:ctrlPr>
          </m:sSupPr>
          <m:e>
            <m:r>
              <w:rPr>
                <w:rFonts w:ascii="Cambria Math" w:hAnsi="Cambria Math"/>
              </w:rPr>
              <m:t>)</m:t>
            </m:r>
          </m:e>
          <m:sup>
            <m:r>
              <w:rPr>
                <w:rFonts w:ascii="Cambria Math" w:hAnsi="Cambria Math"/>
              </w:rPr>
              <m:t>1/3</m:t>
            </m:r>
          </m:sup>
        </m:sSup>
        <m:r>
          <w:rPr>
            <w:rFonts w:ascii="Cambria Math" w:hAnsi="Cambria Math"/>
          </w:rPr>
          <m:t>,</m:t>
        </m:r>
      </m:oMath>
    </w:p>
    <w:p w14:paraId="533C3D0A" w14:textId="0AD3033D" w:rsidR="00EA46F8" w:rsidRDefault="00EA46F8" w:rsidP="00EA46F8">
      <w:r w:rsidRPr="00EA46F8">
        <w:t>内部エネルギーは逆解きによって：</w:t>
      </w:r>
    </w:p>
    <w:p w14:paraId="36640F11" w14:textId="6E854CF9" w:rsidR="00701829" w:rsidRDefault="00701829" w:rsidP="00EA46F8">
      <w:r>
        <w:rPr>
          <w:rFonts w:hint="eastAsia"/>
        </w:rPr>
        <w:t xml:space="preserve">　　　</w:t>
      </w:r>
      <m:oMath>
        <m:r>
          <w:rPr>
            <w:rFonts w:ascii="Cambria Math" w:hAnsi="Cambria Math"/>
          </w:rPr>
          <m:t>U(S,V,N)=</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3</m:t>
                </m:r>
              </m:sup>
            </m:sSup>
          </m:num>
          <m:den>
            <m:sSup>
              <m:sSupPr>
                <m:ctrlPr>
                  <w:rPr>
                    <w:rFonts w:ascii="Cambria Math" w:hAnsi="Cambria Math"/>
                  </w:rPr>
                </m:ctrlPr>
              </m:sSupPr>
              <m:e>
                <m:r>
                  <w:rPr>
                    <w:rFonts w:ascii="Cambria Math" w:hAnsi="Cambria Math"/>
                  </w:rPr>
                  <m:t>γ</m:t>
                </m:r>
              </m:e>
              <m:sup>
                <m:r>
                  <w:rPr>
                    <w:rFonts w:ascii="Cambria Math" w:hAnsi="Cambria Math"/>
                  </w:rPr>
                  <m:t>3</m:t>
                </m:r>
              </m:sup>
            </m:sSup>
            <m:r>
              <w:rPr>
                <w:rFonts w:ascii="Cambria Math" w:hAnsi="Cambria Math"/>
              </w:rPr>
              <m:t>VN</m:t>
            </m:r>
          </m:den>
        </m:f>
        <m:r>
          <w:rPr>
            <w:rFonts w:ascii="Cambria Math" w:hAnsi="Cambria Math"/>
          </w:rPr>
          <m:t>.</m:t>
        </m:r>
      </m:oMath>
    </w:p>
    <w:p w14:paraId="07BFC7B2" w14:textId="1977D3E1" w:rsidR="00EA46F8" w:rsidRPr="00EA46F8" w:rsidRDefault="00EA46F8" w:rsidP="00EA46F8">
      <w:r>
        <w:rPr>
          <w:rFonts w:hint="eastAsia"/>
        </w:rPr>
        <w:t>・</w:t>
      </w:r>
      <w:r w:rsidRPr="00EA46F8">
        <w:t>この式において、全ての変数に対して二階微分係数が正であるため、U(S, V, N)は下に凸であることが示される。</w:t>
      </w:r>
    </w:p>
    <w:p w14:paraId="635CBB2C" w14:textId="3CD9F937" w:rsidR="00EA46F8" w:rsidRPr="00EA46F8" w:rsidRDefault="00EA46F8" w:rsidP="00EA46F8">
      <w:r>
        <w:rPr>
          <w:rFonts w:hint="eastAsia"/>
        </w:rPr>
        <w:t>３．</w:t>
      </w:r>
      <w:r w:rsidRPr="00EA46F8">
        <w:t>熱力学関数の凸性と平衡条件</w:t>
      </w:r>
    </w:p>
    <w:p w14:paraId="77857A12" w14:textId="113A9344" w:rsidR="00EA46F8" w:rsidRPr="00EA46F8" w:rsidRDefault="00EA46F8" w:rsidP="00EA46F8">
      <w:r>
        <w:rPr>
          <w:rFonts w:hint="eastAsia"/>
        </w:rPr>
        <w:t>・</w:t>
      </w:r>
      <w:r w:rsidRPr="00EA46F8">
        <w:t>各熱力学関数の凸性と平衡条件：</w:t>
      </w:r>
    </w:p>
    <w:p w14:paraId="56A904BE" w14:textId="16446AD2" w:rsidR="00EA46F8" w:rsidRPr="00EA46F8" w:rsidRDefault="00EA46F8" w:rsidP="00EA46F8">
      <w:pPr>
        <w:ind w:firstLine="360"/>
      </w:pPr>
      <w:r>
        <w:rPr>
          <w:rFonts w:hint="eastAsia"/>
        </w:rPr>
        <w:t>・</w:t>
      </w:r>
      <w:r w:rsidRPr="00EA46F8">
        <w:t>ヘルムホルツ自由エネルギー F(T, V, N): T に対して上に凸、V, Nに対して下に凸。</w:t>
      </w:r>
    </w:p>
    <w:p w14:paraId="2D27BEC6" w14:textId="51F6536A" w:rsidR="00EA46F8" w:rsidRPr="00EA46F8" w:rsidRDefault="00EA46F8" w:rsidP="00EA46F8">
      <w:pPr>
        <w:ind w:firstLine="360"/>
      </w:pPr>
      <w:r>
        <w:rPr>
          <w:rFonts w:hint="eastAsia"/>
        </w:rPr>
        <w:t>・</w:t>
      </w:r>
      <w:r w:rsidRPr="00EA46F8">
        <w:t>ギブス自由エネルギー G(T, P, N): T, P に対して上に凸、N に対して下に凸。</w:t>
      </w:r>
    </w:p>
    <w:p w14:paraId="68CE6BEC" w14:textId="6682BF77" w:rsidR="00EA46F8" w:rsidRPr="00EA46F8" w:rsidRDefault="00EA46F8" w:rsidP="00EA46F8">
      <w:pPr>
        <w:ind w:firstLine="360"/>
      </w:pPr>
      <w:r>
        <w:rPr>
          <w:rFonts w:hint="eastAsia"/>
        </w:rPr>
        <w:t>・</w:t>
      </w:r>
      <w:r w:rsidRPr="00EA46F8">
        <w:t>エンタルピー H(S, P, N): P に対して上に凸、S, N に対して下に凸。</w:t>
      </w:r>
    </w:p>
    <w:p w14:paraId="520F2D33" w14:textId="701F3524" w:rsidR="00EA46F8" w:rsidRPr="00EA46F8" w:rsidRDefault="00EA46F8" w:rsidP="00EA46F8">
      <w:r>
        <w:rPr>
          <w:rFonts w:hint="eastAsia"/>
        </w:rPr>
        <w:t>4．</w:t>
      </w:r>
      <w:r w:rsidRPr="00EA46F8">
        <w:t>平衡状態の具体的な例</w:t>
      </w:r>
    </w:p>
    <w:p w14:paraId="2B45F005" w14:textId="78468B3A" w:rsidR="00EA46F8" w:rsidRPr="00EA46F8" w:rsidRDefault="00EA46F8" w:rsidP="00EA46F8">
      <w:r>
        <w:rPr>
          <w:rFonts w:hint="eastAsia"/>
        </w:rPr>
        <w:t>・</w:t>
      </w:r>
      <w:r w:rsidRPr="00EA46F8">
        <w:t>2つの単純系（透熱壁または可動壁を介して接触）における平衡条件：</w:t>
      </w:r>
    </w:p>
    <w:p w14:paraId="3515B846" w14:textId="44A36869" w:rsidR="00EA46F8" w:rsidRPr="00EA46F8" w:rsidRDefault="00EA46F8" w:rsidP="00EA46F8">
      <w:pPr>
        <w:numPr>
          <w:ilvl w:val="0"/>
          <w:numId w:val="2"/>
        </w:numPr>
      </w:pPr>
      <w:r w:rsidRPr="00EA46F8">
        <w:t xml:space="preserve">透熱壁: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EA46F8">
        <w:t xml:space="preserve"> （温度が等しい）。</w:t>
      </w:r>
    </w:p>
    <w:p w14:paraId="1D4B21B6" w14:textId="053A9923" w:rsidR="00EA46F8" w:rsidRPr="00EA46F8" w:rsidRDefault="00EA46F8" w:rsidP="00EA46F8">
      <w:pPr>
        <w:numPr>
          <w:ilvl w:val="0"/>
          <w:numId w:val="2"/>
        </w:numPr>
      </w:pPr>
      <w:r w:rsidRPr="00EA46F8">
        <w:t xml:space="preserve">可動壁: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2</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Pr="00EA46F8">
        <w:t>（温度・圧力が等しい）。</w:t>
      </w:r>
    </w:p>
    <w:p w14:paraId="6658F325" w14:textId="07F85D92" w:rsidR="00EA46F8" w:rsidRPr="00EA46F8" w:rsidRDefault="00EA46F8" w:rsidP="00EA46F8">
      <w:r>
        <w:rPr>
          <w:rFonts w:hint="eastAsia"/>
        </w:rPr>
        <w:t>５．</w:t>
      </w:r>
      <w:r w:rsidRPr="00EA46F8">
        <w:t>最大仕事の原理</w:t>
      </w:r>
    </w:p>
    <w:p w14:paraId="7D74BCD6" w14:textId="5E2A6B60" w:rsidR="00EA46F8" w:rsidRPr="00EA46F8" w:rsidRDefault="00EA46F8" w:rsidP="00EA46F8">
      <w:r>
        <w:rPr>
          <w:rFonts w:hint="eastAsia"/>
        </w:rPr>
        <w:t>・</w:t>
      </w:r>
      <w:r w:rsidRPr="00EA46F8">
        <w:t>準静的過程では、外部系が系にする最小仕事、または系が外部系にする最大仕事は以下の熱力学関数の差として与えられる：</w:t>
      </w:r>
    </w:p>
    <w:p w14:paraId="027D5B40" w14:textId="4066449B" w:rsidR="00EA46F8" w:rsidRPr="00EA46F8" w:rsidRDefault="00EA46F8" w:rsidP="00EA46F8">
      <w:pPr>
        <w:numPr>
          <w:ilvl w:val="0"/>
          <w:numId w:val="3"/>
        </w:numPr>
      </w:pPr>
      <w:r w:rsidRPr="00EA46F8">
        <w:t xml:space="preserve">内部エネルギーの場合： </w:t>
      </w:r>
      <m:oMath>
        <m:r>
          <w:rPr>
            <w:rFonts w:ascii="Cambria Math" w:hAnsi="Cambria Math"/>
          </w:rPr>
          <m:t>L=U(S,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,N)-U(S,</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,N).</m:t>
        </m:r>
      </m:oMath>
    </w:p>
    <w:p w14:paraId="1E226352" w14:textId="32ABDAFA" w:rsidR="00EA46F8" w:rsidRPr="00EA46F8" w:rsidRDefault="00EA46F8" w:rsidP="00EA46F8">
      <w:pPr>
        <w:numPr>
          <w:ilvl w:val="0"/>
          <w:numId w:val="3"/>
        </w:numPr>
      </w:pPr>
      <w:r w:rsidRPr="00EA46F8">
        <w:t>ヘルムホルツ自由エネルギーの場合（T, N 固定）：</w:t>
      </w:r>
      <m:oMath>
        <m:r>
          <w:rPr>
            <w:rFonts w:ascii="Cambria Math" w:hAnsi="Cambria Math"/>
          </w:rPr>
          <m:t>L=F(T,</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,N)-F(T,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,N).</m:t>
        </m:r>
      </m:oMath>
    </w:p>
    <w:p w14:paraId="2848F5B1" w14:textId="1680F34A" w:rsidR="00EA46F8" w:rsidRPr="00EA46F8" w:rsidRDefault="00EA46F8" w:rsidP="00EA46F8">
      <w:r>
        <w:rPr>
          <w:rFonts w:hint="eastAsia"/>
        </w:rPr>
        <w:t>６．</w:t>
      </w:r>
      <w:r w:rsidRPr="00EA46F8">
        <w:t>ギブス自由エネルギーと変化の向き</w:t>
      </w:r>
    </w:p>
    <w:p w14:paraId="12065AED" w14:textId="1B47F284" w:rsidR="00EA46F8" w:rsidRPr="00EA46F8" w:rsidRDefault="00EA46F8" w:rsidP="00EA46F8">
      <w:r>
        <w:rPr>
          <w:rFonts w:hint="eastAsia"/>
        </w:rPr>
        <w:t>・</w:t>
      </w:r>
      <w:r w:rsidRPr="00EA46F8">
        <w:t>ギブス自由エネルギー G は、等温・等圧条件下で最小値をとる相が安定。</w:t>
      </w:r>
    </w:p>
    <w:p w14:paraId="18DADE7D" w14:textId="771ECAA6" w:rsidR="00EA46F8" w:rsidRDefault="00EA46F8" w:rsidP="00EA46F8">
      <w:r>
        <w:rPr>
          <w:rFonts w:hint="eastAsia"/>
        </w:rPr>
        <w:t>・</w:t>
      </w:r>
      <w:r w:rsidRPr="00EA46F8">
        <w:t>自発的変化では</w:t>
      </w:r>
      <w:r w:rsidR="00701829">
        <w:rPr>
          <w:rFonts w:hint="eastAsia"/>
        </w:rPr>
        <w:t>以下のようになる</w:t>
      </w:r>
    </w:p>
    <w:p w14:paraId="0EB38F83" w14:textId="1D0BDC1F" w:rsidR="00701829" w:rsidRPr="00EA46F8" w:rsidRDefault="00701829" w:rsidP="00EA46F8">
      <w:pPr>
        <w:rPr>
          <w:rFonts w:hint="eastAsia"/>
        </w:rPr>
      </w:pPr>
      <w:r>
        <w:rPr>
          <w:rFonts w:hint="eastAsia"/>
        </w:rPr>
        <w:t xml:space="preserve">　　　</w:t>
      </w:r>
      <m:oMath>
        <m:r>
          <m:rPr>
            <m:sty m:val="p"/>
          </m:rPr>
          <w:rPr>
            <w:rFonts w:ascii="Cambria Math" w:hAnsi="Cambria Math"/>
          </w:rPr>
          <m:t>Δ</m:t>
        </m:r>
        <m:r>
          <w:rPr>
            <w:rFonts w:ascii="Cambria Math" w:hAnsi="Cambria Math"/>
          </w:rPr>
          <m:t>G=</m:t>
        </m:r>
        <m:sSub>
          <m:sSubPr>
            <m:ctrlPr>
              <w:rPr>
                <w:rFonts w:ascii="Cambria Math" w:hAnsi="Cambria Math"/>
              </w:rPr>
            </m:ctrlPr>
          </m:sSubPr>
          <m:e>
            <m:r>
              <w:rPr>
                <w:rFonts w:ascii="Cambria Math" w:hAnsi="Cambria Math"/>
              </w:rPr>
              <m:t>G</m:t>
            </m:r>
          </m:e>
          <m:sub>
            <m:r>
              <m:rPr>
                <m:nor/>
              </m:rPr>
              <m:t>終</m:t>
            </m:r>
          </m:sub>
        </m:sSub>
        <m:r>
          <w:rPr>
            <w:rFonts w:ascii="Cambria Math" w:hAnsi="Cambria Math"/>
          </w:rPr>
          <m:t>-</m:t>
        </m:r>
        <m:sSub>
          <m:sSubPr>
            <m:ctrlPr>
              <w:rPr>
                <w:rFonts w:ascii="Cambria Math" w:hAnsi="Cambria Math"/>
              </w:rPr>
            </m:ctrlPr>
          </m:sSubPr>
          <m:e>
            <m:r>
              <w:rPr>
                <w:rFonts w:ascii="Cambria Math" w:hAnsi="Cambria Math"/>
              </w:rPr>
              <m:t>G</m:t>
            </m:r>
          </m:e>
          <m:sub>
            <m:r>
              <m:rPr>
                <m:nor/>
              </m:rPr>
              <m:t>始</m:t>
            </m:r>
          </m:sub>
        </m:sSub>
        <m:r>
          <w:rPr>
            <w:rFonts w:ascii="Cambria Math" w:hAnsi="Cambria Math"/>
          </w:rPr>
          <m:t>≤0.</m:t>
        </m:r>
      </m:oMath>
    </w:p>
    <w:p w14:paraId="1F961137" w14:textId="14EAADF9" w:rsidR="00EA46F8" w:rsidRPr="00EA46F8" w:rsidRDefault="00EA46F8" w:rsidP="00EA46F8">
      <w:r>
        <w:rPr>
          <w:rFonts w:hint="eastAsia"/>
        </w:rPr>
        <w:t>7．</w:t>
      </w:r>
      <w:r w:rsidRPr="00EA46F8">
        <w:t>相の安定性と相図</w:t>
      </w:r>
    </w:p>
    <w:p w14:paraId="5B1F4079" w14:textId="0B1B8D65" w:rsidR="00EA46F8" w:rsidRPr="00EA46F8" w:rsidRDefault="00EA46F8" w:rsidP="00EA46F8">
      <w:r w:rsidRPr="00EA46F8">
        <w:t>圧力 P と温度 T を軸とする相図では、ギブス自由エネルギーが最小となる相が安定。</w:t>
      </w:r>
    </w:p>
    <w:p w14:paraId="58F94576" w14:textId="77777777" w:rsidR="00EA46F8" w:rsidRPr="00EA46F8" w:rsidRDefault="00EA46F8" w:rsidP="00EA46F8">
      <w:pPr>
        <w:numPr>
          <w:ilvl w:val="0"/>
          <w:numId w:val="4"/>
        </w:numPr>
      </w:pPr>
      <w:r w:rsidRPr="00EA46F8">
        <w:t>通常物質: 圧力増加により融点は上昇。</w:t>
      </w:r>
    </w:p>
    <w:p w14:paraId="6DEAA218" w14:textId="4658931D" w:rsidR="00EA46F8" w:rsidRPr="00EA46F8" w:rsidRDefault="00EA46F8" w:rsidP="00EA46F8">
      <w:pPr>
        <w:numPr>
          <w:ilvl w:val="0"/>
          <w:numId w:val="4"/>
        </w:numPr>
      </w:pPr>
      <w:r w:rsidRPr="00EA46F8">
        <w:t>水: 圧力増加により融点は低下</w:t>
      </w:r>
      <w:r w:rsidR="00701829">
        <w:rPr>
          <w:rFonts w:hint="eastAsia"/>
        </w:rPr>
        <w:t>する</w:t>
      </w:r>
      <w:r w:rsidRPr="00EA46F8">
        <w:t>（例外的挙動）。</w:t>
      </w:r>
    </w:p>
    <w:p w14:paraId="53210AA2" w14:textId="77777777" w:rsidR="00EA46F8" w:rsidRPr="00EA46F8" w:rsidRDefault="00EA46F8">
      <w:pPr>
        <w:rPr>
          <w:rFonts w:hint="eastAsia"/>
        </w:rPr>
      </w:pPr>
    </w:p>
    <w:sectPr w:rsidR="00EA46F8" w:rsidRPr="00EA46F8" w:rsidSect="00EA46F8">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FE5BC" w14:textId="77777777" w:rsidR="00893177" w:rsidRDefault="00893177" w:rsidP="00EA46F8">
      <w:r>
        <w:separator/>
      </w:r>
    </w:p>
  </w:endnote>
  <w:endnote w:type="continuationSeparator" w:id="0">
    <w:p w14:paraId="7C7267B0" w14:textId="77777777" w:rsidR="00893177" w:rsidRDefault="00893177" w:rsidP="00EA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63E53" w14:textId="77777777" w:rsidR="00893177" w:rsidRDefault="00893177" w:rsidP="00EA46F8">
      <w:r>
        <w:separator/>
      </w:r>
    </w:p>
  </w:footnote>
  <w:footnote w:type="continuationSeparator" w:id="0">
    <w:p w14:paraId="18DAFA0C" w14:textId="77777777" w:rsidR="00893177" w:rsidRDefault="00893177" w:rsidP="00EA4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571B" w14:textId="46F1DE72" w:rsidR="00EA46F8" w:rsidRDefault="00EA46F8">
    <w:pPr>
      <w:pStyle w:val="aa"/>
      <w:rPr>
        <w:rFonts w:hint="eastAsia"/>
      </w:rPr>
    </w:pPr>
    <w:r>
      <w:rPr>
        <w:rFonts w:hint="eastAsia"/>
      </w:rPr>
      <w:t>8223036　栗山淳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A6D"/>
    <w:multiLevelType w:val="multilevel"/>
    <w:tmpl w:val="B7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A31B6"/>
    <w:multiLevelType w:val="multilevel"/>
    <w:tmpl w:val="AB36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065B0"/>
    <w:multiLevelType w:val="multilevel"/>
    <w:tmpl w:val="B37E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B0CD0"/>
    <w:multiLevelType w:val="multilevel"/>
    <w:tmpl w:val="4F3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530262">
    <w:abstractNumId w:val="2"/>
  </w:num>
  <w:num w:numId="2" w16cid:durableId="1741515762">
    <w:abstractNumId w:val="1"/>
  </w:num>
  <w:num w:numId="3" w16cid:durableId="17318886">
    <w:abstractNumId w:val="3"/>
  </w:num>
  <w:num w:numId="4" w16cid:durableId="149607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F8"/>
    <w:rsid w:val="003C0464"/>
    <w:rsid w:val="00534362"/>
    <w:rsid w:val="005A5EB7"/>
    <w:rsid w:val="006779FA"/>
    <w:rsid w:val="00701829"/>
    <w:rsid w:val="007E6955"/>
    <w:rsid w:val="007F2547"/>
    <w:rsid w:val="00806511"/>
    <w:rsid w:val="00865922"/>
    <w:rsid w:val="00893177"/>
    <w:rsid w:val="00926A40"/>
    <w:rsid w:val="00E76492"/>
    <w:rsid w:val="00EA4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91FAA9"/>
  <w15:chartTrackingRefBased/>
  <w15:docId w15:val="{96D1FD3E-185E-4065-97BF-829DEEF0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46F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A46F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A46F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A46F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46F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46F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46F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46F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46F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46F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A46F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A46F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A46F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46F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46F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46F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46F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46F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A46F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A46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46F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46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6F8"/>
    <w:pPr>
      <w:spacing w:before="160" w:after="160"/>
      <w:jc w:val="center"/>
    </w:pPr>
    <w:rPr>
      <w:i/>
      <w:iCs/>
      <w:color w:val="404040" w:themeColor="text1" w:themeTint="BF"/>
    </w:rPr>
  </w:style>
  <w:style w:type="character" w:customStyle="1" w:styleId="a8">
    <w:name w:val="引用文 (文字)"/>
    <w:basedOn w:val="a0"/>
    <w:link w:val="a7"/>
    <w:uiPriority w:val="29"/>
    <w:rsid w:val="00EA46F8"/>
    <w:rPr>
      <w:i/>
      <w:iCs/>
      <w:color w:val="404040" w:themeColor="text1" w:themeTint="BF"/>
    </w:rPr>
  </w:style>
  <w:style w:type="paragraph" w:styleId="a9">
    <w:name w:val="List Paragraph"/>
    <w:basedOn w:val="a"/>
    <w:uiPriority w:val="34"/>
    <w:qFormat/>
    <w:rsid w:val="00EA46F8"/>
    <w:pPr>
      <w:ind w:left="720"/>
      <w:contextualSpacing/>
    </w:pPr>
  </w:style>
  <w:style w:type="character" w:styleId="21">
    <w:name w:val="Intense Emphasis"/>
    <w:basedOn w:val="a0"/>
    <w:uiPriority w:val="21"/>
    <w:qFormat/>
    <w:rsid w:val="00EA46F8"/>
    <w:rPr>
      <w:i/>
      <w:iCs/>
      <w:color w:val="0F4761" w:themeColor="accent1" w:themeShade="BF"/>
    </w:rPr>
  </w:style>
  <w:style w:type="paragraph" w:styleId="22">
    <w:name w:val="Intense Quote"/>
    <w:basedOn w:val="a"/>
    <w:next w:val="a"/>
    <w:link w:val="23"/>
    <w:uiPriority w:val="30"/>
    <w:qFormat/>
    <w:rsid w:val="00EA4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46F8"/>
    <w:rPr>
      <w:i/>
      <w:iCs/>
      <w:color w:val="0F4761" w:themeColor="accent1" w:themeShade="BF"/>
    </w:rPr>
  </w:style>
  <w:style w:type="character" w:styleId="24">
    <w:name w:val="Intense Reference"/>
    <w:basedOn w:val="a0"/>
    <w:uiPriority w:val="32"/>
    <w:qFormat/>
    <w:rsid w:val="00EA46F8"/>
    <w:rPr>
      <w:b/>
      <w:bCs/>
      <w:smallCaps/>
      <w:color w:val="0F4761" w:themeColor="accent1" w:themeShade="BF"/>
      <w:spacing w:val="5"/>
    </w:rPr>
  </w:style>
  <w:style w:type="paragraph" w:styleId="aa">
    <w:name w:val="header"/>
    <w:basedOn w:val="a"/>
    <w:link w:val="ab"/>
    <w:uiPriority w:val="99"/>
    <w:unhideWhenUsed/>
    <w:rsid w:val="00EA46F8"/>
    <w:pPr>
      <w:tabs>
        <w:tab w:val="center" w:pos="4252"/>
        <w:tab w:val="right" w:pos="8504"/>
      </w:tabs>
      <w:snapToGrid w:val="0"/>
    </w:pPr>
  </w:style>
  <w:style w:type="character" w:customStyle="1" w:styleId="ab">
    <w:name w:val="ヘッダー (文字)"/>
    <w:basedOn w:val="a0"/>
    <w:link w:val="aa"/>
    <w:uiPriority w:val="99"/>
    <w:rsid w:val="00EA46F8"/>
  </w:style>
  <w:style w:type="paragraph" w:styleId="ac">
    <w:name w:val="footer"/>
    <w:basedOn w:val="a"/>
    <w:link w:val="ad"/>
    <w:uiPriority w:val="99"/>
    <w:unhideWhenUsed/>
    <w:rsid w:val="00EA46F8"/>
    <w:pPr>
      <w:tabs>
        <w:tab w:val="center" w:pos="4252"/>
        <w:tab w:val="right" w:pos="8504"/>
      </w:tabs>
      <w:snapToGrid w:val="0"/>
    </w:pPr>
  </w:style>
  <w:style w:type="character" w:customStyle="1" w:styleId="ad">
    <w:name w:val="フッター (文字)"/>
    <w:basedOn w:val="a0"/>
    <w:link w:val="ac"/>
    <w:uiPriority w:val="99"/>
    <w:rsid w:val="00EA46F8"/>
  </w:style>
  <w:style w:type="character" w:styleId="ae">
    <w:name w:val="Placeholder Text"/>
    <w:basedOn w:val="a0"/>
    <w:uiPriority w:val="99"/>
    <w:semiHidden/>
    <w:rsid w:val="00EA46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Words>
  <Characters>899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2024-12-28T08:30:00Z</dcterms:created>
  <dcterms:modified xsi:type="dcterms:W3CDTF">2024-12-28T08:47:00Z</dcterms:modified>
</cp:coreProperties>
</file>