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087C0" w14:textId="07954D61" w:rsidR="000B5029" w:rsidRDefault="000B502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/>
        </w:rPr>
        <w:t xml:space="preserve">2024 </w:t>
      </w:r>
      <w:r w:rsidR="006C0DAF">
        <w:rPr>
          <w:rFonts w:ascii="ヒラギノ丸ゴ Pro W4" w:eastAsia="ヒラギノ丸ゴ Pro W4" w:hAnsi="ヒラギノ丸ゴ Pro W4"/>
        </w:rPr>
        <w:t>Reading and Writing 2B</w:t>
      </w:r>
      <w:r>
        <w:rPr>
          <w:rFonts w:ascii="ヒラギノ丸ゴ Pro W4" w:eastAsia="ヒラギノ丸ゴ Pro W4" w:hAnsi="ヒラギノ丸ゴ Pro W4" w:hint="eastAsia"/>
        </w:rPr>
        <w:t>（田中）</w:t>
      </w:r>
    </w:p>
    <w:p w14:paraId="1645AFD0" w14:textId="03AACD5B" w:rsidR="000B5029" w:rsidRDefault="000B502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</w:rPr>
        <w:t>【要約課題】</w:t>
      </w:r>
      <w:r>
        <w:rPr>
          <w:rFonts w:ascii="ヒラギノ丸ゴ Pro W4" w:eastAsia="ヒラギノ丸ゴ Pro W4" w:hAnsi="ヒラギノ丸ゴ Pro W4"/>
        </w:rPr>
        <w:t xml:space="preserve">Chapter </w:t>
      </w:r>
      <w:r w:rsidR="000A4AD0">
        <w:rPr>
          <w:rFonts w:ascii="ヒラギノ丸ゴ Pro W4" w:eastAsia="ヒラギノ丸ゴ Pro W4" w:hAnsi="ヒラギノ丸ゴ Pro W4"/>
        </w:rPr>
        <w:t>1</w:t>
      </w:r>
      <w:r w:rsidR="007C5BAB">
        <w:rPr>
          <w:rFonts w:ascii="ヒラギノ丸ゴ Pro W4" w:eastAsia="ヒラギノ丸ゴ Pro W4" w:hAnsi="ヒラギノ丸ゴ Pro W4" w:hint="eastAsia"/>
        </w:rPr>
        <w:t>1</w:t>
      </w:r>
      <w:r w:rsidR="007600E6">
        <w:rPr>
          <w:rFonts w:ascii="ヒラギノ丸ゴ Pro W4" w:eastAsia="ヒラギノ丸ゴ Pro W4" w:hAnsi="ヒラギノ丸ゴ Pro W4"/>
        </w:rPr>
        <w:t>-1</w:t>
      </w:r>
      <w:r>
        <w:rPr>
          <w:rFonts w:ascii="ヒラギノ丸ゴ Pro W4" w:eastAsia="ヒラギノ丸ゴ Pro W4" w:hAnsi="ヒラギノ丸ゴ Pro W4"/>
        </w:rPr>
        <w:t xml:space="preserve"> (p.</w:t>
      </w:r>
      <w:r w:rsidR="007C5BAB">
        <w:rPr>
          <w:rFonts w:ascii="ヒラギノ丸ゴ Pro W4" w:eastAsia="ヒラギノ丸ゴ Pro W4" w:hAnsi="ヒラギノ丸ゴ Pro W4"/>
        </w:rPr>
        <w:t>62</w:t>
      </w:r>
      <w:r>
        <w:rPr>
          <w:rFonts w:ascii="ヒラギノ丸ゴ Pro W4" w:eastAsia="ヒラギノ丸ゴ Pro W4" w:hAnsi="ヒラギノ丸ゴ Pro W4"/>
        </w:rPr>
        <w:t xml:space="preserve">) </w:t>
      </w:r>
    </w:p>
    <w:p w14:paraId="7B6EB024" w14:textId="2A9F52F0" w:rsidR="000B5029" w:rsidRDefault="000B502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</w:rPr>
        <w:t>提出期限：</w:t>
      </w:r>
      <w:r w:rsidR="0031315F">
        <w:rPr>
          <w:rFonts w:ascii="ヒラギノ丸ゴ Pro W4" w:eastAsia="ヒラギノ丸ゴ Pro W4" w:hAnsi="ヒラギノ丸ゴ Pro W4"/>
        </w:rPr>
        <w:t>1</w:t>
      </w:r>
      <w:r w:rsidR="000A4AD0">
        <w:rPr>
          <w:rFonts w:ascii="ヒラギノ丸ゴ Pro W4" w:eastAsia="ヒラギノ丸ゴ Pro W4" w:hAnsi="ヒラギノ丸ゴ Pro W4"/>
        </w:rPr>
        <w:t>1</w:t>
      </w:r>
      <w:r>
        <w:rPr>
          <w:rFonts w:ascii="ヒラギノ丸ゴ Pro W4" w:eastAsia="ヒラギノ丸ゴ Pro W4" w:hAnsi="ヒラギノ丸ゴ Pro W4" w:hint="eastAsia"/>
        </w:rPr>
        <w:t>月</w:t>
      </w:r>
      <w:r w:rsidR="007C5BAB">
        <w:rPr>
          <w:rFonts w:ascii="ヒラギノ丸ゴ Pro W4" w:eastAsia="ヒラギノ丸ゴ Pro W4" w:hAnsi="ヒラギノ丸ゴ Pro W4"/>
        </w:rPr>
        <w:t>26</w:t>
      </w:r>
      <w:r>
        <w:rPr>
          <w:rFonts w:ascii="ヒラギノ丸ゴ Pro W4" w:eastAsia="ヒラギノ丸ゴ Pro W4" w:hAnsi="ヒラギノ丸ゴ Pro W4" w:hint="eastAsia"/>
        </w:rPr>
        <w:t>日（</w:t>
      </w:r>
      <w:r w:rsidR="006C0DAF">
        <w:rPr>
          <w:rFonts w:ascii="ヒラギノ丸ゴ Pro W4" w:eastAsia="ヒラギノ丸ゴ Pro W4" w:hAnsi="ヒラギノ丸ゴ Pro W4" w:hint="eastAsia"/>
        </w:rPr>
        <w:t>火</w:t>
      </w:r>
      <w:r>
        <w:rPr>
          <w:rFonts w:ascii="ヒラギノ丸ゴ Pro W4" w:eastAsia="ヒラギノ丸ゴ Pro W4" w:hAnsi="ヒラギノ丸ゴ Pro W4" w:hint="eastAsia"/>
        </w:rPr>
        <w:t>）</w:t>
      </w:r>
      <w:r>
        <w:rPr>
          <w:rFonts w:ascii="ヒラギノ丸ゴ Pro W4" w:eastAsia="ヒラギノ丸ゴ Pro W4" w:hAnsi="ヒラギノ丸ゴ Pro W4"/>
        </w:rPr>
        <w:t>23:59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B5029" w14:paraId="7C61D910" w14:textId="77777777" w:rsidTr="000B5029">
        <w:tc>
          <w:tcPr>
            <w:tcW w:w="5097" w:type="dxa"/>
            <w:shd w:val="clear" w:color="auto" w:fill="EBD88C"/>
            <w:vAlign w:val="center"/>
          </w:tcPr>
          <w:p w14:paraId="00F184FB" w14:textId="441DBE5B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氏名</w:t>
            </w:r>
          </w:p>
        </w:tc>
        <w:tc>
          <w:tcPr>
            <w:tcW w:w="5097" w:type="dxa"/>
            <w:shd w:val="clear" w:color="auto" w:fill="EBD88C"/>
            <w:vAlign w:val="center"/>
          </w:tcPr>
          <w:p w14:paraId="4C8744A9" w14:textId="23F67CFB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学籍番号</w:t>
            </w:r>
          </w:p>
        </w:tc>
      </w:tr>
      <w:tr w:rsidR="000B5029" w14:paraId="311E64AF" w14:textId="77777777" w:rsidTr="000B5029">
        <w:trPr>
          <w:trHeight w:val="673"/>
        </w:trPr>
        <w:tc>
          <w:tcPr>
            <w:tcW w:w="5097" w:type="dxa"/>
            <w:vAlign w:val="center"/>
          </w:tcPr>
          <w:p w14:paraId="50D14607" w14:textId="202D3F3F" w:rsidR="000B5029" w:rsidRDefault="00CF6924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8223036</w:t>
            </w:r>
          </w:p>
        </w:tc>
        <w:tc>
          <w:tcPr>
            <w:tcW w:w="5097" w:type="dxa"/>
            <w:vAlign w:val="center"/>
          </w:tcPr>
          <w:p w14:paraId="07786745" w14:textId="6C13E1E5" w:rsidR="000B5029" w:rsidRDefault="00CF6924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栗山淳ｎ</w:t>
            </w:r>
          </w:p>
        </w:tc>
      </w:tr>
    </w:tbl>
    <w:p w14:paraId="1F0AF8A3" w14:textId="77777777" w:rsidR="000B5029" w:rsidRDefault="000B5029">
      <w:pPr>
        <w:rPr>
          <w:rFonts w:ascii="ヒラギノ丸ゴ Pro W4" w:eastAsia="ヒラギノ丸ゴ Pro W4" w:hAnsi="ヒラギノ丸ゴ Pro W4"/>
        </w:rPr>
      </w:pPr>
    </w:p>
    <w:p w14:paraId="06C1514D" w14:textId="35710361" w:rsidR="000B5029" w:rsidRDefault="000B502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</w:rPr>
        <w:t>＊</w:t>
      </w:r>
      <w:r>
        <w:rPr>
          <w:rFonts w:ascii="ヒラギノ丸ゴ Pro W4" w:eastAsia="ヒラギノ丸ゴ Pro W4" w:hAnsi="ヒラギノ丸ゴ Pro W4"/>
        </w:rPr>
        <w:t xml:space="preserve">Chapter </w:t>
      </w:r>
      <w:r w:rsidR="000A4AD0">
        <w:rPr>
          <w:rFonts w:ascii="ヒラギノ丸ゴ Pro W4" w:eastAsia="ヒラギノ丸ゴ Pro W4" w:hAnsi="ヒラギノ丸ゴ Pro W4"/>
        </w:rPr>
        <w:t>1</w:t>
      </w:r>
      <w:r w:rsidR="007C5BAB">
        <w:rPr>
          <w:rFonts w:ascii="ヒラギノ丸ゴ Pro W4" w:eastAsia="ヒラギノ丸ゴ Pro W4" w:hAnsi="ヒラギノ丸ゴ Pro W4"/>
        </w:rPr>
        <w:t>1</w:t>
      </w:r>
      <w:r w:rsidR="007600E6">
        <w:rPr>
          <w:rFonts w:ascii="ヒラギノ丸ゴ Pro W4" w:eastAsia="ヒラギノ丸ゴ Pro W4" w:hAnsi="ヒラギノ丸ゴ Pro W4"/>
        </w:rPr>
        <w:t xml:space="preserve"> </w:t>
      </w:r>
      <w:r>
        <w:rPr>
          <w:rFonts w:ascii="ヒラギノ丸ゴ Pro W4" w:eastAsia="ヒラギノ丸ゴ Pro W4" w:hAnsi="ヒラギノ丸ゴ Pro W4"/>
        </w:rPr>
        <w:t>(p.</w:t>
      </w:r>
      <w:r w:rsidR="007C5BAB">
        <w:rPr>
          <w:rFonts w:ascii="ヒラギノ丸ゴ Pro W4" w:eastAsia="ヒラギノ丸ゴ Pro W4" w:hAnsi="ヒラギノ丸ゴ Pro W4"/>
        </w:rPr>
        <w:t>62</w:t>
      </w:r>
      <w:r>
        <w:rPr>
          <w:rFonts w:ascii="ヒラギノ丸ゴ Pro W4" w:eastAsia="ヒラギノ丸ゴ Pro W4" w:hAnsi="ヒラギノ丸ゴ Pro W4"/>
        </w:rPr>
        <w:t xml:space="preserve">) </w:t>
      </w:r>
      <w:r>
        <w:rPr>
          <w:rFonts w:ascii="ヒラギノ丸ゴ Pro W4" w:eastAsia="ヒラギノ丸ゴ Pro W4" w:hAnsi="ヒラギノ丸ゴ Pro W4" w:hint="eastAsia"/>
        </w:rPr>
        <w:t>の各段落の要約を書きましょう。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8356"/>
      </w:tblGrid>
      <w:tr w:rsidR="000B5029" w14:paraId="64C2C2B5" w14:textId="77777777" w:rsidTr="000B5029">
        <w:tc>
          <w:tcPr>
            <w:tcW w:w="704" w:type="dxa"/>
            <w:shd w:val="clear" w:color="auto" w:fill="A5C9EB" w:themeFill="text2" w:themeFillTint="40"/>
            <w:vAlign w:val="center"/>
          </w:tcPr>
          <w:p w14:paraId="797B79FA" w14:textId="4F3E3FF4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段落</w:t>
            </w:r>
          </w:p>
        </w:tc>
        <w:tc>
          <w:tcPr>
            <w:tcW w:w="1134" w:type="dxa"/>
            <w:shd w:val="clear" w:color="auto" w:fill="A5C9EB" w:themeFill="text2" w:themeFillTint="40"/>
            <w:vAlign w:val="center"/>
          </w:tcPr>
          <w:p w14:paraId="11037205" w14:textId="4AEA0FAB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行数</w:t>
            </w:r>
          </w:p>
        </w:tc>
        <w:tc>
          <w:tcPr>
            <w:tcW w:w="8356" w:type="dxa"/>
            <w:shd w:val="clear" w:color="auto" w:fill="A5C9EB" w:themeFill="text2" w:themeFillTint="40"/>
            <w:vAlign w:val="center"/>
          </w:tcPr>
          <w:p w14:paraId="4C39E994" w14:textId="5AB03F2D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要約</w:t>
            </w:r>
          </w:p>
        </w:tc>
      </w:tr>
      <w:tr w:rsidR="000B5029" w14:paraId="42EDC418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1EB481D5" w14:textId="3ACA57C8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1</w:t>
            </w:r>
          </w:p>
        </w:tc>
        <w:tc>
          <w:tcPr>
            <w:tcW w:w="1134" w:type="dxa"/>
            <w:vAlign w:val="center"/>
          </w:tcPr>
          <w:p w14:paraId="0DE58752" w14:textId="26FD5F0F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ll.1-</w:t>
            </w:r>
            <w:r w:rsidR="007C5BAB">
              <w:rPr>
                <w:rFonts w:ascii="ヒラギノ丸ゴ Pro W4" w:eastAsia="ヒラギノ丸ゴ Pro W4" w:hAnsi="ヒラギノ丸ゴ Pro W4"/>
              </w:rPr>
              <w:t>3</w:t>
            </w:r>
          </w:p>
        </w:tc>
        <w:tc>
          <w:tcPr>
            <w:tcW w:w="8356" w:type="dxa"/>
          </w:tcPr>
          <w:p w14:paraId="39851E72" w14:textId="20C7AB07" w:rsidR="000B5029" w:rsidRDefault="0092515F">
            <w:pPr>
              <w:rPr>
                <w:rFonts w:ascii="ヒラギノ丸ゴ Pro W4" w:eastAsia="ヒラギノ丸ゴ Pro W4" w:hAnsi="ヒラギノ丸ゴ Pro W4"/>
              </w:rPr>
            </w:pPr>
            <w:r w:rsidRPr="0092515F">
              <w:rPr>
                <w:rFonts w:ascii="ヒラギノ丸ゴ Pro W4" w:eastAsia="ヒラギノ丸ゴ Pro W4" w:hAnsi="ヒラギノ丸ゴ Pro W4"/>
              </w:rPr>
              <w:t>日本は水素戦略を5月末までに改訂し、2040年までに年間供給量を1,200万トンに増やす計画を発表。</w:t>
            </w:r>
          </w:p>
        </w:tc>
      </w:tr>
      <w:tr w:rsidR="000B5029" w14:paraId="680BE843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3688ADE7" w14:textId="50B36001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2</w:t>
            </w:r>
          </w:p>
        </w:tc>
        <w:tc>
          <w:tcPr>
            <w:tcW w:w="1134" w:type="dxa"/>
            <w:vAlign w:val="center"/>
          </w:tcPr>
          <w:p w14:paraId="348440F3" w14:textId="138680B7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7C5BAB">
              <w:rPr>
                <w:rFonts w:ascii="ヒラギノ丸ゴ Pro W4" w:eastAsia="ヒラギノ丸ゴ Pro W4" w:hAnsi="ヒラギノ丸ゴ Pro W4"/>
              </w:rPr>
              <w:t>4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7C5BAB">
              <w:rPr>
                <w:rFonts w:ascii="ヒラギノ丸ゴ Pro W4" w:eastAsia="ヒラギノ丸ゴ Pro W4" w:hAnsi="ヒラギノ丸ゴ Pro W4"/>
              </w:rPr>
              <w:t>6</w:t>
            </w:r>
          </w:p>
        </w:tc>
        <w:tc>
          <w:tcPr>
            <w:tcW w:w="8356" w:type="dxa"/>
          </w:tcPr>
          <w:p w14:paraId="50BC6F6F" w14:textId="2FF8EC10" w:rsidR="000B5029" w:rsidRPr="0092515F" w:rsidRDefault="0092515F">
            <w:pPr>
              <w:rPr>
                <w:rFonts w:ascii="ヒラギノ丸ゴ Pro W4" w:eastAsia="ヒラギノ丸ゴ Pro W4" w:hAnsi="ヒラギノ丸ゴ Pro W4" w:hint="eastAsia"/>
              </w:rPr>
            </w:pPr>
            <w:r w:rsidRPr="0092515F">
              <w:rPr>
                <w:rFonts w:ascii="ヒラギノ丸ゴ Pro W4" w:eastAsia="ヒラギノ丸ゴ Pro W4" w:hAnsi="ヒラギノ丸ゴ Pro W4" w:hint="eastAsia"/>
              </w:rPr>
              <w:t>岸田首相が水素戦略の見直しとサプライチェーンの早期整備の必要性を強調。</w:t>
            </w:r>
          </w:p>
        </w:tc>
      </w:tr>
      <w:tr w:rsidR="000B5029" w14:paraId="690C2AAC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2BDA449B" w14:textId="4A329B75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3</w:t>
            </w:r>
          </w:p>
        </w:tc>
        <w:tc>
          <w:tcPr>
            <w:tcW w:w="1134" w:type="dxa"/>
            <w:vAlign w:val="center"/>
          </w:tcPr>
          <w:p w14:paraId="6F86C838" w14:textId="542DC739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7C5BAB">
              <w:rPr>
                <w:rFonts w:ascii="ヒラギノ丸ゴ Pro W4" w:eastAsia="ヒラギノ丸ゴ Pro W4" w:hAnsi="ヒラギノ丸ゴ Pro W4"/>
              </w:rPr>
              <w:t>7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7C5BAB">
              <w:rPr>
                <w:rFonts w:ascii="ヒラギノ丸ゴ Pro W4" w:eastAsia="ヒラギノ丸ゴ Pro W4" w:hAnsi="ヒラギノ丸ゴ Pro W4"/>
              </w:rPr>
              <w:t>9</w:t>
            </w:r>
          </w:p>
        </w:tc>
        <w:tc>
          <w:tcPr>
            <w:tcW w:w="8356" w:type="dxa"/>
          </w:tcPr>
          <w:p w14:paraId="20BC0B59" w14:textId="7DD8AD6C" w:rsidR="000B5029" w:rsidRDefault="0092515F">
            <w:pPr>
              <w:rPr>
                <w:rFonts w:ascii="ヒラギノ丸ゴ Pro W4" w:eastAsia="ヒラギノ丸ゴ Pro W4" w:hAnsi="ヒラギノ丸ゴ Pro W4"/>
              </w:rPr>
            </w:pPr>
            <w:r w:rsidRPr="0092515F">
              <w:rPr>
                <w:rFonts w:ascii="ヒラギノ丸ゴ Pro W4" w:eastAsia="ヒラギノ丸ゴ Pro W4" w:hAnsi="ヒラギノ丸ゴ Pro W4"/>
              </w:rPr>
              <w:t>米国や欧州の大規模投資を受け、日本はオーストラリア、中東、アジアと協力して供給網を強化する方針。</w:t>
            </w:r>
          </w:p>
        </w:tc>
      </w:tr>
      <w:tr w:rsidR="000B5029" w14:paraId="580F0B7B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12CE046B" w14:textId="1282AAC1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4</w:t>
            </w:r>
          </w:p>
        </w:tc>
        <w:tc>
          <w:tcPr>
            <w:tcW w:w="1134" w:type="dxa"/>
            <w:vAlign w:val="center"/>
          </w:tcPr>
          <w:p w14:paraId="048C40FC" w14:textId="2193FA55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ll.1</w:t>
            </w:r>
            <w:r w:rsidR="007C5BAB">
              <w:rPr>
                <w:rFonts w:ascii="ヒラギノ丸ゴ Pro W4" w:eastAsia="ヒラギノ丸ゴ Pro W4" w:hAnsi="ヒラギノ丸ゴ Pro W4"/>
              </w:rPr>
              <w:t>0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0A4AD0">
              <w:rPr>
                <w:rFonts w:ascii="ヒラギノ丸ゴ Pro W4" w:eastAsia="ヒラギノ丸ゴ Pro W4" w:hAnsi="ヒラギノ丸ゴ Pro W4"/>
              </w:rPr>
              <w:t>1</w:t>
            </w:r>
            <w:r w:rsidR="007C5BAB">
              <w:rPr>
                <w:rFonts w:ascii="ヒラギノ丸ゴ Pro W4" w:eastAsia="ヒラギノ丸ゴ Pro W4" w:hAnsi="ヒラギノ丸ゴ Pro W4"/>
              </w:rPr>
              <w:t>1</w:t>
            </w:r>
          </w:p>
        </w:tc>
        <w:tc>
          <w:tcPr>
            <w:tcW w:w="8356" w:type="dxa"/>
          </w:tcPr>
          <w:p w14:paraId="13A5BB4C" w14:textId="39F29B18" w:rsidR="000B5029" w:rsidRDefault="0092515F">
            <w:pPr>
              <w:rPr>
                <w:rFonts w:ascii="ヒラギノ丸ゴ Pro W4" w:eastAsia="ヒラギノ丸ゴ Pro W4" w:hAnsi="ヒラギノ丸ゴ Pro W4"/>
              </w:rPr>
            </w:pPr>
            <w:r w:rsidRPr="0092515F">
              <w:rPr>
                <w:rFonts w:ascii="ヒラギノ丸ゴ Pro W4" w:eastAsia="ヒラギノ丸ゴ Pro W4" w:hAnsi="ヒラギノ丸ゴ Pro W4"/>
              </w:rPr>
              <w:t>資源が乏しい日本は国内規制や支援策を整え、水素利用を促進する計画。</w:t>
            </w:r>
          </w:p>
        </w:tc>
      </w:tr>
      <w:tr w:rsidR="000B5029" w14:paraId="4B07B33A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5438425A" w14:textId="39DD5A06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5</w:t>
            </w:r>
          </w:p>
        </w:tc>
        <w:tc>
          <w:tcPr>
            <w:tcW w:w="1134" w:type="dxa"/>
            <w:vAlign w:val="center"/>
          </w:tcPr>
          <w:p w14:paraId="0D565A47" w14:textId="49D35FC7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7C5BAB">
              <w:rPr>
                <w:rFonts w:ascii="ヒラギノ丸ゴ Pro W4" w:eastAsia="ヒラギノ丸ゴ Pro W4" w:hAnsi="ヒラギノ丸ゴ Pro W4"/>
              </w:rPr>
              <w:t>12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7C5BAB">
              <w:rPr>
                <w:rFonts w:ascii="ヒラギノ丸ゴ Pro W4" w:eastAsia="ヒラギノ丸ゴ Pro W4" w:hAnsi="ヒラギノ丸ゴ Pro W4"/>
              </w:rPr>
              <w:t>15</w:t>
            </w:r>
          </w:p>
        </w:tc>
        <w:tc>
          <w:tcPr>
            <w:tcW w:w="8356" w:type="dxa"/>
          </w:tcPr>
          <w:p w14:paraId="44D218A1" w14:textId="2C2750E9" w:rsidR="000B5029" w:rsidRDefault="0092515F">
            <w:pPr>
              <w:rPr>
                <w:rFonts w:ascii="ヒラギノ丸ゴ Pro W4" w:eastAsia="ヒラギノ丸ゴ Pro W4" w:hAnsi="ヒラギノ丸ゴ Pro W4"/>
              </w:rPr>
            </w:pPr>
            <w:r w:rsidRPr="0092515F">
              <w:rPr>
                <w:rFonts w:ascii="ヒラギノ丸ゴ Pro W4" w:eastAsia="ヒラギノ丸ゴ Pro W4" w:hAnsi="ヒラギノ丸ゴ Pro W4"/>
              </w:rPr>
              <w:t>政府と民間で15年間に15兆円（約1130億ドル）を投じ、水素の国際標準設定を目指す。</w:t>
            </w:r>
          </w:p>
        </w:tc>
      </w:tr>
      <w:tr w:rsidR="000A4AD0" w14:paraId="5EA61CB7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0194E218" w14:textId="3D92A9D3" w:rsidR="000A4AD0" w:rsidRDefault="000A4AD0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6</w:t>
            </w:r>
          </w:p>
        </w:tc>
        <w:tc>
          <w:tcPr>
            <w:tcW w:w="1134" w:type="dxa"/>
            <w:vAlign w:val="center"/>
          </w:tcPr>
          <w:p w14:paraId="47B25D34" w14:textId="2885C462" w:rsidR="000A4AD0" w:rsidRDefault="000A4AD0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7C5BAB">
              <w:rPr>
                <w:rFonts w:ascii="ヒラギノ丸ゴ Pro W4" w:eastAsia="ヒラギノ丸ゴ Pro W4" w:hAnsi="ヒラギノ丸ゴ Pro W4"/>
              </w:rPr>
              <w:t>16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7C5BAB">
              <w:rPr>
                <w:rFonts w:ascii="ヒラギノ丸ゴ Pro W4" w:eastAsia="ヒラギノ丸ゴ Pro W4" w:hAnsi="ヒラギノ丸ゴ Pro W4"/>
              </w:rPr>
              <w:t>1</w:t>
            </w:r>
            <w:r>
              <w:rPr>
                <w:rFonts w:ascii="ヒラギノ丸ゴ Pro W4" w:eastAsia="ヒラギノ丸ゴ Pro W4" w:hAnsi="ヒラギノ丸ゴ Pro W4"/>
              </w:rPr>
              <w:t>8</w:t>
            </w:r>
          </w:p>
        </w:tc>
        <w:tc>
          <w:tcPr>
            <w:tcW w:w="8356" w:type="dxa"/>
          </w:tcPr>
          <w:p w14:paraId="20AE6D5C" w14:textId="2879FA77" w:rsidR="000A4AD0" w:rsidRDefault="0092515F">
            <w:pPr>
              <w:rPr>
                <w:rFonts w:ascii="ヒラギノ丸ゴ Pro W4" w:eastAsia="ヒラギノ丸ゴ Pro W4" w:hAnsi="ヒラギノ丸ゴ Pro W4"/>
              </w:rPr>
            </w:pPr>
            <w:r w:rsidRPr="0092515F">
              <w:rPr>
                <w:rFonts w:ascii="ヒラギノ丸ゴ Pro W4" w:eastAsia="ヒラギノ丸ゴ Pro W4" w:hAnsi="ヒラギノ丸ゴ Pro W4"/>
              </w:rPr>
              <w:t>現在の年間供給量200万トンを2030年までに300万トン、2050年までに2,000万トンに拡大予定。</w:t>
            </w:r>
          </w:p>
        </w:tc>
      </w:tr>
      <w:tr w:rsidR="000A4AD0" w14:paraId="32713F35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53A8480D" w14:textId="3E89C7C3" w:rsidR="000A4AD0" w:rsidRDefault="000A4AD0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7</w:t>
            </w:r>
          </w:p>
        </w:tc>
        <w:tc>
          <w:tcPr>
            <w:tcW w:w="1134" w:type="dxa"/>
            <w:vAlign w:val="center"/>
          </w:tcPr>
          <w:p w14:paraId="79E0EB91" w14:textId="57E45F2D" w:rsidR="000A4AD0" w:rsidRDefault="000A4AD0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7C5BAB">
              <w:rPr>
                <w:rFonts w:ascii="ヒラギノ丸ゴ Pro W4" w:eastAsia="ヒラギノ丸ゴ Pro W4" w:hAnsi="ヒラギノ丸ゴ Pro W4"/>
              </w:rPr>
              <w:t>1</w:t>
            </w:r>
            <w:r>
              <w:rPr>
                <w:rFonts w:ascii="ヒラギノ丸ゴ Pro W4" w:eastAsia="ヒラギノ丸ゴ Pro W4" w:hAnsi="ヒラギノ丸ゴ Pro W4"/>
              </w:rPr>
              <w:t>9-</w:t>
            </w:r>
            <w:r w:rsidR="007C5BAB">
              <w:rPr>
                <w:rFonts w:ascii="ヒラギノ丸ゴ Pro W4" w:eastAsia="ヒラギノ丸ゴ Pro W4" w:hAnsi="ヒラギノ丸ゴ Pro W4"/>
              </w:rPr>
              <w:t>23</w:t>
            </w:r>
          </w:p>
        </w:tc>
        <w:tc>
          <w:tcPr>
            <w:tcW w:w="8356" w:type="dxa"/>
          </w:tcPr>
          <w:p w14:paraId="44BA1981" w14:textId="0F739B19" w:rsidR="000A4AD0" w:rsidRDefault="0092515F">
            <w:pPr>
              <w:rPr>
                <w:rFonts w:ascii="ヒラギノ丸ゴ Pro W4" w:eastAsia="ヒラギノ丸ゴ Pro W4" w:hAnsi="ヒラギノ丸ゴ Pro W4"/>
              </w:rPr>
            </w:pPr>
            <w:r w:rsidRPr="0092515F">
              <w:rPr>
                <w:rFonts w:ascii="ヒラギノ丸ゴ Pro W4" w:eastAsia="ヒラギノ丸ゴ Pro W4" w:hAnsi="ヒラギノ丸ゴ Pro W4"/>
              </w:rPr>
              <w:t>水素は化石燃料の代替として注目され、2050年カーボンニュートラル目標達成の</w:t>
            </w:r>
            <w:r w:rsidRPr="0092515F">
              <w:rPr>
                <w:rFonts w:ascii="ヒラギノ丸ゴ Pro W4" w:eastAsia="ヒラギノ丸ゴ Pro W4" w:hAnsi="ヒラギノ丸ゴ Pro W4"/>
              </w:rPr>
              <w:lastRenderedPageBreak/>
              <w:t>ため、アンモニアと共に重要な役割を果たす。</w:t>
            </w:r>
          </w:p>
        </w:tc>
      </w:tr>
      <w:tr w:rsidR="008068DB" w14:paraId="357F1A6D" w14:textId="77777777" w:rsidTr="00813D27">
        <w:trPr>
          <w:trHeight w:val="236"/>
        </w:trPr>
        <w:tc>
          <w:tcPr>
            <w:tcW w:w="704" w:type="dxa"/>
            <w:vMerge w:val="restart"/>
            <w:vAlign w:val="center"/>
          </w:tcPr>
          <w:p w14:paraId="070E1C40" w14:textId="6F242287" w:rsidR="008068DB" w:rsidRDefault="008068DB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lastRenderedPageBreak/>
              <w:t>問</w:t>
            </w:r>
          </w:p>
        </w:tc>
        <w:tc>
          <w:tcPr>
            <w:tcW w:w="9490" w:type="dxa"/>
            <w:gridSpan w:val="2"/>
            <w:shd w:val="clear" w:color="auto" w:fill="B3E5A1" w:themeFill="accent6" w:themeFillTint="66"/>
            <w:vAlign w:val="center"/>
          </w:tcPr>
          <w:p w14:paraId="19037A7F" w14:textId="1F57929C" w:rsidR="008068DB" w:rsidRDefault="007C5BAB">
            <w:pPr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Why did the Japanese government decide to increase annual hydrogen supply?</w:t>
            </w:r>
          </w:p>
        </w:tc>
      </w:tr>
      <w:tr w:rsidR="008068DB" w14:paraId="38C9CCD1" w14:textId="77777777" w:rsidTr="007C5BAB">
        <w:trPr>
          <w:trHeight w:val="1333"/>
        </w:trPr>
        <w:tc>
          <w:tcPr>
            <w:tcW w:w="704" w:type="dxa"/>
            <w:vMerge/>
            <w:vAlign w:val="center"/>
          </w:tcPr>
          <w:p w14:paraId="2AF452A1" w14:textId="77777777" w:rsidR="008068DB" w:rsidRDefault="008068DB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</w:p>
        </w:tc>
        <w:tc>
          <w:tcPr>
            <w:tcW w:w="9490" w:type="dxa"/>
            <w:gridSpan w:val="2"/>
            <w:vAlign w:val="center"/>
          </w:tcPr>
          <w:p w14:paraId="7A12A827" w14:textId="62EE779B" w:rsidR="008068DB" w:rsidRPr="0092515F" w:rsidRDefault="0092515F">
            <w:pPr>
              <w:rPr>
                <w:rFonts w:ascii="ヒラギノ丸ゴ Pro W4" w:eastAsia="ヒラギノ丸ゴ Pro W4" w:hAnsi="ヒラギノ丸ゴ Pro W4" w:hint="eastAsia"/>
              </w:rPr>
            </w:pPr>
            <w:r w:rsidRPr="0092515F">
              <w:rPr>
                <w:rFonts w:ascii="ヒラギノ丸ゴ Pro W4" w:eastAsia="ヒラギノ丸ゴ Pro W4" w:hAnsi="ヒラギノ丸ゴ Pro W4"/>
              </w:rPr>
              <w:t>The Japanese government aims to boost hydrogen supply to strengthen global competitiveness, achieve carbon neutrality by 2050, enhance energy security, stimulate economic growth, and lead in setting international hydrogen standards.</w:t>
            </w:r>
          </w:p>
        </w:tc>
      </w:tr>
    </w:tbl>
    <w:p w14:paraId="7F59B620" w14:textId="77777777" w:rsidR="000B5029" w:rsidRPr="000B5029" w:rsidRDefault="000B5029">
      <w:pPr>
        <w:rPr>
          <w:rFonts w:ascii="ヒラギノ丸ゴ Pro W4" w:eastAsia="ヒラギノ丸ゴ Pro W4" w:hAnsi="ヒラギノ丸ゴ Pro W4"/>
        </w:rPr>
      </w:pPr>
    </w:p>
    <w:sectPr w:rsidR="000B5029" w:rsidRPr="000B5029" w:rsidSect="00A352B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ヒラギノ丸ゴ Pro W4">
    <w:altName w:val="游ゴシック"/>
    <w:charset w:val="80"/>
    <w:family w:val="swiss"/>
    <w:pitch w:val="variable"/>
    <w:sig w:usb0="E00002FF" w:usb1="7AC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29"/>
    <w:rsid w:val="000A4AD0"/>
    <w:rsid w:val="000B12AC"/>
    <w:rsid w:val="000B5029"/>
    <w:rsid w:val="00105F0E"/>
    <w:rsid w:val="001371B2"/>
    <w:rsid w:val="001A0812"/>
    <w:rsid w:val="002D3034"/>
    <w:rsid w:val="002E4169"/>
    <w:rsid w:val="0031315F"/>
    <w:rsid w:val="003D443B"/>
    <w:rsid w:val="004A7776"/>
    <w:rsid w:val="005B1869"/>
    <w:rsid w:val="005D485B"/>
    <w:rsid w:val="006734DA"/>
    <w:rsid w:val="0068782E"/>
    <w:rsid w:val="006C0DAF"/>
    <w:rsid w:val="00714BD9"/>
    <w:rsid w:val="007542BB"/>
    <w:rsid w:val="007600E6"/>
    <w:rsid w:val="007C5BAB"/>
    <w:rsid w:val="008068DB"/>
    <w:rsid w:val="00813D27"/>
    <w:rsid w:val="008320A4"/>
    <w:rsid w:val="008503FA"/>
    <w:rsid w:val="0092515F"/>
    <w:rsid w:val="009A1309"/>
    <w:rsid w:val="009E7289"/>
    <w:rsid w:val="00A00E9F"/>
    <w:rsid w:val="00A352B3"/>
    <w:rsid w:val="00BD09BD"/>
    <w:rsid w:val="00CB7BA7"/>
    <w:rsid w:val="00CF6924"/>
    <w:rsid w:val="00D02001"/>
    <w:rsid w:val="00D5033A"/>
    <w:rsid w:val="00DB4EED"/>
    <w:rsid w:val="00DC0F4B"/>
    <w:rsid w:val="00E772E9"/>
    <w:rsid w:val="00E87D5C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6C8D5F"/>
  <w15:chartTrackingRefBased/>
  <w15:docId w15:val="{6B4D989D-7773-494B-8105-8DAA97F6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50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50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50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50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50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50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50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50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B50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B50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B502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B50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B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50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B50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B50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502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B502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B5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B502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B502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B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miwa</dc:creator>
  <cp:keywords/>
  <dc:description/>
  <cp:lastModifiedBy>栗山　淳</cp:lastModifiedBy>
  <cp:revision>2</cp:revision>
  <dcterms:created xsi:type="dcterms:W3CDTF">2024-11-26T06:10:00Z</dcterms:created>
  <dcterms:modified xsi:type="dcterms:W3CDTF">2024-11-26T06:10:00Z</dcterms:modified>
</cp:coreProperties>
</file>