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Yu Gothic" w:cs="Yu Gothic" w:eastAsia="Yu Gothic" w:hAnsi="Yu Gothic"/>
          <w:b/>
          <w:bCs/>
          <w:sz w:val="32"/>
          <w:szCs w:val="32"/>
        </w:rPr>
        <w:t xml:space="preserve">身体感覚に関するアンケート（SAQ）</w:t>
      </w:r>
    </w:p>
    <w:p>
      <w:pPr>
        <w:spacing w:after="60"/>
        <w:jc w:val="center"/>
      </w:pPr>
      <w:r>
        <w:rPr>
          <w:color w:val="555555"/>
          <w:sz w:val="20"/>
          <w:szCs w:val="20"/>
        </w:rPr>
        <w:t xml:space="preserve">Self-Awareness Questionnaire 日本語版</w:t>
      </w:r>
    </w:p>
    <w:p>
      <w:pPr>
        <w:spacing w:after="60"/>
        <w:jc w:val="center"/>
      </w:pPr>
      <w:r>
        <w:rPr>
          <w:i/>
          <w:iCs/>
          <w:color w:val="888888"/>
          <w:sz w:val="16"/>
          <w:szCs w:val="16"/>
        </w:rPr>
        <w:t xml:space="preserve">Longarzo et al. (2015) Front. Psychol. 6:1149 | doi: 10.3389/fpsyg.2015.01149</w:t>
      </w:r>
    </w:p>
    <w:p>
      <w:pPr>
        <w:spacing w:after="240"/>
        <w:jc w:val="center"/>
      </w:pPr>
      <w:r>
        <w:rPr>
          <w:i/>
          <w:iCs/>
          <w:color w:val="CC0000"/>
          <w:sz w:val="16"/>
          <w:szCs w:val="16"/>
        </w:rPr>
        <w:t xml:space="preserve">日本語訳：研究者による暫定訳（バックトランスレーション未実施）</w:t>
      </w:r>
    </w:p>
    <w:p>
      <w:pPr>
        <w:spacing w:after="40"/>
      </w:pPr>
      <w:r>
        <w:rPr>
          <w:sz w:val="20"/>
          <w:szCs w:val="20"/>
        </w:rPr>
        <w:t xml:space="preserve">参加者ID：＿＿＿＿＿＿　　</w:t>
      </w:r>
      <w:r>
        <w:rPr>
          <w:sz w:val="20"/>
          <w:szCs w:val="20"/>
        </w:rPr>
        <w:t xml:space="preserve">日付：＿＿＿＿年＿＿月＿＿日</w:t>
      </w:r>
    </w:p>
    <w:p>
      <w:pPr>
        <w:spacing w:after="200"/>
      </w:pPr>
      <w:r>
        <w:t xml:space="preserve"/>
      </w:r>
    </w:p>
    <w:p>
      <w:pPr>
        <w:pBdr>
          <w:left w:val="single" w:color="2E75B6" w:sz="12"/>
        </w:pBdr>
        <w:spacing w:after="60"/>
        <w:ind w:left="200"/>
      </w:pPr>
      <w:r>
        <w:rPr>
          <w:b/>
          <w:bCs/>
          <w:color w:val="2E75B6"/>
          <w:sz w:val="22"/>
          <w:szCs w:val="22"/>
        </w:rPr>
        <w:t xml:space="preserve">【記入方法】</w:t>
      </w:r>
    </w:p>
    <w:p>
      <w:pPr>
        <w:spacing w:after="60"/>
        <w:ind w:left="200"/>
      </w:pPr>
      <w:r>
        <w:rPr>
          <w:sz w:val="20"/>
          <w:szCs w:val="20"/>
        </w:rPr>
        <w:t xml:space="preserve">以下の各項目について、あなたが普段どのくらいの頻度でその感覚を経験するかをお答えください。</w:t>
      </w:r>
    </w:p>
    <w:p>
      <w:pPr>
        <w:spacing w:after="60"/>
        <w:ind w:left="200"/>
      </w:pPr>
      <w:r>
        <w:rPr>
          <w:sz w:val="20"/>
          <w:szCs w:val="20"/>
        </w:rPr>
        <w:t xml:space="preserve">各項目に対して、最もよく当てはまる数字に○をつけてください。正解・不正解はありません。</w:t>
      </w:r>
    </w:p>
    <w:p>
      <w:pPr>
        <w:spacing w:after="200"/>
        <w:ind w:left="200"/>
      </w:pPr>
      <w:r>
        <w:rPr>
          <w:b/>
          <w:bCs/>
          <w:color w:val="2E75B6"/>
          <w:sz w:val="20"/>
          <w:szCs w:val="20"/>
        </w:rPr>
        <w:t xml:space="preserve">0 = 全くない　　1 = たまに　　2 = よく　　3 = とてもよく　　4 = 常に</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720"/>
        <w:gridCol w:w="720"/>
        <w:gridCol w:w="720"/>
        <w:gridCol w:w="720"/>
        <w:gridCol w:w="72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18"/>
                <w:szCs w:val="18"/>
              </w:rPr>
              <w:t xml:space="preserve">No.</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質問項目</w:t>
            </w:r>
          </w:p>
        </w:tc>
        <w:tc>
          <w:tcPr>
            <w:tcW w:type="dxa" w:w="720"/>
            <w:tcBorders>
              <w:top w:val="single" w:color="CCCCCC" w:sz="1"/>
              <w:left w:val="single" w:color="CCCCCC" w:sz="1"/>
              <w:bottom w:val="single" w:color="CCCCCC" w:sz="1"/>
              <w:right w:val="single" w:color="CCCCCC" w:sz="1"/>
            </w:tcBorders>
            <w:shd w:fill="2E75B6" w:val="clear"/>
            <w:tcMar>
              <w:top w:type="dxa" w:w="80"/>
              <w:left w:type="dxa" w:w="40"/>
              <w:bottom w:type="dxa" w:w="80"/>
              <w:right w:type="dxa" w:w="40"/>
            </w:tcMar>
          </w:tcPr>
          <w:p>
            <w:pPr>
              <w:jc w:val="center"/>
            </w:pPr>
            <w:r>
              <w:rPr>
                <w:b/>
                <w:bCs/>
                <w:color w:val="FFFFFF"/>
                <w:sz w:val="16"/>
                <w:szCs w:val="16"/>
              </w:rPr>
              <w:t xml:space="preserve">0
全くない</w:t>
            </w:r>
          </w:p>
        </w:tc>
        <w:tc>
          <w:tcPr>
            <w:tcW w:type="dxa" w:w="720"/>
            <w:tcBorders>
              <w:top w:val="single" w:color="CCCCCC" w:sz="1"/>
              <w:left w:val="single" w:color="CCCCCC" w:sz="1"/>
              <w:bottom w:val="single" w:color="CCCCCC" w:sz="1"/>
              <w:right w:val="single" w:color="CCCCCC" w:sz="1"/>
            </w:tcBorders>
            <w:shd w:fill="2E75B6" w:val="clear"/>
            <w:tcMar>
              <w:top w:type="dxa" w:w="80"/>
              <w:left w:type="dxa" w:w="40"/>
              <w:bottom w:type="dxa" w:w="80"/>
              <w:right w:type="dxa" w:w="40"/>
            </w:tcMar>
          </w:tcPr>
          <w:p>
            <w:pPr>
              <w:jc w:val="center"/>
            </w:pPr>
            <w:r>
              <w:rPr>
                <w:b/>
                <w:bCs/>
                <w:color w:val="FFFFFF"/>
                <w:sz w:val="16"/>
                <w:szCs w:val="16"/>
              </w:rPr>
              <w:t xml:space="preserve">1
たまに</w:t>
            </w:r>
          </w:p>
        </w:tc>
        <w:tc>
          <w:tcPr>
            <w:tcW w:type="dxa" w:w="720"/>
            <w:tcBorders>
              <w:top w:val="single" w:color="CCCCCC" w:sz="1"/>
              <w:left w:val="single" w:color="CCCCCC" w:sz="1"/>
              <w:bottom w:val="single" w:color="CCCCCC" w:sz="1"/>
              <w:right w:val="single" w:color="CCCCCC" w:sz="1"/>
            </w:tcBorders>
            <w:shd w:fill="2E75B6" w:val="clear"/>
            <w:tcMar>
              <w:top w:type="dxa" w:w="80"/>
              <w:left w:type="dxa" w:w="40"/>
              <w:bottom w:type="dxa" w:w="80"/>
              <w:right w:type="dxa" w:w="40"/>
            </w:tcMar>
          </w:tcPr>
          <w:p>
            <w:pPr>
              <w:jc w:val="center"/>
            </w:pPr>
            <w:r>
              <w:rPr>
                <w:b/>
                <w:bCs/>
                <w:color w:val="FFFFFF"/>
                <w:sz w:val="16"/>
                <w:szCs w:val="16"/>
              </w:rPr>
              <w:t xml:space="preserve">2
よく</w:t>
            </w:r>
          </w:p>
        </w:tc>
        <w:tc>
          <w:tcPr>
            <w:tcW w:type="dxa" w:w="720"/>
            <w:tcBorders>
              <w:top w:val="single" w:color="CCCCCC" w:sz="1"/>
              <w:left w:val="single" w:color="CCCCCC" w:sz="1"/>
              <w:bottom w:val="single" w:color="CCCCCC" w:sz="1"/>
              <w:right w:val="single" w:color="CCCCCC" w:sz="1"/>
            </w:tcBorders>
            <w:shd w:fill="2E75B6" w:val="clear"/>
            <w:tcMar>
              <w:top w:type="dxa" w:w="80"/>
              <w:left w:type="dxa" w:w="40"/>
              <w:bottom w:type="dxa" w:w="80"/>
              <w:right w:type="dxa" w:w="40"/>
            </w:tcMar>
          </w:tcPr>
          <w:p>
            <w:pPr>
              <w:jc w:val="center"/>
            </w:pPr>
            <w:r>
              <w:rPr>
                <w:b/>
                <w:bCs/>
                <w:color w:val="FFFFFF"/>
                <w:sz w:val="16"/>
                <w:szCs w:val="16"/>
              </w:rPr>
              <w:t xml:space="preserve">3
とても
よく</w:t>
            </w:r>
          </w:p>
        </w:tc>
        <w:tc>
          <w:tcPr>
            <w:tcW w:type="dxa" w:w="720"/>
            <w:tcBorders>
              <w:top w:val="single" w:color="CCCCCC" w:sz="1"/>
              <w:left w:val="single" w:color="CCCCCC" w:sz="1"/>
              <w:bottom w:val="single" w:color="CCCCCC" w:sz="1"/>
              <w:right w:val="single" w:color="CCCCCC" w:sz="1"/>
            </w:tcBorders>
            <w:shd w:fill="2E75B6" w:val="clear"/>
            <w:tcMar>
              <w:top w:type="dxa" w:w="80"/>
              <w:left w:type="dxa" w:w="40"/>
              <w:bottom w:type="dxa" w:w="80"/>
              <w:right w:type="dxa" w:w="40"/>
            </w:tcMar>
          </w:tcPr>
          <w:p>
            <w:pPr>
              <w:jc w:val="center"/>
            </w:pPr>
            <w:r>
              <w:rPr>
                <w:b/>
                <w:bCs/>
                <w:color w:val="FFFFFF"/>
                <w:sz w:val="16"/>
                <w:szCs w:val="16"/>
              </w:rPr>
              <w:t xml:space="preserve">4
常に</w:t>
            </w:r>
          </w:p>
        </w:tc>
      </w:tr>
      <w:tr>
        <w:tc>
          <w:tcPr>
            <w:tcW w:type="dxa" w:w="5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pPr>
              <w:jc w:val="center"/>
            </w:pPr>
            <w:r>
              <w:rPr>
                <w:color w:val="999999"/>
                <w:sz w:val="18"/>
                <w:szCs w:val="18"/>
              </w:rPr>
              <w:t xml:space="preserve">1</w:t>
            </w:r>
          </w:p>
        </w:tc>
        <w:tc>
          <w:tcPr>
            <w:tcW w:type="dxa" w:w="52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r>
              <w:rPr>
                <w:color w:val="999999"/>
                <w:sz w:val="18"/>
                <w:szCs w:val="18"/>
              </w:rPr>
              <w:t xml:space="preserve">誰かが咳をすると、自分も咳がしたくなる</w:t>
            </w:r>
            <w:r>
              <w:rPr>
                <w:color w:val="CC8800"/>
                <w:sz w:val="16"/>
                <w:szCs w:val="16"/>
              </w:rPr>
              <w:t xml:space="preserve">　※</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pPr>
              <w:jc w:val="center"/>
            </w:pPr>
            <w:r>
              <w:rPr>
                <w:color w:val="999999"/>
                <w:sz w:val="18"/>
                <w:szCs w:val="18"/>
              </w:rPr>
              <w:t xml:space="preserve">2</w:t>
            </w:r>
          </w:p>
        </w:tc>
        <w:tc>
          <w:tcPr>
            <w:tcW w:type="dxa" w:w="52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r>
              <w:rPr>
                <w:color w:val="999999"/>
                <w:sz w:val="18"/>
                <w:szCs w:val="18"/>
              </w:rPr>
              <w:t xml:space="preserve">小さな傷でも過度に気になる</w:t>
            </w:r>
            <w:r>
              <w:rPr>
                <w:color w:val="CC8800"/>
                <w:sz w:val="16"/>
                <w:szCs w:val="16"/>
              </w:rPr>
              <w:t xml:space="preserve">　※</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3</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耳の中で心拍を感じる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4</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他の人と比べて非常に暑く感じる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pPr>
              <w:jc w:val="center"/>
            </w:pPr>
            <w:r>
              <w:rPr>
                <w:color w:val="999999"/>
                <w:sz w:val="18"/>
                <w:szCs w:val="18"/>
              </w:rPr>
              <w:t xml:space="preserve">5</w:t>
            </w:r>
          </w:p>
        </w:tc>
        <w:tc>
          <w:tcPr>
            <w:tcW w:type="dxa" w:w="52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r>
              <w:rPr>
                <w:color w:val="999999"/>
                <w:sz w:val="18"/>
                <w:szCs w:val="18"/>
              </w:rPr>
              <w:t xml:space="preserve">頭が空っぽな感じがする</w:t>
            </w:r>
            <w:r>
              <w:rPr>
                <w:color w:val="CC8800"/>
                <w:sz w:val="16"/>
                <w:szCs w:val="16"/>
              </w:rPr>
              <w:t xml:space="preserve">　※</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6</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痛みを過剰に感じる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7</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胃がきゅっと締め付けられる感じがする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pPr>
              <w:jc w:val="center"/>
            </w:pPr>
            <w:r>
              <w:rPr>
                <w:color w:val="999999"/>
                <w:sz w:val="18"/>
                <w:szCs w:val="18"/>
              </w:rPr>
              <w:t xml:space="preserve">8</w:t>
            </w:r>
          </w:p>
        </w:tc>
        <w:tc>
          <w:tcPr>
            <w:tcW w:type="dxa" w:w="52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r>
              <w:rPr>
                <w:color w:val="999999"/>
                <w:sz w:val="18"/>
                <w:szCs w:val="18"/>
              </w:rPr>
              <w:t xml:space="preserve">喉がくすぐったい感じがする</w:t>
            </w:r>
            <w:r>
              <w:rPr>
                <w:color w:val="CC8800"/>
                <w:sz w:val="16"/>
                <w:szCs w:val="16"/>
              </w:rPr>
              <w:t xml:space="preserve">　※</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9</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突然、空腹感を強く感じる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10</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背中の痛みを感じる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11</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ピリピリ・チクチクする感覚を感じる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12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肺に十分な空気が入らない感じがする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13</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心臓が強くドキドキするのを感じる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14</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食後に満腹でお腹が張る感じがする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15</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突然、強い尿意を感じる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16</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体が燃えるように熱い感じがする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17</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胃の焼けるような感覚を感じる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18</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お腹の痛みを感じる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19</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他の人と比べて非常に寒く感じる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pPr>
              <w:jc w:val="center"/>
            </w:pPr>
            <w:r>
              <w:rPr>
                <w:color w:val="999999"/>
                <w:sz w:val="18"/>
                <w:szCs w:val="18"/>
              </w:rPr>
              <w:t xml:space="preserve">20</w:t>
            </w:r>
          </w:p>
        </w:tc>
        <w:tc>
          <w:tcPr>
            <w:tcW w:type="dxa" w:w="52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r>
              <w:rPr>
                <w:color w:val="999999"/>
                <w:sz w:val="18"/>
                <w:szCs w:val="18"/>
              </w:rPr>
              <w:t xml:space="preserve">かゆみを感じる</w:t>
            </w:r>
            <w:r>
              <w:rPr>
                <w:color w:val="CC8800"/>
                <w:sz w:val="16"/>
                <w:szCs w:val="16"/>
              </w:rPr>
              <w:t xml:space="preserve">　※</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21</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吐き気を感じる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pPr>
              <w:jc w:val="center"/>
            </w:pPr>
            <w:r>
              <w:rPr>
                <w:color w:val="999999"/>
                <w:sz w:val="18"/>
                <w:szCs w:val="18"/>
              </w:rPr>
              <w:t xml:space="preserve">22</w:t>
            </w:r>
          </w:p>
        </w:tc>
        <w:tc>
          <w:tcPr>
            <w:tcW w:type="dxa" w:w="52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r>
              <w:rPr>
                <w:color w:val="999999"/>
                <w:sz w:val="18"/>
                <w:szCs w:val="18"/>
              </w:rPr>
              <w:t xml:space="preserve">突然、強い便意を感じる</w:t>
            </w:r>
            <w:r>
              <w:rPr>
                <w:color w:val="CC8800"/>
                <w:sz w:val="16"/>
                <w:szCs w:val="16"/>
              </w:rPr>
              <w:t xml:space="preserve">　※</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23</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ぞくっと寒気を感じる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24</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脚が重い感じがする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25</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喉の乾きを感じる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26</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胸に重苦しい感じがする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27</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心臓がドクンと強く打つのを感じる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28</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突然、強い喉の渇きを感じる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pPr>
              <w:jc w:val="center"/>
            </w:pPr>
            <w:r>
              <w:rPr>
                <w:color w:val="999999"/>
                <w:sz w:val="18"/>
                <w:szCs w:val="18"/>
              </w:rPr>
              <w:t xml:space="preserve">29</w:t>
            </w:r>
          </w:p>
        </w:tc>
        <w:tc>
          <w:tcPr>
            <w:tcW w:type="dxa" w:w="52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r>
              <w:rPr>
                <w:color w:val="999999"/>
                <w:sz w:val="18"/>
                <w:szCs w:val="18"/>
              </w:rPr>
              <w:t xml:space="preserve">体の中を移動するような痛みを感じる</w:t>
            </w:r>
            <w:r>
              <w:rPr>
                <w:color w:val="CC8800"/>
                <w:sz w:val="16"/>
                <w:szCs w:val="16"/>
              </w:rPr>
              <w:t xml:space="preserve">　※</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8E8"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30</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特に何もしていないのに息切れを感じる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31</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耳が熱くなる感じがする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32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喉に何かつかえるような感じがする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33</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気が遠くなる感じがする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color w:val="000000"/>
                <w:sz w:val="18"/>
                <w:szCs w:val="18"/>
              </w:rPr>
              <w:t xml:space="preserve">34</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000000"/>
                <w:sz w:val="18"/>
                <w:szCs w:val="18"/>
              </w:rPr>
              <w:t xml:space="preserve">手のひらに汗をかいているのを感じる</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color w:val="BBBBBB"/>
                <w:sz w:val="18"/>
                <w:szCs w:val="18"/>
              </w:rPr>
              <w:t xml:space="preserve">○</w:t>
            </w:r>
          </w:p>
        </w:tc>
      </w:tr>
      <w:tr>
        <w:tc>
          <w:tcPr>
            <w:tcW w:type="dxa" w:w="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center"/>
            </w:pPr>
            <w:r>
              <w:rPr>
                <w:color w:val="000000"/>
                <w:sz w:val="18"/>
                <w:szCs w:val="18"/>
              </w:rPr>
              <w:t xml:space="preserve">35</w:t>
            </w:r>
          </w:p>
        </w:tc>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color w:val="000000"/>
                <w:sz w:val="18"/>
                <w:szCs w:val="18"/>
              </w:rPr>
              <w:t xml:space="preserve">飲み込みにくい感じがする</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c>
          <w:tcPr>
            <w:tcW w:type="dxa" w:w="720"/>
            <w:tcBorders>
              <w:top w:val="single" w:color="CCCCCC" w:sz="1"/>
              <w:left w:val="single" w:color="CCCCCC" w:sz="1"/>
              <w:bottom w:val="single" w:color="CCCCCC" w:sz="1"/>
              <w:right w:val="single" w:color="CCCCCC" w:sz="1"/>
            </w:tcBorders>
            <w:shd w:fill="F5F9FF" w:val="clear"/>
            <w:tcMar>
              <w:top w:type="dxa" w:w="60"/>
              <w:left w:type="dxa" w:w="40"/>
              <w:bottom w:type="dxa" w:w="60"/>
              <w:right w:type="dxa" w:w="40"/>
            </w:tcMar>
          </w:tcPr>
          <w:p>
            <w:pPr>
              <w:jc w:val="center"/>
            </w:pPr>
            <w:r>
              <w:rPr>
                <w:color w:val="BBBBBB"/>
                <w:sz w:val="18"/>
                <w:szCs w:val="18"/>
              </w:rPr>
              <w:t xml:space="preserve">○</w:t>
            </w:r>
          </w:p>
        </w:tc>
      </w:tr>
    </w:tbl>
    <w:p>
      <w:pPr>
        <w:spacing w:after="60" w:before="200"/>
      </w:pPr>
      <w:r>
        <w:rPr>
          <w:i/>
          <w:iCs/>
          <w:color w:val="888888"/>
          <w:sz w:val="16"/>
          <w:szCs w:val="16"/>
        </w:rPr>
        <w:t xml:space="preserve">※ 黄色背景の項目（1, 2, 5, 8, 20, 22, 29番）は、原著者の因子分析により統計的に除外推奨とされた項目です。</w:t>
      </w:r>
    </w:p>
    <w:p>
      <w:pPr>
        <w:spacing w:after="60"/>
      </w:pPr>
      <w:r>
        <w:rPr>
          <w:i/>
          <w:iCs/>
          <w:color w:val="888888"/>
          <w:sz w:val="16"/>
          <w:szCs w:val="16"/>
        </w:rPr>
        <w:t xml:space="preserve">分析には残り28項目（最大112点）を使用することが推奨されています（Longarzo et al., 2015）。</w:t>
      </w:r>
    </w:p>
    <w:p>
      <w:pPr>
        <w:pBdr>
          <w:top w:val="single" w:color="CCCCCC" w:sz="1"/>
        </w:pBdr>
        <w:spacing w:before="200"/>
      </w:pPr>
      <w:r>
        <w:rPr>
          <w:i/>
          <w:iCs/>
          <w:color w:val="999999"/>
          <w:sz w:val="14"/>
          <w:szCs w:val="14"/>
        </w:rPr>
        <w:t xml:space="preserve">出典：Longarzo M, D'Olimpio F, Chiavazzo A, Santangelo G, Trojano L and Grossi D (2015) The relationships between interoception and alexithymic trait. The Self-Awareness Questionnaire in healthy subjects. Front. Psychol. 6:1149. doi: 10.3389/fpsyg.2015.01149</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2026-06-23T05:52:38.418Z</dcterms:created>
  <dcterms:modified xsi:type="dcterms:W3CDTF">2026-06-23T05:52:38.419Z</dcterms:modified>
</cp:coreProperties>
</file>

<file path=docProps/custom.xml><?xml version="1.0" encoding="utf-8"?>
<Properties xmlns="http://schemas.openxmlformats.org/officeDocument/2006/custom-properties" xmlns:vt="http://schemas.openxmlformats.org/officeDocument/2006/docPropsVTypes"/>
</file>