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48"/>
          <w:szCs w:val="48"/>
          <w:lang w:val="en-US" w:eastAsia="zh-Hans"/>
        </w:rPr>
      </w:pPr>
      <w:r>
        <w:rPr>
          <w:rFonts w:hint="eastAsia" w:asciiTheme="minorEastAsia" w:hAnsiTheme="minorEastAsia" w:eastAsiaTheme="minorEastAsia" w:cstheme="minorEastAsia"/>
          <w:sz w:val="48"/>
          <w:szCs w:val="48"/>
          <w:lang w:val="en-US" w:eastAsia="zh-Hans"/>
        </w:rPr>
        <w:t>测试用例</w:t>
      </w:r>
    </w:p>
    <w:p>
      <w:pPr>
        <w:jc w:val="both"/>
        <w:rPr>
          <w:rFonts w:hint="eastAsia" w:asciiTheme="minorEastAsia" w:hAnsiTheme="minorEastAsia" w:eastAsiaTheme="minorEastAsia" w:cstheme="minorEastAsia"/>
          <w:sz w:val="24"/>
          <w:szCs w:val="24"/>
          <w:lang w:val="en-US" w:eastAsia="zh-Hans"/>
        </w:rPr>
      </w:pPr>
    </w:p>
    <w:p>
      <w:pPr>
        <w:jc w:val="both"/>
        <w:rPr>
          <w:rFonts w:hint="eastAsia" w:asciiTheme="minorEastAsia" w:hAnsiTheme="minorEastAsia" w:cstheme="minorEastAsia"/>
          <w:b/>
          <w:bCs/>
          <w:sz w:val="30"/>
          <w:szCs w:val="30"/>
          <w:lang w:val="en-US" w:eastAsia="zh-Hans"/>
        </w:rPr>
      </w:pPr>
      <w:r>
        <w:rPr>
          <w:rFonts w:hint="default" w:asciiTheme="minorEastAsia" w:hAnsiTheme="minorEastAsia" w:cstheme="minorEastAsia"/>
          <w:b/>
          <w:bCs/>
          <w:sz w:val="30"/>
          <w:szCs w:val="30"/>
          <w:lang w:eastAsia="zh-Hans"/>
        </w:rPr>
        <w:t>1</w:t>
      </w:r>
      <w:r>
        <w:rPr>
          <w:rFonts w:hint="eastAsia" w:asciiTheme="minorEastAsia" w:hAnsiTheme="minorEastAsia" w:cstheme="minorEastAsia"/>
          <w:b/>
          <w:bCs/>
          <w:sz w:val="30"/>
          <w:szCs w:val="30"/>
          <w:lang w:val="en-US" w:eastAsia="zh-Hans"/>
        </w:rPr>
        <w:t>机器翻译</w:t>
      </w:r>
    </w:p>
    <w:p>
      <w:pPr>
        <w:numPr>
          <w:ilvl w:val="1"/>
          <w:numId w:val="1"/>
        </w:numPr>
        <w:jc w:val="both"/>
        <w:rPr>
          <w:rFonts w:hint="eastAsia" w:asciiTheme="minorEastAsia" w:hAnsiTheme="minorEastAsia" w:cstheme="minorEastAsia"/>
          <w:b/>
          <w:bCs/>
          <w:sz w:val="24"/>
          <w:szCs w:val="24"/>
          <w:lang w:val="en-US" w:eastAsia="zh-Hans"/>
        </w:rPr>
      </w:pPr>
      <w:r>
        <w:rPr>
          <w:rFonts w:hint="eastAsia" w:asciiTheme="minorEastAsia" w:hAnsiTheme="minorEastAsia" w:cstheme="minorEastAsia"/>
          <w:b/>
          <w:bCs/>
          <w:sz w:val="24"/>
          <w:szCs w:val="24"/>
          <w:lang w:val="en-US" w:eastAsia="zh-Hans"/>
        </w:rPr>
        <w:t>英</w:t>
      </w:r>
      <w:r>
        <w:rPr>
          <w:rFonts w:hint="default" w:asciiTheme="minorEastAsia" w:hAnsiTheme="minorEastAsia" w:cstheme="minorEastAsia"/>
          <w:b/>
          <w:bCs/>
          <w:sz w:val="24"/>
          <w:szCs w:val="24"/>
          <w:lang w:eastAsia="zh-Hans"/>
        </w:rPr>
        <w:t>-&gt;</w:t>
      </w:r>
      <w:r>
        <w:rPr>
          <w:rFonts w:hint="eastAsia" w:asciiTheme="minorEastAsia" w:hAnsiTheme="minorEastAsia" w:cstheme="minorEastAsia"/>
          <w:b/>
          <w:bCs/>
          <w:sz w:val="24"/>
          <w:szCs w:val="24"/>
          <w:lang w:val="en-US" w:eastAsia="zh-Hans"/>
        </w:rPr>
        <w:t>中</w:t>
      </w:r>
    </w:p>
    <w:p>
      <w:pPr>
        <w:numPr>
          <w:ilvl w:val="0"/>
          <w:numId w:val="0"/>
        </w:numPr>
        <w:ind w:left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Initiatives in this strategy leverage innovative technologies, strengthen cybersecurity, cultivate talent, provide greater efficiency, transition the Department to DoD-wide and shared services, enhance our ability to collaborate with mission partners during conflict and response to natural disasters, and improve business practices.</w:t>
      </w:r>
    </w:p>
    <w:p>
      <w:pPr>
        <w:numPr>
          <w:ilvl w:val="0"/>
          <w:numId w:val="0"/>
        </w:numPr>
        <w:ind w:left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elsewhere, smaller nations in the region with growing budgets but non-expeditionary defence strategies continue to look to other regional partners to supply or lend vehicles in exchange for stronger financial ties.</w:t>
      </w:r>
    </w:p>
    <w:p>
      <w:pPr>
        <w:numPr>
          <w:ilvl w:val="0"/>
          <w:numId w:val="0"/>
        </w:numPr>
        <w:ind w:left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Proper spacing between a decoy and a target depends on the size of the target, the expected enemy target-acquisition sensors, and the type of munitions directed against the target.</w:t>
      </w:r>
    </w:p>
    <w:p>
      <w:pPr>
        <w:numPr>
          <w:ilvl w:val="0"/>
          <w:numId w:val="0"/>
        </w:numPr>
        <w:ind w:leftChars="0"/>
        <w:jc w:val="both"/>
        <w:rPr>
          <w:rFonts w:hint="eastAsia" w:asciiTheme="minorEastAsia" w:hAnsiTheme="minorEastAsia" w:cstheme="minorEastAsia"/>
          <w:sz w:val="24"/>
          <w:szCs w:val="24"/>
          <w:lang w:val="en-US" w:eastAsia="zh-Hans"/>
        </w:rPr>
      </w:pPr>
    </w:p>
    <w:p>
      <w:pPr>
        <w:numPr>
          <w:ilvl w:val="1"/>
          <w:numId w:val="1"/>
        </w:numPr>
        <w:jc w:val="both"/>
        <w:rPr>
          <w:rFonts w:hint="eastAsia" w:asciiTheme="minorEastAsia" w:hAnsiTheme="minorEastAsia" w:cstheme="minorEastAsia"/>
          <w:b/>
          <w:bCs/>
          <w:sz w:val="24"/>
          <w:szCs w:val="24"/>
          <w:lang w:val="en-US" w:eastAsia="zh-Hans"/>
        </w:rPr>
      </w:pPr>
      <w:r>
        <w:rPr>
          <w:rFonts w:hint="eastAsia" w:asciiTheme="minorEastAsia" w:hAnsiTheme="minorEastAsia" w:cstheme="minorEastAsia"/>
          <w:b/>
          <w:bCs/>
          <w:sz w:val="24"/>
          <w:szCs w:val="24"/>
          <w:lang w:val="en-US" w:eastAsia="zh-Hans"/>
        </w:rPr>
        <w:t>藏</w:t>
      </w:r>
      <w:r>
        <w:rPr>
          <w:rFonts w:hint="default" w:asciiTheme="minorEastAsia" w:hAnsiTheme="minorEastAsia" w:cstheme="minorEastAsia"/>
          <w:b/>
          <w:bCs/>
          <w:sz w:val="24"/>
          <w:szCs w:val="24"/>
          <w:lang w:eastAsia="zh-Hans"/>
        </w:rPr>
        <w:t>-&gt;</w:t>
      </w:r>
      <w:r>
        <w:rPr>
          <w:rFonts w:hint="eastAsia" w:asciiTheme="minorEastAsia" w:hAnsiTheme="minorEastAsia" w:cstheme="minorEastAsia"/>
          <w:b/>
          <w:bCs/>
          <w:sz w:val="24"/>
          <w:szCs w:val="24"/>
          <w:lang w:val="en-US" w:eastAsia="zh-Hans"/>
        </w:rPr>
        <w:t>中</w:t>
      </w:r>
    </w:p>
    <w:p>
      <w:pPr>
        <w:numPr>
          <w:ilvl w:val="0"/>
          <w:numId w:val="0"/>
        </w:numPr>
        <w:ind w:left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ཞིན་ཧྭ་གསར་འགྱུར་ཁང་གི་གློག་འཕྲིན་ལྟར། ཟླ10པའི་ཚེས18ཉིན། ཀྲུང་གུང་ཀྲུང་དབྱང་ཆབ་སྲིད་ཅུའུ་ཡིས་ཚོགས་འདུ་འཚོགས་ནས། ཏང་གི་ལོ་བརྒྱའི་འབད་འཐབ་ཀྱི་གྲུབ་འབྲས་གལ་ཆེན་དང་ལོ་རྒྱུས་ཀྱི་ཉམས་མྱོང་གནད་དོན་ལ་ཁྱོན་ཡོངས་ནས་ཕྱོགས་སྡོམ་དང་ཞིབ་འཇུག་བྱས། ཀྲུང་གུང་ཀྲུང་དབྱང་གི་སྤྱི་ཁྱབ་ཧྲུའུ་ཅི་ཞི་ཅིན་ཕིང་གིས་ཚོགས་འདུར་མགོ་འཛིན་མཛད། </w:t>
      </w:r>
    </w:p>
    <w:p>
      <w:pPr>
        <w:numPr>
          <w:ilvl w:val="0"/>
          <w:numId w:val="0"/>
        </w:numPr>
        <w:ind w:left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ཚོགས་འདུས་ཀྲུང་གོ་གུང་ཁྲན་ཏང་གི་ཀྲུང་དབྱང་ཨུ་ཡོན་ལྷན་ཚོགས་སྐབས་བཅུ་དགུ་པའི་ཚང་འཛོམས་གྲོས་ཚོགས་ཐེངས་དྲུག་པ་ཟླ11པའི་ཚེས8ཉིན་ནས་ཚེས11ཉིན་བར་པེ་ཅིང་དུ་འཚོག་རྒྱུ་གཏན་འབེབས་བྱས། </w:t>
      </w:r>
    </w:p>
    <w:p>
      <w:pPr>
        <w:numPr>
          <w:ilvl w:val="0"/>
          <w:numId w:val="0"/>
        </w:numPr>
        <w:ind w:left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ཀྲུང་གུང་ཀྲུང་དབྱང་ཆབ་སྲིད་ཅུའུ་ཡིས《ཀྲུང་གུང་ཀྲུང་དབྱང་གི་ཏང་གི་ལོ་བརྒྱའི་འབད་འཐབ་ཀྱི་གྲུབ་འབྲས་གལ་ཆེན་དང་ལོ་རྒྱུས་ཀྱི་ཉམས་མྱོང་སྐོར་གྱི་གྲོས་ཆོད》ཀྱི་མ་ཡིག་ལ་ཏང་ཕྱི་ནང་གི་ཁྱབ་ཁོངས་ངེས་ཅན་ནང་བསམ་འཆར་བསྡུ་ལེན་བྱས་པའི་གནས་ཚུལ་གྱི་སྙན་ཞུ་གསན་པ་དང་། ཐེངས་འདིའི་ཚོགས་འདུའི་ཐོག་གྲོས་བསྡུར་བྱས་པའི་བསམ་འཆར་ལྟར་བཟོ་བཅོས་བརྒྱབ་རྗེས། གྲོས་ཆོད་ཀྱི་མ་ཡིག་དེ་སྐབས་བཅུ་དགུ་པའི་ཀྲུང་ཨུ་ཚང་འཛོམས་གྲོས་ཚོགས་ཐེངས་དྲུག་པའི་ཐོག་གྲོས་ཞིབ་བྱ་རྒྱུར་འབུལ་རྒྱུར་གཏན་འབེབས་བྱས། </w:t>
      </w:r>
    </w:p>
    <w:p>
      <w:pPr>
        <w:numPr>
          <w:ilvl w:val="0"/>
          <w:numId w:val="0"/>
        </w:numPr>
        <w:ind w:left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ཚོགས་འདུས་ཐེངས་འདིའི་བསམ་འཆར་བསྡུ་ལེན་གྱིས་དམངས་གཙོ་དར་སྤེལ་དང་བློ་བསྡུས་དགེ་འཚོལ་བྱས་ནས། ཏང་ཕྱི་ནང་གི་ཕྱོགས་སོ་སོའི་བསམ་འཆར་དང་གྲོས་མགོ་རྒྱ་ཁྱབ་ངང་ཉན་པ་དང་། སྤྱི་ཁྱབ་ཧྲུའུ་ཅི་ཞི་ཅིན་ཕིང་གིས་ཏང་ཕྱིའི་མི་སྣའི་བཞུགས་མོལ་ཚོགས་འདུར་མགོ་འཛིན་མཛད་དེ། དམངས་གཙོའི་ཏང་ཤོག་སོ་སོའི་ཀྲུང་དབྱང་དང་། རྒྱལ་ཡོངས་བཟོ་ཚོང་མཉམ་འབྲེལ་ལྷན་ཚོགས་ཀྱི་འགན་ཁུར་པ། ཏང་ཤོག་གང་ལའང་མི་གཏོགས་པའི་མི་སྣའི་འཐུས་མི་བཅས་ཀྱི་བསམ་འཆར་གསན་པ་རེད། ས་ཁུལ་སོ་སོ་དང་སྡེ་ཁག་སོ་སོ། ཕྱོགས་སོ་སོ། ཏང་གི་ཚོགས་ཆེན་བཅུ་དགུ་པའི་འཐུས་མི་བཅས་ཀྱིས་གྲོས་ཆོད་མ་ཟིན་ལ་ཁས་ལེན་གང་ལེགས་གནང་བ་དང་། གྲོས་ཆོད་མ་ཟིན་གྱི་སྒྲོམ་གཞིའི་གྲུབ་ཆ་དང་ནང་དོན་གཙོ་བོར་མགྲིན་གཅིག་ཏུ་མོས་མཐུན་གནང་། གྲོས་ཆོད་མ་ཟིན་གྱིས་དངོས་ཐོག་བདེན་འཚོལ་དང་། ལོ་རྒྱུས་ལ་བརྩི་འཇོག བརྗོད་དོན་ཁ་གསལ། ཕྱོགས་སྡོམ་ཁྱོན་ཡོངས་བཅས་བྱས་པ་དང་། དུས་མཚུངས་སུ་བསམ་འཆར་དང་གྲོས་མགོ་ཡག་པོ་མང་པོ་བཏོན་ཡོད་པར་བསམ། གྲོས་ཆོད་མ་ཟིན་གྱིས་ས་ཁུལ་སོ་སོ་དང་། སྡེ་ཁག་སོ་སོ། ཕྱོགས་སོ་སོའི་བསམ་འཆར་དང་གྲོས་མགོ་བསྡུ་ལེན་བྱས་ཡོད་པར་བསྟན། </w:t>
      </w:r>
    </w:p>
    <w:p>
      <w:pPr>
        <w:numPr>
          <w:ilvl w:val="0"/>
          <w:numId w:val="0"/>
        </w:numPr>
        <w:ind w:leftChars="0"/>
        <w:jc w:val="both"/>
        <w:rPr>
          <w:rFonts w:hint="eastAsia" w:asciiTheme="minorEastAsia" w:hAnsiTheme="minorEastAsia" w:cstheme="minorEastAsia"/>
          <w:sz w:val="24"/>
          <w:szCs w:val="24"/>
          <w:lang w:val="en-US" w:eastAsia="zh-Hans"/>
        </w:rPr>
      </w:pPr>
    </w:p>
    <w:p>
      <w:pPr>
        <w:numPr>
          <w:ilvl w:val="1"/>
          <w:numId w:val="1"/>
        </w:numPr>
        <w:jc w:val="both"/>
        <w:rPr>
          <w:rFonts w:hint="default" w:asciiTheme="minorEastAsia" w:hAnsiTheme="minorEastAsia" w:cstheme="minorEastAsia"/>
          <w:b/>
          <w:bCs/>
          <w:sz w:val="24"/>
          <w:szCs w:val="24"/>
          <w:lang w:val="en-US" w:eastAsia="zh-Hans"/>
        </w:rPr>
      </w:pPr>
      <w:r>
        <w:rPr>
          <w:rFonts w:hint="eastAsia" w:asciiTheme="minorEastAsia" w:hAnsiTheme="minorEastAsia" w:cstheme="minorEastAsia"/>
          <w:b/>
          <w:bCs/>
          <w:sz w:val="24"/>
          <w:szCs w:val="24"/>
          <w:lang w:val="en-US" w:eastAsia="zh-Hans"/>
        </w:rPr>
        <w:t>维</w:t>
      </w:r>
      <w:r>
        <w:rPr>
          <w:rFonts w:hint="default" w:asciiTheme="minorEastAsia" w:hAnsiTheme="minorEastAsia" w:cstheme="minorEastAsia"/>
          <w:b/>
          <w:bCs/>
          <w:sz w:val="24"/>
          <w:szCs w:val="24"/>
          <w:lang w:eastAsia="zh-Hans"/>
        </w:rPr>
        <w:t>-&gt;</w:t>
      </w:r>
      <w:r>
        <w:rPr>
          <w:rFonts w:hint="eastAsia" w:asciiTheme="minorEastAsia" w:hAnsiTheme="minorEastAsia" w:cstheme="minorEastAsia"/>
          <w:b/>
          <w:bCs/>
          <w:sz w:val="24"/>
          <w:szCs w:val="24"/>
          <w:lang w:val="en-US" w:eastAsia="zh-Hans"/>
        </w:rPr>
        <w:t>中</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جۇڭگو پەنلەر ئاكادېمىيەسىنىڭ ئاكادېمىكى، نەنجىڭ داشۆنىڭ مەكتەپ مۇدىرى، پىروفېسسور لۈ جيەن بۇ مەسىلىگە قارىتا چۈشەنچە بېرىپ، خىزمەت تەكلىپىنى ئوتتۇرىغا قويدى. مەركىزىي كومىتېت سىياسىي بىيۇروسىدىكى يولداشلار ئۇنىڭ چۈشەندۈرۈشىنى ئەستايىدىل ئاڭلىدى ھەم مۇزاكىرە قىلدى.</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شى جىنپىڭ ئۆگىنىشكە رىياسەتچىلىك قىلغاندا سۆز قىلدى. ئۇ مۇنۇلارنى كۆرسەتتى: پارتىيە 18 - قۇرۇلتىيىدىن بۇيان، پارتىيە مەركىزىي كومىتېتى رەقەملىك ئىقتىسادنى تەرەققىي قىلدۇرۇشقا يۈكسەك ئەھمىيەت بېرىپ، تور كۈچلۈك دۆلىتى قۇرۇش ئىستراتېگىيەسى ۋە دۆلەت چوڭ سانلىق مەلۇمات ئىستراتېگىيەسىنى يولغا قويۇپ، تور ئىقتىسادى بوشلۇقىنى كېڭەيتىپ، ئالاقە تورىنى ئاساس قىلغان تۈرلۈك يېڭىلىق يارىتىشنى قوللاپ، ئالاقە تورى، چوڭ سانلىق مەلۇمات، سۈنئىي ئەقلىي ئىقتىدار ۋە ئەمەلىي ئىقتىسادنىڭ چوڭقۇر يۇغۇرۇلۇشىغا تۈرتكە بولۇپ، رەقەملىك جۇڭگو، ئاقىل جەمئىيەت قۇرۇپ، رەقەمنى كەسىپلەشتۈرۈش ۋە كەسىپنى رەقەملەشتۈرۈشنى ئالغا سىلجىتىپ، خەلقئارا رىقابەت كۈچىگە ئىگە رەقەملىك كەسىپلەر توپىنى بەرپا قىلدى، دۆلىتىمىز رەقەملىك ئىقتىسادىنىڭ تەرەققىياتى بىرقەدەر تېز، مۇۋەپپەقىيەتلىرى كۆرۈنەرلىك بولدى. بولۇپمۇ يېڭى تىپتىكى تاجسىمان ۋىرۇسلۇق ئۆپكە ياللۇغى يۇقۇمى پارتلاش خاراكتېرلىك تارقالغاندىن بۇيان، رەقەملىك تېخنىكا، رەقەملىك ئىقتىساد يېڭى تىپتىكى تاجسىمان ۋىرۇسلۇق ئۆپكە ياللۇغى يۇقۇمىغا تاقابىل تۇرۇشنى قوللاش، ئىشلەپچىقىرىش، تۇرمۇشنى ئەسلىگە كەلتۈرۈش جەھەتتە مۇھىم رولىنى جارى قىلدۇردى.</w:t>
      </w:r>
    </w:p>
    <w:p>
      <w:pPr>
        <w:numPr>
          <w:ilvl w:val="0"/>
          <w:numId w:val="0"/>
        </w:numPr>
        <w:ind w:leftChars="0"/>
        <w:jc w:val="both"/>
        <w:rPr>
          <w:rFonts w:hint="default" w:asciiTheme="minorEastAsia" w:hAnsiTheme="minorEastAsia" w:cstheme="minorEastAsia"/>
          <w:sz w:val="24"/>
          <w:szCs w:val="24"/>
          <w:lang w:val="en-US" w:eastAsia="zh-Hans"/>
        </w:rPr>
      </w:pPr>
    </w:p>
    <w:p>
      <w:pPr>
        <w:numPr>
          <w:ilvl w:val="0"/>
          <w:numId w:val="0"/>
        </w:numPr>
        <w:ind w:leftChars="0"/>
        <w:jc w:val="both"/>
        <w:rPr>
          <w:rFonts w:hint="default" w:asciiTheme="minorEastAsia" w:hAnsiTheme="minorEastAsia" w:cstheme="minorEastAsia"/>
          <w:b/>
          <w:bCs/>
          <w:sz w:val="24"/>
          <w:szCs w:val="24"/>
          <w:lang w:val="en-US" w:eastAsia="zh-Hans"/>
        </w:rPr>
      </w:pPr>
      <w:r>
        <w:rPr>
          <w:rFonts w:hint="default" w:asciiTheme="minorEastAsia" w:hAnsiTheme="minorEastAsia" w:cstheme="minorEastAsia"/>
          <w:b/>
          <w:bCs/>
          <w:sz w:val="24"/>
          <w:szCs w:val="24"/>
          <w:lang w:eastAsia="zh-Hans"/>
        </w:rPr>
        <w:t>1.4</w:t>
      </w:r>
      <w:r>
        <w:rPr>
          <w:rFonts w:hint="eastAsia" w:asciiTheme="minorEastAsia" w:hAnsiTheme="minorEastAsia" w:cstheme="minorEastAsia"/>
          <w:b/>
          <w:bCs/>
          <w:sz w:val="24"/>
          <w:szCs w:val="24"/>
          <w:lang w:val="en-US" w:eastAsia="zh-Hans"/>
        </w:rPr>
        <w:t>粤</w:t>
      </w:r>
      <w:r>
        <w:rPr>
          <w:rFonts w:hint="default" w:asciiTheme="minorEastAsia" w:hAnsiTheme="minorEastAsia" w:cstheme="minorEastAsia"/>
          <w:b/>
          <w:bCs/>
          <w:sz w:val="24"/>
          <w:szCs w:val="24"/>
          <w:lang w:eastAsia="zh-Hans"/>
        </w:rPr>
        <w:t>-&gt;</w:t>
      </w:r>
      <w:r>
        <w:rPr>
          <w:rFonts w:hint="eastAsia" w:asciiTheme="minorEastAsia" w:hAnsiTheme="minorEastAsia" w:cstheme="minorEastAsia"/>
          <w:b/>
          <w:bCs/>
          <w:sz w:val="24"/>
          <w:szCs w:val="24"/>
          <w:lang w:val="en-US" w:eastAsia="zh-Hans"/>
        </w:rPr>
        <w:t>中</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我妈妈有一头利索嘅短发，</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睇起身好有精神，</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佢唔高又唔矮，</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唔肥又唔瘦，</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佢系一个无记性嘅人，</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而且仲好长气，</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佢醒日唔记得一D野，</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好多次，</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我叫佢去买一D野，</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佢答应话听日就去买，</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但第二日佢根本就唔记得有呢件事，</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话咩野好忙，</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唔记得左，</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结果最后过左好几日先去买，</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而且有阵时佢醒日都会唔记得删灯等等其它嘅事，</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佢呢个坏习惯真系搞到我好烦，</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搞到我要经常提醒佢，</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但系佢对待工作学习方面就好认真，</w:t>
      </w:r>
    </w:p>
    <w:p>
      <w:pPr>
        <w:numPr>
          <w:ilvl w:val="0"/>
          <w:numId w:val="0"/>
        </w:numPr>
        <w:ind w:leftChars="0"/>
        <w:jc w:val="both"/>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绝不马虎</w:t>
      </w:r>
    </w:p>
    <w:p>
      <w:pPr>
        <w:numPr>
          <w:ilvl w:val="0"/>
          <w:numId w:val="0"/>
        </w:numPr>
        <w:ind w:leftChars="0"/>
        <w:jc w:val="both"/>
        <w:rPr>
          <w:rFonts w:hint="default" w:asciiTheme="minorEastAsia" w:hAnsiTheme="minorEastAsia" w:cstheme="minorEastAsia"/>
          <w:sz w:val="24"/>
          <w:szCs w:val="24"/>
          <w:lang w:val="en-US" w:eastAsia="zh-Hans"/>
        </w:rPr>
      </w:pPr>
    </w:p>
    <w:p>
      <w:pPr>
        <w:jc w:val="both"/>
        <w:rPr>
          <w:rFonts w:hint="eastAsia" w:asciiTheme="minorEastAsia" w:hAnsiTheme="minorEastAsia" w:cstheme="minorEastAsia"/>
          <w:b/>
          <w:bCs/>
          <w:sz w:val="30"/>
          <w:szCs w:val="30"/>
          <w:lang w:val="en-US" w:eastAsia="zh-Hans"/>
        </w:rPr>
      </w:pPr>
      <w:r>
        <w:rPr>
          <w:rFonts w:hint="default" w:asciiTheme="minorEastAsia" w:hAnsiTheme="minorEastAsia" w:cstheme="minorEastAsia"/>
          <w:b/>
          <w:bCs/>
          <w:sz w:val="30"/>
          <w:szCs w:val="30"/>
          <w:lang w:eastAsia="zh-Hans"/>
        </w:rPr>
        <w:t>2</w:t>
      </w:r>
      <w:r>
        <w:rPr>
          <w:rFonts w:hint="eastAsia" w:asciiTheme="minorEastAsia" w:hAnsiTheme="minorEastAsia" w:cstheme="minorEastAsia"/>
          <w:b/>
          <w:bCs/>
          <w:sz w:val="30"/>
          <w:szCs w:val="30"/>
          <w:lang w:val="en-US" w:eastAsia="zh-Hans"/>
        </w:rPr>
        <w:t>文本校对</w:t>
      </w:r>
    </w:p>
    <w:p>
      <w:pPr>
        <w:numPr>
          <w:ilvl w:val="0"/>
          <w:numId w:val="2"/>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监狱负责人发表了热情洋溢的讲话，代表监狱党委向金榜提名的学子们表示祝贺，感谢民警职工的辛勤付出，对即将迈入大学校门的学子们提出几点希望：希望同学们坚定信念，爱国爱家。</w:t>
      </w:r>
    </w:p>
    <w:p>
      <w:pPr>
        <w:numPr>
          <w:ilvl w:val="0"/>
          <w:numId w:val="0"/>
        </w:numPr>
        <w:jc w:val="both"/>
        <w:rPr>
          <w:rFonts w:hint="eastAsia" w:asciiTheme="minorEastAsia" w:hAnsiTheme="minorEastAsia" w:cstheme="minorEastAsia"/>
          <w:sz w:val="24"/>
          <w:szCs w:val="24"/>
          <w:lang w:val="en-US" w:eastAsia="zh-Hans"/>
        </w:rPr>
      </w:pPr>
    </w:p>
    <w:p>
      <w:pPr>
        <w:numPr>
          <w:ilvl w:val="0"/>
          <w:numId w:val="2"/>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经过一个多小时的仔细搜寻，终于在本溪方向离弓长岭收费站约五公里外的寒岭隧道出口不远处寻找到该青年男子，其精神惶惚，正跌跌撞撞在应急车道里行走。</w:t>
      </w:r>
    </w:p>
    <w:p>
      <w:pPr>
        <w:numPr>
          <w:ilvl w:val="0"/>
          <w:numId w:val="0"/>
        </w:numPr>
        <w:jc w:val="both"/>
        <w:rPr>
          <w:rFonts w:hint="eastAsia" w:asciiTheme="minorEastAsia" w:hAnsiTheme="minorEastAsia" w:cstheme="minorEastAsia"/>
          <w:sz w:val="24"/>
          <w:szCs w:val="24"/>
          <w:lang w:val="en-US" w:eastAsia="zh-Hans"/>
        </w:rPr>
      </w:pPr>
    </w:p>
    <w:p>
      <w:pPr>
        <w:jc w:val="both"/>
        <w:rPr>
          <w:rFonts w:hint="eastAsia" w:asciiTheme="minorEastAsia" w:hAnsiTheme="minorEastAsia" w:cstheme="minorEastAsia"/>
          <w:b/>
          <w:bCs/>
          <w:sz w:val="30"/>
          <w:szCs w:val="30"/>
          <w:lang w:val="en-US" w:eastAsia="zh-Hans"/>
        </w:rPr>
      </w:pPr>
      <w:r>
        <w:rPr>
          <w:rFonts w:hint="default" w:asciiTheme="minorEastAsia" w:hAnsiTheme="minorEastAsia" w:cstheme="minorEastAsia"/>
          <w:b/>
          <w:bCs/>
          <w:sz w:val="30"/>
          <w:szCs w:val="30"/>
          <w:lang w:eastAsia="zh-Hans"/>
        </w:rPr>
        <w:t>3</w:t>
      </w:r>
      <w:r>
        <w:rPr>
          <w:rFonts w:hint="eastAsia" w:asciiTheme="minorEastAsia" w:hAnsiTheme="minorEastAsia" w:cstheme="minorEastAsia"/>
          <w:b/>
          <w:bCs/>
          <w:sz w:val="30"/>
          <w:szCs w:val="30"/>
          <w:lang w:val="en-US" w:eastAsia="zh-Hans"/>
        </w:rPr>
        <w:t>智能阅读</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）美日澳三国在澳大利亚举行声势浩大的海上军演，但夺去军演“风头”的，则是我军一艘815A型电子侦察船。</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据澳大利亚广播公司（ABC）7日报道，美澳日“护身军刀-2019”联合军演当天在昆士兰州外海拉开序幕，此次军演声势浩大，美国海军出动印太司令部主力“里根”号航母赴昆士兰参演，而日本海上自卫队则排出“日向”级直升机航母“伊势”号和“大隅”级船坞运输舰“国东”号也赴澳参演。</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除了航母与两栖攻击舰以外，美澳还出动战机，装甲部队和两栖登陆部队进行了联演，参演人员达到2.5万人，是近年来比较大的联合军演。值得一提的是，日本自卫队去年才成立的“水陆机动团”也是首次参加军演。</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ABC声称，今年的“护身军刀-2019”（Talisman Sabre 2019）演习将着眼于中强度的“高端”（High-end）作战规划与演练，演练将提高美日澳军的“互操作性”。</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“高端”演练（High-end）是美国在国防政策转为大国竞争时代以后的特有词语，意味针对中俄等大国高科技战争演练。“护身军刀-2019”演习内容包括海上作战、空中作战、特种作战、两栖登陆和后勤补给等。</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美国着眼与“高端战争”，而日本则更加直言不讳。一位不愿意透露姓名的日本自卫队告诉“商业内幕”网记者，此次“水陆机动团”是首次参加军演，目的是针对中国在钓鱼岛可能发生的军事行动。</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既然是针对“大国竞争”的演习，也少不了来自大国的监视，据ABC</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7月8日报道，一艘解放军815G型“间谍船”（原文为Type815G，应为我军815A型电子侦察舰），6日晚间出现在巴布亚新几内亚北部海域，现正南下航行，接近演习海域。</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ABC报道称，这艘电子监视船配备有先进的通信和电子侦察系统，可以用于监视舰艇及其他军队。多名澳大利亚国防部官员告诉ABC，他们已经开始着手应对这艘电子侦察船。</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815型电子监视船是中国新一代大型海上电子侦察舰，从第二艘改进型开始被称为815A型。该型侦察船装有三个大型天线罩，可以进行电子信号情报的监听、收集、分析，具有良好的电磁兼容性和自动化程度，甚至可以监视卫星和弹道导弹。</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截止到2018年末，中国人民海军总共拥有9艘815/815A型电子侦察船。由于815/815A型电子侦察船都采用星宿名称来命名，因此有不少网友将该型侦察船称为是“星宿”级。</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至于815A来的目的，澳大利亚人认为是日本人把电子侦察船引到昆士兰的。不愿透露姓名的澳大利亚军方官员对ABC新闻表示，澳军方推测，日本今年派遣水陆机动团以及两栖攻击舰参演一事，引起了中国的兴趣。</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不过侦察船在公海航行，合理合法，美日澳联军对这艘电子侦察船也没什么办法。澳大利亚联合作战司令部指挥官比尔顿中将专门在开幕式说道：</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“目前有一艘电子侦察船在我们北边。”</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他表示：“这是一艘收集情报的船只，没有什么太大威胁，我们正在对其（815A电子侦察船）进行跟踪。我们尚不清楚该舰的目的地，但我们推定她会驶向昆士兰州东海岸，我们将对此采取适当措施。”</w:t>
      </w:r>
    </w:p>
    <w:p>
      <w:pPr>
        <w:numPr>
          <w:ilvl w:val="0"/>
          <w:numId w:val="0"/>
        </w:numPr>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 xml:space="preserve">    比尔顿没有透露采取措施的细节。不过这位中将承认，这艘中国军舰在有权在国际水域航行，如果她愿意，她也可以进行监视行动。</w:t>
      </w:r>
    </w:p>
    <w:p>
      <w:pPr>
        <w:numPr>
          <w:ilvl w:val="0"/>
          <w:numId w:val="0"/>
        </w:numPr>
        <w:ind w:firstLine="48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悉尼美国研究中心外交政策和国防主任阿什利·汤森告诉ABC，根据《联合国海洋法公约》，所有国家都有权在一个国家12海里领海以外的国际水域进行军事监视行动。</w:t>
      </w:r>
    </w:p>
    <w:p>
      <w:pPr>
        <w:numPr>
          <w:ilvl w:val="0"/>
          <w:numId w:val="0"/>
        </w:numPr>
        <w:ind w:firstLine="480"/>
        <w:jc w:val="both"/>
        <w:rPr>
          <w:rFonts w:hint="eastAsia" w:asciiTheme="minorEastAsia" w:hAnsiTheme="minorEastAsia" w:cstheme="minorEastAsia"/>
          <w:sz w:val="24"/>
          <w:szCs w:val="24"/>
          <w:lang w:val="en-US" w:eastAsia="zh-Hans"/>
        </w:rPr>
      </w:pPr>
    </w:p>
    <w:p>
      <w:pPr>
        <w:numPr>
          <w:ilvl w:val="0"/>
          <w:numId w:val="2"/>
        </w:numPr>
        <w:ind w:left="0" w:leftChars="0" w:firstLine="0" w:firstLine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本报北京7月20日电  （记者张贺）记者从全国“扫黄打非”办公室获悉：全国“扫黄打非”办20日公布一批典型案件。江苏盐城“Huluwa平台”传播淫秽物品牟利案。今年2月，盐城市建湖县公安局破获一起传播淫秽物品牟利案，抓获犯罪嫌疑人61名，扣押违法所得1000余万元。该犯罪团伙运营“葫芦娃”等淫秽视频平台，涉案金额1.2亿元。安徽铜陵“1・26”传播淫秽物品牟利案。今年2月，铜陵市公安局铜官分局破获一起传播淫秽物品牟利案。2021年10月以来，犯罪嫌疑人邬某以售卖U盘名义非法牟利，累计出售淫秽视频51万余部，非法获利15万余元。浙江金华“2・12”传播淫秽物品和侵犯著作权案。今年2月，金华市公安局婺城分局查获一起传播淫秽物品和侵犯著作权案，抓获犯罪嫌疑人10名。2018年以来，以杜某某为首的犯罪团伙搭建5个盗版影视资源站、10个色情影视资源站，为4000余个非法影视网站提供资源。湖北襄阳司某某等人传播淫秽物品牟利案。今年2月，襄阳市南漳县公安局破获一起传播淫秽物品牟利案，抓获犯罪嫌疑人3名，冻结涉案资金100余万元。2021年11月以来，司某某等人搭建“XX服务站”，为11个淫秽游戏网站提供代收费服务，非法获利130余万元。浙江台州涉未成年人网络传播淫秽物品牟利案。今年3月，台州市温岭公安机关查获一起涉未成年人通过网络平台传播淫秽物品牟利案。梁某某等人大量购买淫秽视频，主要售卖对象为未成年人，涉及淫秽视频2000余部，涉案金额10万余元。广东东莞吴某某等人涉嫌侵犯著作权案。今年上半年，东莞市“扫黄打非”部门查处一起制售盗版外文童书案。2020年以来，吴某某等人非法将一些进口儿童培训教材扫描为电子版并印制，通过网络平台销售牟利1000万余元。北京某漫画APP提供宣扬禁止性内容案。今年3月，北京市文化市场综合执法总队执法人员在执法巡查中发现，某网络科技公司运营的“漫画”APP提供的18部漫画作品中均含有宣扬淫秽色情的内容，并通过广告牟利。江西上饶某公司违规提供未成年人网游服务案。今年1月底，上饶市文化市场综合执法支队对某网络公司违规向未成年人提供网络游戏服务案作出处罚，予以警告、没收违法所得，对该公司及主管人员分别罚款10万元、1万元。福建福州某网络游戏未要求未成年人以真实身份信息注册案。今年4月，福州市文化市场综合执法支队查处某游戏网站提供网络游戏服务未要求未成年人以真实身份信息注册案件，给予当事人警告、罚款10万元的行政处罚。天津某公司未针对未成年人使用网络游戏服务设置相应时间管理功能案。今年3月，天津市文化市场行政执法总队依法对涉案公司和主管人员分别罚款10万元、1万元，并对其进行警告，没收违法所得。</w:t>
      </w:r>
    </w:p>
    <w:p>
      <w:pPr>
        <w:widowControl w:val="0"/>
        <w:numPr>
          <w:ilvl w:val="0"/>
          <w:numId w:val="0"/>
        </w:numPr>
        <w:jc w:val="both"/>
        <w:rPr>
          <w:rFonts w:hint="eastAsia" w:asciiTheme="minorEastAsia" w:hAnsiTheme="minorEastAsia" w:cstheme="minorEastAsia"/>
          <w:sz w:val="24"/>
          <w:szCs w:val="24"/>
          <w:lang w:val="en-US" w:eastAsia="zh-Hans"/>
        </w:rPr>
      </w:pPr>
    </w:p>
    <w:p>
      <w:pPr>
        <w:jc w:val="both"/>
        <w:rPr>
          <w:rFonts w:hint="eastAsia" w:asciiTheme="minorEastAsia" w:hAnsiTheme="minorEastAsia" w:cstheme="minorEastAsia"/>
          <w:b/>
          <w:bCs/>
          <w:sz w:val="30"/>
          <w:szCs w:val="30"/>
          <w:lang w:val="en-US" w:eastAsia="zh-Hans"/>
        </w:rPr>
      </w:pPr>
      <w:r>
        <w:rPr>
          <w:rFonts w:hint="default" w:asciiTheme="minorEastAsia" w:hAnsiTheme="minorEastAsia" w:cstheme="minorEastAsia"/>
          <w:b/>
          <w:bCs/>
          <w:sz w:val="30"/>
          <w:szCs w:val="30"/>
          <w:lang w:eastAsia="zh-Hans"/>
        </w:rPr>
        <w:t>4</w:t>
      </w:r>
      <w:r>
        <w:rPr>
          <w:rFonts w:hint="eastAsia" w:asciiTheme="minorEastAsia" w:hAnsiTheme="minorEastAsia" w:cstheme="minorEastAsia"/>
          <w:b/>
          <w:bCs/>
          <w:sz w:val="30"/>
          <w:szCs w:val="30"/>
          <w:lang w:val="en-US" w:eastAsia="zh-Hans"/>
        </w:rPr>
        <w:t>模版学习</w:t>
      </w:r>
      <w:r>
        <w:rPr>
          <w:rFonts w:hint="default" w:asciiTheme="minorEastAsia" w:hAnsiTheme="minorEastAsia" w:cstheme="minorEastAsia"/>
          <w:b/>
          <w:bCs/>
          <w:sz w:val="30"/>
          <w:szCs w:val="30"/>
          <w:lang w:eastAsia="zh-Hans"/>
        </w:rPr>
        <w:t>/</w:t>
      </w:r>
      <w:r>
        <w:rPr>
          <w:rFonts w:hint="eastAsia" w:asciiTheme="minorEastAsia" w:hAnsiTheme="minorEastAsia" w:cstheme="minorEastAsia"/>
          <w:b/>
          <w:bCs/>
          <w:sz w:val="30"/>
          <w:szCs w:val="30"/>
          <w:lang w:val="en-US" w:eastAsia="zh-Hans"/>
        </w:rPr>
        <w:t>模版加载</w:t>
      </w:r>
    </w:p>
    <w:p>
      <w:pPr>
        <w:numPr>
          <w:ilvl w:val="0"/>
          <w:numId w:val="0"/>
        </w:numPr>
        <w:ind w:leftChars="0"/>
        <w:jc w:val="both"/>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详见模版学习测试用例</w:t>
      </w:r>
    </w:p>
    <w:p>
      <w:pPr>
        <w:numPr>
          <w:ilvl w:val="0"/>
          <w:numId w:val="0"/>
        </w:numPr>
        <w:ind w:leftChars="0"/>
        <w:jc w:val="both"/>
        <w:rPr>
          <w:rFonts w:hint="eastAsia" w:asciiTheme="minorEastAsia" w:hAnsiTheme="minorEastAsia" w:cstheme="minorEastAsia"/>
          <w:sz w:val="24"/>
          <w:szCs w:val="24"/>
          <w:lang w:val="en-US" w:eastAsia="zh-Hans"/>
        </w:rPr>
      </w:pPr>
    </w:p>
    <w:p>
      <w:pPr>
        <w:jc w:val="both"/>
        <w:rPr>
          <w:rFonts w:hint="default" w:asciiTheme="minorEastAsia" w:hAnsiTheme="minorEastAsia" w:cstheme="minorEastAsia"/>
          <w:b/>
          <w:bCs/>
          <w:sz w:val="30"/>
          <w:szCs w:val="30"/>
          <w:lang w:val="en-US" w:eastAsia="zh-Hans"/>
        </w:rPr>
      </w:pPr>
      <w:r>
        <w:rPr>
          <w:rFonts w:hint="default" w:asciiTheme="minorEastAsia" w:hAnsiTheme="minorEastAsia" w:cstheme="minorEastAsia"/>
          <w:b/>
          <w:bCs/>
          <w:sz w:val="30"/>
          <w:szCs w:val="30"/>
          <w:lang w:eastAsia="zh-Hans"/>
        </w:rPr>
        <w:t xml:space="preserve">5 </w:t>
      </w:r>
      <w:r>
        <w:rPr>
          <w:rFonts w:hint="eastAsia" w:asciiTheme="minorEastAsia" w:hAnsiTheme="minorEastAsia" w:cstheme="minorEastAsia"/>
          <w:b/>
          <w:bCs/>
          <w:sz w:val="30"/>
          <w:szCs w:val="30"/>
          <w:lang w:val="en-US" w:eastAsia="zh-Hans"/>
        </w:rPr>
        <w:t>提示写作</w:t>
      </w:r>
    </w:p>
    <w:p>
      <w:pPr>
        <w:keepNext w:val="0"/>
        <w:keepLines w:val="0"/>
        <w:widowControl/>
        <w:suppressLineNumbers w:val="0"/>
        <w:shd w:val="clear" w:fill="FFFFFE"/>
        <w:spacing w:line="360" w:lineRule="atLeast"/>
        <w:jc w:val="left"/>
        <w:rPr>
          <w:rFonts w:hint="eastAsia" w:asciiTheme="minorEastAsia" w:hAnsiTheme="minorEastAsia" w:cstheme="minorEastAsia"/>
          <w:sz w:val="24"/>
          <w:szCs w:val="24"/>
          <w:highlight w:val="yellow"/>
          <w:lang w:val="en-US" w:eastAsia="zh-CN"/>
        </w:rPr>
      </w:pP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w:t>
      </w:r>
      <w:r>
        <w:rPr>
          <w:rFonts w:hint="eastAsia" w:asciiTheme="minorEastAsia" w:hAnsiTheme="minorEastAsia" w:cstheme="minorEastAsia"/>
          <w:sz w:val="24"/>
          <w:szCs w:val="24"/>
          <w:lang w:val="en-US" w:eastAsia="zh-CN"/>
        </w:rPr>
        <w:t>百年奋斗铸就历史辉煌，信心百倍推进复兴伟业。</w:t>
      </w:r>
      <w:r>
        <w:rPr>
          <w:rFonts w:hint="default" w:asciiTheme="minorEastAsia" w:hAnsiTheme="minorEastAsia" w:cstheme="minorEastAsia"/>
          <w:sz w:val="24"/>
          <w:szCs w:val="24"/>
          <w:highlight w:val="yellow"/>
          <w:lang w:val="en-US" w:eastAsia="zh-CN"/>
        </w:rPr>
        <w:t>百年征程波澜壮阔，百年初心历久弥坚。在中国共产党坚强领导下，全国各族人民团结一心、锐意进取，战胜了一个个难以想象的困难和挑战，迎来了从站起来、富起来到强起来的伟大飞跃。</w:t>
      </w:r>
    </w:p>
    <w:p>
      <w:pPr>
        <w:numPr>
          <w:numId w:val="0"/>
        </w:numPr>
        <w:jc w:val="both"/>
        <w:rPr>
          <w:rFonts w:hint="eastAsia" w:asciiTheme="minorEastAsia" w:hAnsiTheme="minorEastAsia" w:cstheme="minorEastAsia"/>
          <w:sz w:val="24"/>
          <w:szCs w:val="24"/>
          <w:lang w:val="en-US" w:eastAsia="zh-Hans"/>
        </w:rPr>
      </w:pPr>
    </w:p>
    <w:p>
      <w:pPr>
        <w:keepNext w:val="0"/>
        <w:keepLines w:val="0"/>
        <w:widowControl/>
        <w:suppressLineNumbers w:val="0"/>
        <w:shd w:val="clear" w:fill="FFFFFE"/>
        <w:spacing w:line="360" w:lineRule="atLeast"/>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w:t>
      </w:r>
      <w:r>
        <w:rPr>
          <w:rFonts w:hint="eastAsia" w:asciiTheme="minorEastAsia" w:hAnsiTheme="minorEastAsia" w:cstheme="minorEastAsia"/>
          <w:sz w:val="24"/>
          <w:szCs w:val="24"/>
          <w:lang w:val="en-US" w:eastAsia="zh-CN"/>
        </w:rPr>
        <w:t>强调总任务，是因为我们党从成立那天起，就肩负着实现中华民族伟大复兴的历史使命。</w:t>
      </w:r>
      <w:r>
        <w:rPr>
          <w:rFonts w:hint="default" w:asciiTheme="minorEastAsia" w:hAnsiTheme="minorEastAsia" w:cstheme="minorEastAsia"/>
          <w:sz w:val="24"/>
          <w:szCs w:val="24"/>
          <w:highlight w:val="yellow"/>
          <w:lang w:val="en-US" w:eastAsia="zh-CN"/>
        </w:rPr>
        <w:t>我们党一路走来，无论是处于顺境还是逆境，都始终把人民放在心中最高位置，始终把人民放在心中最高位置，始终把人民对美好生活的向往作为奋斗目标，以实际行动践行全心全意为人民服务的根本宗旨，团结带领全国各族人民朝着实现中华民族伟大复兴的目标奋勇前进。</w:t>
      </w:r>
    </w:p>
    <w:p>
      <w:pPr>
        <w:numPr>
          <w:numId w:val="0"/>
        </w:numPr>
        <w:ind w:leftChars="0"/>
        <w:jc w:val="both"/>
        <w:rPr>
          <w:rFonts w:hint="eastAsia" w:asciiTheme="minorEastAsia" w:hAnsiTheme="minorEastAsia" w:cstheme="minorEastAsia"/>
          <w:sz w:val="24"/>
          <w:szCs w:val="24"/>
          <w:lang w:val="en-US" w:eastAsia="zh-Hans"/>
        </w:rPr>
      </w:pPr>
    </w:p>
    <w:p>
      <w:pPr>
        <w:keepNext w:val="0"/>
        <w:keepLines w:val="0"/>
        <w:widowControl/>
        <w:suppressLineNumbers w:val="0"/>
        <w:shd w:val="clear" w:fill="FFFFFE"/>
        <w:spacing w:line="360" w:lineRule="atLeast"/>
        <w:jc w:val="left"/>
        <w:rPr>
          <w:rFonts w:hint="eastAsia" w:asciiTheme="minorEastAsia" w:hAnsiTheme="minorEastAsia" w:cstheme="minorEastAsia"/>
          <w:sz w:val="24"/>
          <w:szCs w:val="24"/>
          <w:highlight w:val="yellow"/>
          <w:lang w:val="en-US" w:eastAsia="zh-CN"/>
        </w:rPr>
      </w:pP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3</w:t>
      </w:r>
      <w:r>
        <w:rPr>
          <w:rFonts w:hint="eastAsia" w:asciiTheme="minorEastAsia" w:hAnsiTheme="minorEastAsia" w:cstheme="minorEastAsia"/>
          <w:sz w:val="24"/>
          <w:szCs w:val="24"/>
          <w:lang w:val="en-US" w:eastAsia="zh-Hans"/>
        </w:rPr>
        <w:t>）</w:t>
      </w:r>
      <w:r>
        <w:rPr>
          <w:rFonts w:hint="eastAsia" w:asciiTheme="minorEastAsia" w:hAnsiTheme="minorEastAsia" w:cstheme="minorEastAsia"/>
          <w:sz w:val="24"/>
          <w:szCs w:val="24"/>
          <w:lang w:val="en-US" w:eastAsia="zh-CN"/>
        </w:rPr>
        <w:t>反对腐败、建设廉洁政治，保持党的肌体健康，始终是我们党一贯坚持的鲜明政治立场。</w:t>
      </w:r>
      <w:r>
        <w:rPr>
          <w:rFonts w:hint="default" w:asciiTheme="minorEastAsia" w:hAnsiTheme="minorEastAsia" w:cstheme="minorEastAsia"/>
          <w:sz w:val="24"/>
          <w:szCs w:val="24"/>
          <w:highlight w:val="yellow"/>
          <w:lang w:val="en-US" w:eastAsia="zh-CN"/>
        </w:rPr>
        <w:t>我们党历来高度重视党风廉政建设和反腐败斗争。经过长期努力，我们党在反腐败斗争中取得了重大成就，这是我们党从胜利走向胜利的关键所在。反腐败斗争取得的成效，归结到一点，就是纠正了一些过去长期形成的不良风气，克服了一些司空见惯的顽瘴疾，战胜了一些司空见惯的顽瘴疾，使反腐败斗争在正确方向上取得了重大进展。同时，我们要清醒认识到，党风廉政建设和反腐败斗争同保持党的先进性和纯洁性、巩固党的执政基础和执政地位、实现党的自我净化、自我完善、自我革新、自我提高具有十分重要的作用。</w:t>
      </w:r>
    </w:p>
    <w:p>
      <w:pPr>
        <w:numPr>
          <w:numId w:val="0"/>
        </w:numPr>
        <w:ind w:leftChars="0"/>
        <w:jc w:val="both"/>
        <w:rPr>
          <w:rFonts w:hint="eastAsia" w:asciiTheme="minorEastAsia" w:hAnsiTheme="minorEastAsia" w:cstheme="minorEastAsia"/>
          <w:sz w:val="24"/>
          <w:szCs w:val="24"/>
          <w:lang w:val="en-US" w:eastAsia="zh-Hans"/>
        </w:rPr>
      </w:pPr>
    </w:p>
    <w:p>
      <w:pPr>
        <w:keepNext w:val="0"/>
        <w:keepLines w:val="0"/>
        <w:widowControl/>
        <w:suppressLineNumbers w:val="0"/>
        <w:shd w:val="clear" w:fill="FFFFFE"/>
        <w:spacing w:line="360" w:lineRule="atLeast"/>
        <w:jc w:val="left"/>
        <w:rPr>
          <w:rFonts w:ascii="Menlo" w:hAnsi="Menlo" w:eastAsia="Menlo" w:cs="Menlo"/>
          <w:b w:val="0"/>
          <w:bCs w:val="0"/>
          <w:color w:val="000000"/>
          <w:sz w:val="24"/>
          <w:szCs w:val="24"/>
          <w:highlight w:val="yellow"/>
        </w:rPr>
      </w:pP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4</w:t>
      </w:r>
      <w:r>
        <w:rPr>
          <w:rFonts w:hint="eastAsia" w:asciiTheme="minorEastAsia" w:hAnsiTheme="minorEastAsia" w:cstheme="minorEastAsia"/>
          <w:sz w:val="24"/>
          <w:szCs w:val="24"/>
          <w:lang w:val="en-US" w:eastAsia="zh-Hans"/>
        </w:rPr>
        <w:t>）</w:t>
      </w:r>
      <w:r>
        <w:rPr>
          <w:rFonts w:hint="eastAsia" w:asciiTheme="minorEastAsia" w:hAnsiTheme="minorEastAsia" w:cstheme="minorEastAsia"/>
          <w:sz w:val="24"/>
          <w:szCs w:val="24"/>
          <w:lang w:val="en-US" w:eastAsia="zh-CN"/>
        </w:rPr>
        <w:t>实践充分证明，中国特色社会主义是中国共产党和中国人民团结的旗帜、奋进的旗帜、胜利的旗帜。</w:t>
      </w:r>
      <w:r>
        <w:rPr>
          <w:rFonts w:hint="default" w:asciiTheme="minorEastAsia" w:hAnsiTheme="minorEastAsia" w:cstheme="minorEastAsia"/>
          <w:sz w:val="24"/>
          <w:szCs w:val="24"/>
          <w:highlight w:val="yellow"/>
          <w:lang w:val="en-US" w:eastAsia="zh-CN"/>
        </w:rPr>
        <w:t>我们必须始终坚持中国特色社会主义道路，不断推进理论创新、实践创新、制度创新以及其他各方面创新，让中国特色社会主义展现出更加强大、更有说服力的真理力量。</w:t>
      </w:r>
    </w:p>
    <w:p>
      <w:pPr>
        <w:keepNext w:val="0"/>
        <w:keepLines w:val="0"/>
        <w:widowControl/>
        <w:suppressLineNumbers w:val="0"/>
        <w:jc w:val="left"/>
      </w:pPr>
    </w:p>
    <w:p>
      <w:pPr>
        <w:numPr>
          <w:numId w:val="0"/>
        </w:numPr>
        <w:ind w:leftChars="0"/>
        <w:jc w:val="both"/>
        <w:rPr>
          <w:rFonts w:hint="eastAsia" w:asciiTheme="minorEastAsia" w:hAnsiTheme="minorEastAsia" w:cstheme="minorEastAsia"/>
          <w:sz w:val="24"/>
          <w:szCs w:val="24"/>
          <w:lang w:val="en-US" w:eastAsia="zh-Hans"/>
        </w:rPr>
      </w:pPr>
    </w:p>
    <w:p>
      <w:pPr>
        <w:keepNext w:val="0"/>
        <w:keepLines w:val="0"/>
        <w:widowControl/>
        <w:suppressLineNumbers w:val="0"/>
        <w:shd w:val="clear" w:fill="FFFFFE"/>
        <w:spacing w:line="360" w:lineRule="atLeast"/>
        <w:jc w:val="left"/>
        <w:rPr>
          <w:rFonts w:ascii="Menlo" w:hAnsi="Menlo" w:eastAsia="Menlo" w:cs="Menlo"/>
          <w:b w:val="0"/>
          <w:bCs w:val="0"/>
          <w:color w:val="000000"/>
          <w:sz w:val="24"/>
          <w:szCs w:val="24"/>
          <w:highlight w:val="yellow"/>
        </w:rPr>
      </w:pP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5</w:t>
      </w:r>
      <w:r>
        <w:rPr>
          <w:rFonts w:hint="eastAsia" w:asciiTheme="minorEastAsia" w:hAnsiTheme="minorEastAsia" w:cstheme="minorEastAsia"/>
          <w:sz w:val="24"/>
          <w:szCs w:val="24"/>
          <w:lang w:val="en-US" w:eastAsia="zh-Hans"/>
        </w:rPr>
        <w:t>）</w:t>
      </w:r>
      <w:r>
        <w:rPr>
          <w:rFonts w:hint="eastAsia" w:asciiTheme="minorEastAsia" w:hAnsiTheme="minorEastAsia" w:cstheme="minorEastAsia"/>
          <w:sz w:val="24"/>
          <w:szCs w:val="24"/>
          <w:lang w:val="en-US" w:eastAsia="zh-CN"/>
        </w:rPr>
        <w:t>中国坚定不移走和平发展道路、奉行互利共赢的开放战略</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highlight w:val="yellow"/>
          <w:lang w:val="en-US" w:eastAsia="zh-CN"/>
        </w:rPr>
        <w:t>改革开放以来，中国经济社会发展取得巨大成就，为世界经济复苏作出了重大贡献。同时，我们也清醒认识到，中国经济长期向好的基本面没有改变，中国对外开放的基本国策没有变，中国经济长期向好的基本国策没有变。</w:t>
      </w:r>
      <w:bookmarkStart w:id="0" w:name="_GoBack"/>
      <w:bookmarkEnd w:id="0"/>
    </w:p>
    <w:p>
      <w:pPr>
        <w:keepNext w:val="0"/>
        <w:keepLines w:val="0"/>
        <w:widowControl/>
        <w:suppressLineNumbers w:val="0"/>
        <w:jc w:val="left"/>
        <w:rPr>
          <w:rFonts w:hint="eastAsia" w:eastAsia="Helvetica" w:asciiTheme="minorEastAsia" w:hAnsiTheme="minorEastAsia" w:cstheme="minorEastAsia"/>
          <w:sz w:val="24"/>
          <w:szCs w:val="24"/>
          <w:lang w:val="en-US" w:eastAsia="zh-Hans"/>
        </w:rPr>
      </w:pPr>
    </w:p>
    <w:p>
      <w:pPr>
        <w:widowControl w:val="0"/>
        <w:numPr>
          <w:numId w:val="0"/>
        </w:numPr>
        <w:jc w:val="both"/>
        <w:rPr>
          <w:rFonts w:hint="eastAsia" w:asciiTheme="minorEastAsia" w:hAnsiTheme="minorEastAsia" w:cstheme="minorEastAsia"/>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62B5"/>
    <w:multiLevelType w:val="multilevel"/>
    <w:tmpl w:val="AFFF62B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C9E9921"/>
    <w:multiLevelType w:val="singleLevel"/>
    <w:tmpl w:val="FC9E992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8FF2907"/>
    <w:rsid w:val="3FE79618"/>
    <w:rsid w:val="46BA6A23"/>
    <w:rsid w:val="57EBBC76"/>
    <w:rsid w:val="8EC560F9"/>
    <w:rsid w:val="BCB23D0B"/>
    <w:rsid w:val="E8FF2907"/>
    <w:rsid w:val="EB717E89"/>
    <w:rsid w:val="ECDC4AFC"/>
    <w:rsid w:val="FDA7FD70"/>
    <w:rsid w:val="FDFBB428"/>
    <w:rsid w:val="FE7E2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377</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2022-07-28T08:13:00Z</dcterms:created>
  <dc:creator>DW</dc:creator>
  <cp:lastModifiedBy>DW</cp:lastModifiedBy>
  <dcterms:modified xsi:type="dcterms:W3CDTF">2022-08-08T20:44:13Z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