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60" w:before="36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6"/>
          <w:szCs w:val="36"/>
        </w:rPr>
        <w:t xml:space="preserve">SparkLearn 软件工程交付文档</w:t>
      </w:r>
    </w:p>
    <w:p>
      <w:pPr>
        <w:spacing w:after="420" w:before="260" w:line="36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2"/>
          <w:szCs w:val="32"/>
        </w:rPr>
        <w:t xml:space="preserve">CrewAI + StudyBuddy + 星辰 Agent 混合架构与 PostgreSQL 数据库设计文档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项目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项目名称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SparkLearn 个性化学习多智能体平台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文档版本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V2.0 详细正式版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文档状态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正式交付文档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项目周期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4 月 9 日 至 2026 年 6 月 20 日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编写日期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5 月 30 日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适用对象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架构师A、数据库开发者A、后端开发者A、运维人员A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规范依据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GB/T 8567-2006 数据要求说明和概要设计说明；ISO/IEC/IEEE 12207。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人名处理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文档内涉及人员示例均使用同学A、教师A、管理员A、开发者A、测试人员A、评审专家A等占位称呼。</w:t>
            </w:r>
          </w:p>
        </w:tc>
      </w:tr>
    </w:tbl>
    <w:p>
      <w:pPr>
        <w:pageBreakBefore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br/>
        <w:t xml:space="preserve"/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修订记录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00"/>
        <w:gridCol w:w="4500"/>
        <w:gridCol w:w="1326"/>
      </w:tblGrid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版本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日期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修订说明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修订人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V1.0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5 月 29 日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形成项目材料初版。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开发者A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V2.0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5 月 30 日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依据软件工程文档规范重写为详细正式版，统一 StudyBuddy、CrewAI、讯飞星辰 Agent 平台、PostgreSQL 等技术口径。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开发者A</w:t>
            </w:r>
          </w:p>
        </w:tc>
      </w:tr>
    </w:tbl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br/>
        <w:t xml:space="preserve"/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文档目的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说明 SparkLearn 的混合智能体架构、PostgreSQL 主库、JSON/JSONL 辅助层、用户画像表单和资源沉淀模型。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本文件适用于 2026 年 4 月 9 日 至 2026 年 6 月 20 日 内 SparkLearn 项目的设计、开发、测试、部署、验收、答辩和后续维护。文档采用正式软件工程交付口径描述，所有核心能力均按已实现技术方案展开说明。</w:t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适用范围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适用于数据库设计、数据迁移、画像模型、资源模型、事件日志和 Agent 数据持久化。</w:t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术语与缩略语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术语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StudyBuddy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SparkLearn 对本地智能体执行内核改造后的自研学习伙伴，用于承接本地工具调用、任务执行、浏览器自动化、学习陪伴和过程日志记录。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CrewAI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多智能体编排框架，用于定义角色、任务、协作顺序、结果聚合和多智能体执行链路。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讯飞星辰 Agent 平台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平台级智能体能力接入与任务执行平台，承担外部智能体能力、资源生成任务、工具调用和教学任务执行。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讯飞星火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SparkLearn 的核心大模型能力来源，承担对话、资源生成、内容优化、教学解释、结构化抽取和个性化逆构。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RAG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检索增强生成机制，通过知识库检索、用户文件检索、证据片段注入和可信回答控制提升回答可靠性。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PostgreSQL / PolarDB PostgreSQL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系统当前使用 PostgreSQL 作为主数据库方案，生产部署推荐使用阿里云 PolarDB PostgreSQL。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JSON / JSONL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用于事件审计、画像快照、Agent 记忆补充层、调试回放和过程日志的轻量数据格式。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多模态资源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包含文档、PPT、视频、图片、代码案例、练习题、拓展阅读、文件上下文和对话中的多媒体输出。</w:t>
            </w:r>
          </w:p>
        </w:tc>
      </w:tr>
    </w:tbl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编写规范依据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本文档编写遵循 GB/T 8567-2006 数据要求说明和概要设计说明；ISO/IEC/IEEE 12207。 其中，设计类内容强调模块职责、接口边界、数据结构、执行流程和质量属性；测试类内容强调测试对象、测试策略、测试数据、验收标准和质量结论；用户手册类内容强调操作路径、角色差异和异常处理。</w:t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项目周期与阶段成果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SparkLearn 项目周期统一定义为 2026 年 4 月 9 日 至 2026 年 6 月 20 日。文档中的设计、测试、部署和使用说明均围绕该周期内形成的软件能力展开。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100"/>
        <w:gridCol w:w="2600"/>
        <w:gridCol w:w="2726"/>
      </w:tblGrid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阶段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时间范围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阶段目标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主要成果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启动与需求确认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4 月 9 日 至 2026 年 4 月 18 日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明确赛题、用户角色、核心闭环和技术路线。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形成学习闭环、功能树、技术路线和文档框架。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核心功能建设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4 月 19 日 至 2026 年 5 月 12 日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完成学生端主流程、资源生成、练习报告和教师端基础能力。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完成画像、路径、资源、对话、练习、报告、教师端大屏。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智能体与数据深化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5 月 13 日 至 2026 年 5 月 30 日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完成 CrewAI、StudyBuddy、讯飞星辰 Agent 平台融合和 PostgreSQL 迁移。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完成 RAG 重构、记忆层重写、防幻觉系统、多模态对话和资源模板沉淀。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测试优化与交付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5 月 31 日 至 2026 年 6 月 20 日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完成质量验证、部署固化、文档交付和答辩演示准备。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形成测试文档、部署文档、使用手册和软件工程交付文档集。</w:t>
            </w:r>
          </w:p>
        </w:tc>
      </w:tr>
    </w:tbl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混合架构概述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SparkLearn 当前数据库方案以 PostgreSQL 为主库，生产推荐 PolarDB PostgreSQL。JSON 和 JSONL 不再承担核心业务主存储，而是作为事件流、快照、Agent 记忆补充、离线调试和演示回放的辅助层。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混合架构的设计目标是兼顾关系型数据的一致性、复杂查询能力和事件型数据的灵活记录能力。画像、资源、对话、练习、报告、教师端数据进入 PostgreSQL；Agent 执行步骤、学习事件、过程摘要和快照进入 JSON/JSONL。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PostgreSQL 主题域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用户与权限域保存用户、角色、班级、登录方式、权限和账户状态。画像域保存画像主表、画像版本、画像字段来源、表单结果和多模态逆构结果。路径域保存学习阶段、知识点、路径节点、节点状态和推荐资源关联。资源域保存文档、PPT、视频、图片、代码案例、练习题、外部资源和模板信息。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对话与记忆域保存会话、消息、附件、RAG 证据、Agent 记忆、执行步骤和可信回答元数据。教师端域保存班级指标、学生概览、教学干预、资料分发、报告聚合和大屏配置。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画像与表单数据模型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画像模型包含 user_id、goal、knowledge_level、weak_points、learning_preference、daily_time、cognitive_style、practical_ability、current_stage、version、source_type、confidence、created_at 和 updated_at。表单数据保留原始选项，画像表保存规范化字段，画像版本表记录每次变更。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多模态逆构结果需要保存输入类型、解析文本、识别出的学习目标、项目意图、技能缺口、推荐阶段、置信度和关联文件。这样同学A提供的随手拍、代码截图或资料片段可以转化为可追踪的学习规划依据。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资源与模板模型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资源表记录 type、title、summary、content_url、preview_url、metadata、template_id、knowledge_point、profile_version、created_by、created_at 和 status。模板表记录资源类型、适用阶段、结构要求、提示词片段、输出格式和质量标准。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固定优质模板是资源稳定生成的关键。文档模板包含学习目标、核心概念、示例、常见错误和练习建议；代码案例模板包含场景、代码、运行说明、练习任务和扩展挑战；视频模板包含导入、讲解、示例、总结和练习引导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JSON/JSONL 辅助层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profile_snapshot.json 用于保存当前画像快照，便于快速注入 Agent 上下文。learning_events.jsonl 用于保存学习行为事件，包括画像提交、路径生成、资源生成、练习提交、报告生成和对话摘要。agent_trace.jsonl 用于保存 Agent 执行步骤和工具调用。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JSON/JSONL 文件不能替代 PostgreSQL 的业务一致性，但可以提高调试效率。开发者A在本地排查问题时可以直接查看事件流，评审专家A在答辩时也可以通过事件日志理解系统的动态学习过程。</w:t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质量属性与工程约束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可靠性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系统围绕学习闭环中的关键业务动作建立可靠性约束。画像采集、资源生成、AI 对话、练习判题、学习报告和教师端干预均应具备状态记录、错误提示、日志追踪和数据持久化。外部 SDK 调用失败时，后端统一转换为可解释的业务错误，避免将平台密钥、堆栈信息或模型内部错误暴露给同学A、教师A或评审专家A。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可维护性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SparkLearn 按前端页面层、后端 SDK 接入层、业务服务层、Agent 编排层、数据持久化层和外部平台接入层划分职责。前端不直接接触外部平台密钥，后端不把具体页面样式写入业务逻辑，Agent 编排不直接处理数据库迁移细节。分层设计使开发者A可以在局部修改资源生成、记忆策略或页面展示时，不破坏其他主链路。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可扩展性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系统允许新增资源类型、Agent 角色、外部工具、数据库字段和教师端分析指标。CrewAI 用于角色编排，StudyBuddy 用于本地工具执行，讯飞星辰 Agent 平台用于平台级智能体能力接入，PostgreSQL 用于结构化持久化，JSON/JSONL 用于事件流和调试回放。该组合为后续接入短信登录、OSS 存储、外部资料流、知识图谱和 Admin 端提供扩展基础。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安全性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系统遵循最小必要原则处理用户数据。画像数据、学习事件、文件内容和对话记录均应按业务目的使用。密钥通过环境变量或部署配置管理，不写入文档正文、前端代码和版本库。文件上传、资源生成和工具调用均需要校验文件类型、大小、路径和任务权限。</w:t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与其他文档的关系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本文件是 SparkLearn 软件工程交付文档集的一部分。UIUX 文档定义体验和视觉规则；前端技术设计文档定义页面、组件和多模态渲染；后端 SDK 接入文档定义平台能力封装和业务接口边界；多智能体协作文档定义 CrewAI、StudyBuddy 与讯飞星辰 Agent 平台的任务协作；混合架构与数据库文档定义 PostgreSQL、JSON/JSONL 和画像表单；数据流转与记忆层文档定义学习数据如何进入 Agent 上下文；测试文档验证质量；部署文档确保系统可运行；使用手册面向同学A、教师A和评审专家A。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222222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222222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 w:before="80" w:line="360"/>
      <w:jc w:val="right"/>
    </w:pP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666666"/>
        <w:sz w:val="18"/>
        <w:szCs w:val="18"/>
      </w:rPr>
      <w:t xml:space="preserve">SparkLearn 软件工程交付文档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pPr>
      <w:jc w:val="center"/>
    </w:pPr>
    <w:rPr>
      <w:rFonts w:ascii="Microsoft YaHei" w:cs="Microsoft YaHei" w:eastAsia="Microsoft YaHei" w:hAnsi="Microsoft YaHei"/>
      <w:b/>
      <w:bCs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80" w:before="260"/>
      <w:outlineLvl w:val="0"/>
    </w:pPr>
    <w:rPr>
      <w:rFonts w:ascii="Microsoft YaHei" w:cs="Microsoft YaHei" w:eastAsia="Microsoft YaHei" w:hAnsi="Microsoft YaHe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Microsoft YaHei" w:cs="Microsoft YaHei" w:eastAsia="Microsoft YaHei" w:hAnsi="Microsoft YaHei"/>
      <w:b/>
      <w:bCs/>
      <w:color w:val="2F5597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90" w:before="180"/>
      <w:outlineLvl w:val="2"/>
    </w:pPr>
    <w:rPr>
      <w:rFonts w:ascii="Microsoft YaHei" w:cs="Microsoft YaHei" w:eastAsia="Microsoft YaHei" w:hAnsi="Microsoft YaHe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2026-05-30T01:25:35.581Z</dcterms:created>
  <dcterms:modified xsi:type="dcterms:W3CDTF">2026-05-30T01:25:35.581Z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