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 w:befor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6"/>
          <w:szCs w:val="36"/>
        </w:rPr>
        <w:t xml:space="preserve">SparkLearn 软件工程交付文档</w:t>
      </w:r>
    </w:p>
    <w:p>
      <w:pPr>
        <w:spacing w:after="420" w:before="260" w:lin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部署文档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项目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个性化学习多智能体平台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文档版本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 详细正式版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文档状态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正式交付文档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项目周期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6 月 20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编写日期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适用对象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管理员A、运维人员A、后端开发者A、前端开发者A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规范依据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GB/T 8567-2006 安装计划和操作手册；ISO/IEC/IEEE 12207 运维过程。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人名处理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文档内涉及人员示例均使用同学A、教师A、管理员A、开发者A、测试人员A、评审专家A等占位称呼。</w:t>
            </w:r>
          </w:p>
        </w:tc>
      </w:tr>
    </w:tbl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修订记录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4500"/>
        <w:gridCol w:w="1326"/>
      </w:tblGrid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版本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日期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修订说明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修订人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V1.0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29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形成项目材料初版。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依据软件工程文档规范重写为详细正式版，统一 StudyBuddy、CrewAI、讯飞星辰 Agent 平台、PostgreSQL 等技术口径。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文档目的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说明 SparkLearn 的环境准备、PostgreSQL 配置、SDK 配置、服务启动、部署验收和故障排查。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本文件适用于 2026 年 4 月 9 日 至 2026 年 6 月 20 日 内 SparkLearn 项目的设计、开发、测试、部署、验收、答辩和后续维护。文档采用正式软件工程交付口径描述，所有核心能力均按已实现技术方案展开说明。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适用范围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适用于本地演示环境、测试环境、生产推荐环境、后端、前端、StudyBuddy 和外部平台接入。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术语与缩略语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术语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StudyBuddy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对本地智能体执行内核改造后的自研学习伙伴，用于承接本地工具调用、任务执行、浏览器自动化、学习陪伴和过程日志记录。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CrewAI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多智能体编排框架，用于定义角色、任务、协作顺序、结果聚合和多智能体执行链路。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讯飞星辰 Agent 平台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平台级智能体能力接入与任务执行平台，承担外部智能体能力、资源生成任务、工具调用和教学任务执行。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讯飞星火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的核心大模型能力来源，承担对话、资源生成、内容优化、教学解释、结构化抽取和个性化逆构。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RAG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检索增强生成机制，通过知识库检索、用户文件检索、证据片段注入和可信回答控制提升回答可靠性。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PostgreSQL / PolarDB PostgreSQL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系统当前使用 PostgreSQL 作为主数据库方案，生产部署推荐使用阿里云 PolarDB PostgreSQL。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JSON / JSONL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用于事件审计、画像快照、Agent 记忆补充层、调试回放和过程日志的轻量数据格式。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多模态资源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包含文档、PPT、视频、图片、代码案例、练习题、拓展阅读、文件上下文和对话中的多媒体输出。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编写规范依据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本文档编写遵循 GB/T 8567-2006 安装计划和操作手册；ISO/IEC/IEEE 12207 运维过程。 其中，设计类内容强调模块职责、接口边界、数据结构、执行流程和质量属性；测试类内容强调测试对象、测试策略、测试数据、验收标准和质量结论；用户手册类内容强调操作路径、角色差异和异常处理。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项目周期与阶段成果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项目周期统一定义为 2026 年 4 月 9 日 至 2026 年 6 月 20 日。文档中的设计、测试、部署和使用说明均围绕该周期内形成的软件能力展开。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2600"/>
        <w:gridCol w:w="2726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时间范围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阶段目标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主要成果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启动与需求确认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4 月 18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明确赛题、用户角色、核心闭环和技术路线。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形成学习闭环、功能树、技术路线和文档框架。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核心功能建设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19 日 至 2026 年 5 月 12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完成学生端主流程、资源生成、练习报告和教师端基础能力。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完成画像、路径、资源、对话、练习、报告、教师端大屏。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智能体与数据深化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13 日 至 2026 年 5 月 30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CrewAI、StudyBuddy、讯飞星辰 Agent 平台融合和 PostgreSQL 迁移。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RAG 重构、记忆层重写、防幻觉系统、多模态对话和资源模板沉淀。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测试优化与交付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31 日 至 2026 年 6 月 20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完成质量验证、部署固化、文档交付和答辩演示准备。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形成测试文档、部署文档、使用手册和软件工程交付文档集。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部署目标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部署文档面向管理员A和运维人员A，目标是保证 SparkLearn 可以在本地演示环境、测试环境和生产推荐环境中稳定运行。系统部署对象包括前端 Next.js 应用、后端 Python 服务、PostgreSQL / PolarDB PostgreSQL、StudyBuddy 执行环境、文件存储目录和外部 SDK 配置。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环境要求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后端建议使用 Python 3.12 及以上，前端建议使用 Node.js 20 LTS 及以上。数据库使用 PostgreSQL，生产推荐 PolarDB PostgreSQL。服务器需要具备文件上传和资源生成目录的读写权限。浏览器自动化、文件解析和多模态资源生成依赖应在部署前完成检查。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配置项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数据库配置包括 host、port、database、user、password、sslmode、pool_size 和 timeout。讯飞星火配置包括 app_id、api_key、api_secret、model 和 endpoint。讯飞 TTS 配置包括 app_id、api_key、api_secret、voice、timeout 和 concurrency。讯飞智文 PPT 配置包括 app_id、api_secret、author 和 timeout。讯飞星辰 Agent 平台配置包括 base_url、token、agent_id 和任务参数。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所有配置通过环境变量或部署平台注入。文档不记录真实密钥，版本库不提交密钥文件。管理员A部署时应先复制配置模板，再填入正式环境参数。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启动顺序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初始化 PostgreSQL 数据库，执行迁移脚本，确认表结构和索引存在。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安装后端依赖，检查 Python 环境、文件目录、SDK 配置和数据库连接。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启动后端服务，访问健康检查接口，确认数据库和 SDK 基础连通性。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安装前端依赖，配置后端地址，执行构建或开发启动。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启动 StudyBuddy 执行环境，确认工具权限、工作区路径和任务日志目录。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进入系统完成画像、资源生成、AI 对话和教师端大屏的部署验收。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故障排查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数据库连接失败时检查网络、安全组、用户名、密码、数据库名、SSL 设置和连接池参数。SDK 调用失败时检查密钥、模型名称、额度、接口地址、签名参数和超时。资源生成失败时检查模板、文件目录、任务日志和外部平台返回结果。前端页面异常时检查接口地址、浏览器控制台、流式事件格式和跨域配置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质量属性与工程约束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可靠性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系统围绕学习闭环中的关键业务动作建立可靠性约束。画像采集、资源生成、AI 对话、练习判题、学习报告和教师端干预均应具备状态记录、错误提示、日志追踪和数据持久化。外部 SDK 调用失败时，后端统一转换为可解释的业务错误，避免将平台密钥、堆栈信息或模型内部错误暴露给同学A、教师A或评审专家A。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可维护性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按前端页面层、后端 SDK 接入层、业务服务层、Agent 编排层、数据持久化层和外部平台接入层划分职责。前端不直接接触外部平台密钥，后端不把具体页面样式写入业务逻辑，Agent 编排不直接处理数据库迁移细节。分层设计使开发者A可以在局部修改资源生成、记忆策略或页面展示时，不破坏其他主链路。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可扩展性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系统允许新增资源类型、Agent 角色、外部工具、数据库字段和教师端分析指标。CrewAI 用于角色编排，StudyBuddy 用于本地工具执行，讯飞星辰 Agent 平台用于平台级智能体能力接入，PostgreSQL 用于结构化持久化，JSON/JSONL 用于事件流和调试回放。该组合为后续接入短信登录、OSS 存储、外部资料流、知识图谱和 Admin 端提供扩展基础。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安全性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遵循最小必要原则处理用户数据。画像数据、学习事件、文件内容和对话记录均应按业务目的使用。密钥通过环境变量或部署配置管理，不写入文档正文、前端代码和版本库。文件上传、资源生成和工具调用均需要校验文件类型、大小、路径和任务权限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与其他文档的关系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本文件是 SparkLearn 软件工程交付文档集的一部分。UIUX 文档定义体验和视觉规则；前端技术设计文档定义页面、组件和多模态渲染；后端 SDK 接入文档定义平台能力封装和业务接口边界；多智能体协作文档定义 CrewAI、StudyBuddy 与讯飞星辰 Agent 平台的任务协作；混合架构与数据库文档定义 PostgreSQL、JSON/JSONL 和画像表单；数据流转与记忆层文档定义学习数据如何进入 Agent 上下文；测试文档验证质量；部署文档确保系统可运行；使用手册面向同学A、教师A和评审专家A。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80" w:line="360"/>
      <w:jc w:val="right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8"/>
        <w:szCs w:val="18"/>
      </w:rPr>
      <w:t xml:space="preserve">SparkLearn 软件工程交付文档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jc w:val="center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F559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Microsoft YaHei" w:cs="Microsoft YaHei" w:eastAsia="Microsoft YaHei" w:hAnsi="Microsoft YaHe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2026-05-30T01:25:22.493Z</dcterms:created>
  <dcterms:modified xsi:type="dcterms:W3CDTF">2026-05-30T01:25:22.493Z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