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969" w:type="dxa"/>
        <w:jc w:val="left"/>
        <w:tblInd w:w="-449" w:type="dxa"/>
        <w:tblLayout w:type="fixed"/>
        <w:tblCellMar>
          <w:top w:w="0" w:type="dxa"/>
          <w:left w:w="108" w:type="dxa"/>
          <w:bottom w:w="0" w:type="dxa"/>
          <w:right w:w="108" w:type="dxa"/>
        </w:tblCellMar>
        <w:tblLook w:val="04a0" w:noHBand="0" w:noVBand="1" w:firstColumn="1" w:lastRow="0" w:lastColumn="0" w:firstRow="1"/>
      </w:tblPr>
      <w:tblGrid>
        <w:gridCol w:w="1155"/>
        <w:gridCol w:w="8813"/>
      </w:tblGrid>
      <w:tr>
        <w:trPr/>
        <w:tc>
          <w:tcPr>
            <w:tcW w:w="1155" w:type="dxa"/>
            <w:tcBorders>
              <w:left w:val="nil"/>
              <w:bottom w:val="nil"/>
              <w:right w:val="nil"/>
            </w:tcBorders>
          </w:tcPr>
          <w:p>
            <w:pPr>
              <w:pStyle w:val="Normal"/>
              <w:widowControl w:val="false"/>
              <w:suppressAutoHyphens w:val="true"/>
              <w:spacing w:lineRule="auto" w:line="240" w:before="0" w:after="0"/>
              <w:jc w:val="left"/>
              <w:rPr>
                <w:b/>
                <w:b/>
                <w:sz w:val="20"/>
                <w:szCs w:val="20"/>
              </w:rPr>
            </w:pPr>
            <w:r>
              <w:rPr>
                <w:rFonts w:eastAsia="Calibri" w:cs=""/>
                <w:b/>
                <w:kern w:val="0"/>
                <w:sz w:val="20"/>
                <w:szCs w:val="20"/>
                <w:lang w:val="en-AU" w:eastAsia="en-US" w:bidi="ar-SA"/>
              </w:rPr>
              <w:t>To:</w:t>
            </w:r>
          </w:p>
        </w:tc>
        <w:tc>
          <w:tcPr>
            <w:tcW w:w="8813" w:type="dxa"/>
            <w:tcBorders>
              <w:left w:val="nil"/>
              <w:bottom w:val="nil"/>
              <w:right w:val="nil"/>
            </w:tcBorders>
          </w:tcPr>
          <w:p>
            <w:pPr>
              <w:pStyle w:val="Normal"/>
              <w:widowControl w:val="false"/>
              <w:suppressAutoHyphens w:val="true"/>
              <w:spacing w:lineRule="auto" w:line="240" w:before="0" w:after="0"/>
              <w:jc w:val="left"/>
              <w:rPr>
                <w:sz w:val="20"/>
                <w:szCs w:val="20"/>
              </w:rPr>
            </w:pPr>
            <w:r>
              <w:rPr>
                <w:rFonts w:eastAsia="Calibri" w:cs=""/>
                <w:kern w:val="0"/>
                <w:sz w:val="20"/>
                <w:szCs w:val="20"/>
                <w:lang w:val="en-AU" w:eastAsia="en-US" w:bidi="ar-SA"/>
              </w:rPr>
              <w:t xml:space="preserve">Anna </w:t>
            </w:r>
          </w:p>
        </w:tc>
      </w:tr>
      <w:tr>
        <w:trPr/>
        <w:tc>
          <w:tcPr>
            <w:tcW w:w="1155" w:type="dxa"/>
            <w:tcBorders>
              <w:top w:val="nil"/>
              <w:left w:val="nil"/>
              <w:bottom w:val="nil"/>
              <w:right w:val="nil"/>
            </w:tcBorders>
          </w:tcPr>
          <w:p>
            <w:pPr>
              <w:pStyle w:val="Normal"/>
              <w:widowControl w:val="false"/>
              <w:suppressAutoHyphens w:val="true"/>
              <w:spacing w:lineRule="auto" w:line="240" w:before="0" w:after="0"/>
              <w:jc w:val="left"/>
              <w:rPr>
                <w:b/>
                <w:b/>
                <w:sz w:val="20"/>
                <w:szCs w:val="20"/>
              </w:rPr>
            </w:pPr>
            <w:r>
              <w:rPr>
                <w:rFonts w:eastAsia="Calibri" w:cs=""/>
                <w:b/>
                <w:kern w:val="0"/>
                <w:sz w:val="20"/>
                <w:szCs w:val="20"/>
                <w:lang w:val="en-AU" w:eastAsia="en-US" w:bidi="ar-SA"/>
              </w:rPr>
              <w:t>From:</w:t>
            </w:r>
          </w:p>
        </w:tc>
        <w:tc>
          <w:tcPr>
            <w:tcW w:w="8813" w:type="dxa"/>
            <w:tcBorders>
              <w:top w:val="nil"/>
              <w:left w:val="nil"/>
              <w:bottom w:val="nil"/>
              <w:right w:val="nil"/>
            </w:tcBorders>
          </w:tcPr>
          <w:p>
            <w:pPr>
              <w:pStyle w:val="Normal"/>
              <w:widowControl w:val="false"/>
              <w:suppressAutoHyphens w:val="true"/>
              <w:spacing w:lineRule="auto" w:line="240" w:before="0" w:after="0"/>
              <w:jc w:val="left"/>
              <w:rPr>
                <w:sz w:val="20"/>
                <w:szCs w:val="20"/>
              </w:rPr>
            </w:pPr>
            <w:r>
              <w:rPr>
                <w:rFonts w:eastAsia="Calibri" w:cs=""/>
                <w:kern w:val="0"/>
                <w:sz w:val="20"/>
                <w:szCs w:val="20"/>
                <w:lang w:val="en-AU" w:eastAsia="en-US" w:bidi="ar-SA"/>
              </w:rPr>
              <w:t>Aadi A</w:t>
            </w:r>
          </w:p>
        </w:tc>
      </w:tr>
      <w:tr>
        <w:trPr>
          <w:trHeight w:val="320" w:hRule="atLeast"/>
        </w:trPr>
        <w:tc>
          <w:tcPr>
            <w:tcW w:w="1155" w:type="dxa"/>
            <w:tcBorders>
              <w:top w:val="nil"/>
              <w:left w:val="nil"/>
              <w:right w:val="nil"/>
            </w:tcBorders>
          </w:tcPr>
          <w:p>
            <w:pPr>
              <w:pStyle w:val="Normal"/>
              <w:widowControl w:val="false"/>
              <w:suppressAutoHyphens w:val="true"/>
              <w:spacing w:lineRule="auto" w:line="240" w:before="0" w:after="0"/>
              <w:jc w:val="left"/>
              <w:rPr>
                <w:b/>
                <w:b/>
                <w:sz w:val="20"/>
                <w:szCs w:val="20"/>
              </w:rPr>
            </w:pPr>
            <w:r>
              <w:rPr>
                <w:rFonts w:eastAsia="Calibri" w:cs=""/>
                <w:b/>
                <w:kern w:val="0"/>
                <w:sz w:val="20"/>
                <w:szCs w:val="20"/>
                <w:lang w:val="en-AU" w:eastAsia="en-US" w:bidi="ar-SA"/>
              </w:rPr>
              <w:t>Subject:</w:t>
            </w:r>
          </w:p>
        </w:tc>
        <w:tc>
          <w:tcPr>
            <w:tcW w:w="8813" w:type="dxa"/>
            <w:tcBorders>
              <w:top w:val="nil"/>
              <w:left w:val="nil"/>
              <w:right w:val="nil"/>
            </w:tcBorders>
          </w:tcPr>
          <w:p>
            <w:pPr>
              <w:pStyle w:val="Normal"/>
              <w:widowControl w:val="false"/>
              <w:suppressAutoHyphens w:val="true"/>
              <w:bidi w:val="0"/>
              <w:spacing w:lineRule="auto" w:line="240" w:before="0" w:after="0"/>
              <w:ind w:left="0" w:right="-340" w:hanging="0"/>
              <w:jc w:val="left"/>
              <w:rPr>
                <w:sz w:val="20"/>
                <w:szCs w:val="20"/>
              </w:rPr>
            </w:pPr>
            <w:r>
              <w:rPr>
                <w:rFonts w:eastAsia="Calibri" w:cs=""/>
                <w:kern w:val="0"/>
                <w:sz w:val="20"/>
                <w:szCs w:val="20"/>
                <w:lang w:val="en-AU" w:eastAsia="en-US" w:bidi="ar-SA"/>
              </w:rPr>
              <w:t xml:space="preserve">Potential M&amp;A targets for WorldWide Brewing </w:t>
            </w:r>
          </w:p>
        </w:tc>
      </w:tr>
      <w:tr>
        <w:trPr>
          <w:trHeight w:val="12760" w:hRule="atLeast"/>
        </w:trPr>
        <w:tc>
          <w:tcPr>
            <w:tcW w:w="9968" w:type="dxa"/>
            <w:gridSpan w:val="2"/>
            <w:tcBorders>
              <w:left w:val="nil"/>
              <w:bottom w:val="nil"/>
              <w:right w:val="nil"/>
            </w:tcBorders>
          </w:tcPr>
          <w:p>
            <w:pPr>
              <w:pStyle w:val="Normal"/>
              <w:widowControl w:val="false"/>
              <w:suppressAutoHyphens w:val="true"/>
              <w:spacing w:lineRule="auto" w:line="240" w:before="0" w:after="0"/>
              <w:jc w:val="left"/>
              <w:rPr>
                <w:sz w:val="20"/>
                <w:szCs w:val="20"/>
              </w:rPr>
            </w:pPr>
            <w:r>
              <w:rPr>
                <w:sz w:val="20"/>
                <w:szCs w:val="20"/>
              </w:rPr>
            </w:r>
          </w:p>
          <w:p>
            <w:pPr>
              <w:pStyle w:val="Normal"/>
              <w:widowControl w:val="false"/>
              <w:suppressAutoHyphens w:val="true"/>
              <w:spacing w:lineRule="auto" w:line="240" w:before="0" w:after="0"/>
              <w:jc w:val="left"/>
              <w:rPr>
                <w:sz w:val="20"/>
                <w:szCs w:val="20"/>
              </w:rPr>
            </w:pPr>
            <w:r>
              <w:rPr>
                <w:rFonts w:eastAsia="Calibri" w:cs=""/>
                <w:kern w:val="0"/>
                <w:sz w:val="20"/>
                <w:szCs w:val="20"/>
                <w:lang w:val="en-AU" w:eastAsia="en-US" w:bidi="ar-SA"/>
              </w:rPr>
              <w:t>Hi Anna,</w:t>
            </w:r>
          </w:p>
          <w:p>
            <w:pPr>
              <w:pStyle w:val="Normal"/>
              <w:widowControl w:val="false"/>
              <w:suppressAutoHyphens w:val="true"/>
              <w:spacing w:lineRule="auto" w:line="240" w:before="0" w:after="0"/>
              <w:jc w:val="left"/>
              <w:rPr>
                <w:sz w:val="20"/>
                <w:szCs w:val="20"/>
              </w:rPr>
            </w:pPr>
            <w:r>
              <w:rPr>
                <w:sz w:val="20"/>
                <w:szCs w:val="20"/>
              </w:rPr>
            </w:r>
          </w:p>
          <w:p>
            <w:pPr>
              <w:pStyle w:val="Normal"/>
              <w:widowControl w:val="false"/>
              <w:suppressAutoHyphens w:val="true"/>
              <w:spacing w:lineRule="auto" w:line="240" w:before="0" w:after="0"/>
              <w:jc w:val="left"/>
              <w:rPr>
                <w:sz w:val="20"/>
                <w:szCs w:val="20"/>
              </w:rPr>
            </w:pPr>
            <w:r>
              <w:rPr>
                <w:rFonts w:eastAsia="Calibri" w:cs=""/>
                <w:kern w:val="0"/>
                <w:sz w:val="20"/>
                <w:szCs w:val="20"/>
                <w:lang w:val="en-AU" w:eastAsia="en-US" w:bidi="ar-SA"/>
              </w:rPr>
              <w:t xml:space="preserve">Below are a list of my recommendations and descriptions for the potential M&amp;A clients for WorldWide Brewing </w:t>
            </w:r>
          </w:p>
          <w:p>
            <w:pPr>
              <w:pStyle w:val="Normal"/>
              <w:widowControl w:val="false"/>
              <w:suppressAutoHyphens w:val="true"/>
              <w:spacing w:lineRule="auto" w:line="240" w:before="0" w:after="0"/>
              <w:jc w:val="left"/>
              <w:rPr>
                <w:sz w:val="20"/>
                <w:szCs w:val="20"/>
              </w:rPr>
            </w:pPr>
            <w:r>
              <w:rPr>
                <w:sz w:val="20"/>
                <w:szCs w:val="20"/>
              </w:rPr>
            </w:r>
          </w:p>
          <w:p>
            <w:pPr>
              <w:pStyle w:val="Normal"/>
              <w:widowControl w:val="false"/>
              <w:suppressAutoHyphens w:val="true"/>
              <w:spacing w:lineRule="auto" w:line="240" w:before="0" w:after="0"/>
              <w:jc w:val="left"/>
              <w:rPr>
                <w:sz w:val="20"/>
                <w:szCs w:val="20"/>
              </w:rPr>
            </w:pPr>
            <w:r>
              <w:rPr>
                <w:sz w:val="20"/>
                <w:szCs w:val="20"/>
              </w:rPr>
            </w:r>
          </w:p>
          <w:tbl>
            <w:tblPr>
              <w:tblStyle w:val="TableGrid"/>
              <w:tblW w:w="91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38"/>
              <w:gridCol w:w="2648"/>
              <w:gridCol w:w="2893"/>
              <w:gridCol w:w="2350"/>
            </w:tblGrid>
            <w:tr>
              <w:trPr/>
              <w:tc>
                <w:tcPr>
                  <w:tcW w:w="1238" w:type="dxa"/>
                  <w:tcBorders/>
                </w:tcPr>
                <w:p>
                  <w:pPr>
                    <w:pStyle w:val="Normal"/>
                    <w:widowControl w:val="false"/>
                    <w:suppressAutoHyphens w:val="true"/>
                    <w:spacing w:lineRule="auto" w:line="240" w:before="0" w:after="0"/>
                    <w:jc w:val="left"/>
                    <w:rPr>
                      <w:rFonts w:ascii="Calibri" w:hAnsi="Calibri" w:cs="Calibri"/>
                      <w:b/>
                      <w:b/>
                      <w:bCs/>
                      <w:sz w:val="20"/>
                      <w:szCs w:val="20"/>
                    </w:rPr>
                  </w:pPr>
                  <w:r>
                    <w:rPr>
                      <w:rFonts w:eastAsia="Calibri" w:cs="Calibri"/>
                      <w:b/>
                      <w:bCs/>
                      <w:kern w:val="0"/>
                      <w:sz w:val="20"/>
                      <w:szCs w:val="20"/>
                      <w:lang w:val="en-AU" w:eastAsia="en-US" w:bidi="ar-SA"/>
                    </w:rPr>
                    <w:t>Company</w:t>
                  </w:r>
                </w:p>
              </w:tc>
              <w:tc>
                <w:tcPr>
                  <w:tcW w:w="2648" w:type="dxa"/>
                  <w:tcBorders/>
                </w:tcPr>
                <w:p>
                  <w:pPr>
                    <w:pStyle w:val="Normal"/>
                    <w:widowControl w:val="false"/>
                    <w:suppressAutoHyphens w:val="true"/>
                    <w:spacing w:lineRule="auto" w:line="240" w:before="0" w:after="0"/>
                    <w:jc w:val="left"/>
                    <w:rPr>
                      <w:rFonts w:ascii="Calibri" w:hAnsi="Calibri" w:cs="Calibri"/>
                      <w:b/>
                      <w:b/>
                      <w:bCs/>
                      <w:sz w:val="20"/>
                      <w:szCs w:val="20"/>
                    </w:rPr>
                  </w:pPr>
                  <w:r>
                    <w:rPr>
                      <w:rFonts w:eastAsia="Calibri" w:cs="Calibri"/>
                      <w:b/>
                      <w:bCs/>
                      <w:kern w:val="0"/>
                      <w:sz w:val="20"/>
                      <w:szCs w:val="20"/>
                      <w:lang w:val="en-AU" w:eastAsia="en-US" w:bidi="ar-SA"/>
                    </w:rPr>
                    <w:t>Description</w:t>
                  </w:r>
                </w:p>
              </w:tc>
              <w:tc>
                <w:tcPr>
                  <w:tcW w:w="2893" w:type="dxa"/>
                  <w:tcBorders/>
                </w:tcPr>
                <w:p>
                  <w:pPr>
                    <w:pStyle w:val="Normal"/>
                    <w:widowControl w:val="false"/>
                    <w:suppressAutoHyphens w:val="true"/>
                    <w:spacing w:lineRule="auto" w:line="240" w:before="0" w:after="0"/>
                    <w:jc w:val="left"/>
                    <w:rPr>
                      <w:rFonts w:ascii="Calibri" w:hAnsi="Calibri" w:cs="Calibri"/>
                      <w:b/>
                      <w:b/>
                      <w:bCs/>
                      <w:sz w:val="20"/>
                      <w:szCs w:val="20"/>
                    </w:rPr>
                  </w:pPr>
                  <w:r>
                    <w:rPr>
                      <w:rFonts w:eastAsia="Calibri" w:cs="Calibri"/>
                      <w:b/>
                      <w:bCs/>
                      <w:kern w:val="0"/>
                      <w:sz w:val="20"/>
                      <w:szCs w:val="20"/>
                      <w:lang w:val="en-AU" w:eastAsia="en-US" w:bidi="ar-SA"/>
                    </w:rPr>
                    <w:t>Relevance to WorldWide Brewing</w:t>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tc>
              <w:tc>
                <w:tcPr>
                  <w:tcW w:w="2350" w:type="dxa"/>
                  <w:tcBorders/>
                </w:tcPr>
                <w:p>
                  <w:pPr>
                    <w:pStyle w:val="Normal"/>
                    <w:widowControl w:val="false"/>
                    <w:suppressAutoHyphens w:val="true"/>
                    <w:spacing w:lineRule="auto" w:line="240" w:before="0" w:after="0"/>
                    <w:jc w:val="left"/>
                    <w:rPr>
                      <w:rFonts w:ascii="Calibri" w:hAnsi="Calibri" w:cs="Calibri"/>
                      <w:b/>
                      <w:b/>
                      <w:bCs/>
                      <w:sz w:val="20"/>
                      <w:szCs w:val="20"/>
                    </w:rPr>
                  </w:pPr>
                  <w:r>
                    <w:rPr>
                      <w:rFonts w:eastAsia="Calibri" w:cs="Calibri"/>
                      <w:b/>
                      <w:bCs/>
                      <w:kern w:val="0"/>
                      <w:sz w:val="20"/>
                      <w:szCs w:val="20"/>
                      <w:lang w:val="en-AU" w:eastAsia="en-US" w:bidi="ar-SA"/>
                    </w:rPr>
                    <w:t>Recommendation</w:t>
                  </w:r>
                </w:p>
              </w:tc>
            </w:tr>
            <w:tr>
              <w:trPr/>
              <w:tc>
                <w:tcPr>
                  <w:tcW w:w="1238" w:type="dxa"/>
                  <w:tcBorders/>
                </w:tcPr>
                <w:p>
                  <w:pPr>
                    <w:pStyle w:val="Normal"/>
                    <w:widowControl w:val="false"/>
                    <w:suppressAutoHyphens w:val="true"/>
                    <w:spacing w:lineRule="auto" w:line="240" w:before="0" w:after="0"/>
                    <w:jc w:val="left"/>
                    <w:rPr>
                      <w:rFonts w:ascii="Calibri" w:hAnsi="Calibri" w:cs="Calibri"/>
                      <w:b/>
                      <w:b/>
                      <w:bCs/>
                      <w:sz w:val="20"/>
                      <w:szCs w:val="20"/>
                    </w:rPr>
                  </w:pPr>
                  <w:r>
                    <w:rPr>
                      <w:rFonts w:eastAsia="Calibri" w:cs="Calibri"/>
                      <w:b/>
                      <w:bCs/>
                      <w:kern w:val="0"/>
                      <w:sz w:val="20"/>
                      <w:szCs w:val="20"/>
                      <w:lang w:val="en-AU" w:eastAsia="en-US" w:bidi="ar-SA"/>
                    </w:rPr>
                    <w:t>HappyHour Co.</w:t>
                  </w:r>
                </w:p>
              </w:tc>
              <w:tc>
                <w:tcPr>
                  <w:tcW w:w="2648" w:type="dxa"/>
                  <w:tcBorders/>
                </w:tcPr>
                <w:p>
                  <w:pPr>
                    <w:pStyle w:val="Normal"/>
                    <w:widowControl w:val="false"/>
                    <w:suppressAutoHyphens w:val="true"/>
                    <w:spacing w:lineRule="auto" w:line="240" w:before="0" w:after="0"/>
                    <w:jc w:val="left"/>
                    <w:rPr>
                      <w:rFonts w:ascii="Calibri" w:hAnsi="Calibri" w:cs="Calibri"/>
                      <w:sz w:val="20"/>
                      <w:szCs w:val="20"/>
                    </w:rPr>
                  </w:pPr>
                  <w:r>
                    <w:rPr>
                      <w:rFonts w:eastAsia="Calibri" w:cs="Calibri"/>
                      <w:kern w:val="0"/>
                      <w:sz w:val="20"/>
                      <w:szCs w:val="20"/>
                      <w:lang w:val="en-AU" w:eastAsia="en-US" w:bidi="ar-SA"/>
                    </w:rPr>
                    <w:t>HappyHour Co. is the largest player in Singapore and Malaysia, in the segments of beer, spirits and non-alcoholic beverages. Its operations include manufacturing facilities, distribution and direct sales and it has demonstrated strong growth in EBITDA in FY2020 which was up 20% pcp and amounted to US$300mm.</w:t>
                  </w:r>
                </w:p>
              </w:tc>
              <w:tc>
                <w:tcPr>
                  <w:tcW w:w="2893" w:type="dxa"/>
                  <w:tcBorders/>
                </w:tcPr>
                <w:p>
                  <w:pPr>
                    <w:pStyle w:val="Normal"/>
                    <w:widowControl w:val="false"/>
                    <w:suppressAutoHyphens w:val="true"/>
                    <w:spacing w:lineRule="auto" w:line="240" w:before="0" w:after="0"/>
                    <w:jc w:val="left"/>
                    <w:rPr>
                      <w:rFonts w:ascii="Calibri" w:hAnsi="Calibri" w:cs="Calibri"/>
                      <w:sz w:val="20"/>
                      <w:szCs w:val="20"/>
                    </w:rPr>
                  </w:pPr>
                  <w:r>
                    <w:rPr>
                      <w:rFonts w:eastAsia="Calibri" w:cs="Calibri"/>
                      <w:kern w:val="0"/>
                      <w:sz w:val="20"/>
                      <w:szCs w:val="20"/>
                      <w:lang w:val="en-AU" w:eastAsia="en-US" w:bidi="ar-SA"/>
                    </w:rPr>
                    <w:t>It has similar operations to WorldWide Brewing across the same segments and is the leading player in Singapore and Malaysia, suggesting the potential for strategic benefits and synergies. It has solid financial results and an ownership structure that is owned by 3 families, rendering a potential acquisition relatively simple and feasible. HappyHour Co. would be appropriate to share.</w:t>
                  </w:r>
                </w:p>
              </w:tc>
              <w:tc>
                <w:tcPr>
                  <w:tcW w:w="2350" w:type="dxa"/>
                  <w:tcBorders/>
                </w:tcPr>
                <w:p>
                  <w:pPr>
                    <w:pStyle w:val="Normal"/>
                    <w:widowControl w:val="false"/>
                    <w:suppressAutoHyphens w:val="true"/>
                    <w:spacing w:lineRule="auto" w:line="240" w:before="0" w:after="0"/>
                    <w:jc w:val="left"/>
                    <w:rPr>
                      <w:rFonts w:ascii="Calibri" w:hAnsi="Calibri" w:cs="Calibri"/>
                      <w:b/>
                      <w:b/>
                      <w:bCs/>
                      <w:sz w:val="20"/>
                      <w:szCs w:val="20"/>
                    </w:rPr>
                  </w:pPr>
                  <w:r>
                    <w:rPr>
                      <w:rFonts w:eastAsia="Calibri" w:cs="Calibri"/>
                      <w:b/>
                      <w:bCs/>
                      <w:kern w:val="0"/>
                      <w:sz w:val="20"/>
                      <w:szCs w:val="20"/>
                      <w:lang w:val="en-AU" w:eastAsia="en-US" w:bidi="ar-SA"/>
                    </w:rPr>
                    <w:t>Recommend</w:t>
                  </w:r>
                </w:p>
              </w:tc>
            </w:tr>
            <w:tr>
              <w:trPr/>
              <w:tc>
                <w:tcPr>
                  <w:tcW w:w="1238" w:type="dxa"/>
                  <w:tcBorders/>
                </w:tcPr>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p>
                  <w:pPr>
                    <w:pStyle w:val="Normal"/>
                    <w:widowControl w:val="false"/>
                    <w:suppressAutoHyphens w:val="true"/>
                    <w:spacing w:lineRule="auto" w:line="240" w:before="0" w:after="0"/>
                    <w:jc w:val="left"/>
                    <w:rPr>
                      <w:rFonts w:ascii="Calibri" w:hAnsi="Calibri" w:cs="Calibri"/>
                      <w:b/>
                      <w:b/>
                      <w:bCs/>
                      <w:sz w:val="20"/>
                      <w:szCs w:val="20"/>
                    </w:rPr>
                  </w:pPr>
                  <w:r>
                    <w:rPr>
                      <w:rFonts w:eastAsia="Calibri" w:cs="Calibri" w:ascii="sans-serif" w:hAnsi="sans-serif"/>
                      <w:b/>
                      <w:bCs/>
                      <w:kern w:val="0"/>
                      <w:sz w:val="22"/>
                      <w:szCs w:val="22"/>
                      <w:lang w:val="en-AU" w:eastAsia="en-US" w:bidi="ar-SA"/>
                    </w:rPr>
                    <w:t>Spirit Bay</w:t>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tc>
              <w:tc>
                <w:tcPr>
                  <w:tcW w:w="2648" w:type="dxa"/>
                  <w:tcBorders/>
                </w:tcPr>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 xml:space="preserve">Spirit Bay: HQ in Indonesia, locations in Singapore, Malaysia, China. </w:t>
                  </w:r>
                </w:p>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 xml:space="preserve">Segments: Beer, Spirits, Non-alcoholic beverages. #2 player in Singapore, Malaysia; #1 in Indonesia. Operations: Manufacturing (Indonesia), Distribution, Direct Sales. </w:t>
                  </w:r>
                </w:p>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Shareholders: 60% Global Sponsor, 40% employee owned. EBITDA: US$400mm (FY June 2020 actuals), up 40% pcp.</w:t>
                  </w:r>
                </w:p>
              </w:tc>
              <w:tc>
                <w:tcPr>
                  <w:tcW w:w="2893" w:type="dxa"/>
                  <w:tcBorders/>
                </w:tcPr>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Manufacturer of the same products as WorldWide Brewing, suggesting similar strategic benefits. Has strong growth.</w:t>
                  </w:r>
                </w:p>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 xml:space="preserve">Relatively simple acquisition due to the 60/40 shareholder structure, divided with a Global sponsor and employees.  </w:t>
                  </w:r>
                </w:p>
              </w:tc>
              <w:tc>
                <w:tcPr>
                  <w:tcW w:w="2350" w:type="dxa"/>
                  <w:tcBorders/>
                </w:tcPr>
                <w:p>
                  <w:pPr>
                    <w:pStyle w:val="Normal"/>
                    <w:widowControl w:val="false"/>
                    <w:suppressAutoHyphens w:val="true"/>
                    <w:spacing w:lineRule="auto" w:line="240" w:before="0" w:after="0"/>
                    <w:jc w:val="left"/>
                    <w:rPr>
                      <w:rFonts w:ascii="Calibri" w:hAnsi="Calibri" w:cs="Calibri"/>
                      <w:b/>
                      <w:b/>
                      <w:bCs/>
                      <w:sz w:val="20"/>
                      <w:szCs w:val="20"/>
                    </w:rPr>
                  </w:pPr>
                  <w:r>
                    <w:rPr>
                      <w:rFonts w:eastAsia="Calibri" w:cs="Calibri"/>
                      <w:b/>
                      <w:bCs/>
                      <w:kern w:val="0"/>
                      <w:sz w:val="22"/>
                      <w:szCs w:val="22"/>
                      <w:lang w:val="en-AU" w:eastAsia="en-US" w:bidi="ar-SA"/>
                    </w:rPr>
                    <w:t>Recommend</w:t>
                  </w:r>
                </w:p>
              </w:tc>
            </w:tr>
            <w:tr>
              <w:trPr/>
              <w:tc>
                <w:tcPr>
                  <w:tcW w:w="1238" w:type="dxa"/>
                  <w:tcBorders/>
                </w:tcPr>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t>Hipster’s Ale</w:t>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tc>
              <w:tc>
                <w:tcPr>
                  <w:tcW w:w="2648" w:type="dxa"/>
                  <w:tcBorders/>
                </w:tcPr>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 xml:space="preserve">Hipsters' Ale: HQ in Malaysia, locations in Singapore, Indonesia, Japan, Korea, Cambodia. </w:t>
                  </w:r>
                </w:p>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Segments: Beer, Spirits. Operations: Manufacturing (consortium of independent microbreweries in each region), Distribution, Direct Sales. Shareholders: 30 independent breweries. EBITDA: US$200mm (FY June 2020 actuals), up 15% pcp.</w:t>
                  </w:r>
                </w:p>
              </w:tc>
              <w:tc>
                <w:tcPr>
                  <w:tcW w:w="2893" w:type="dxa"/>
                  <w:tcBorders/>
                </w:tcPr>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 xml:space="preserve">Operated only in two segments out of the three that WorldWild Brewing operates in but compensates with operations in a lot more countries. Which could have a similar strategy. </w:t>
                  </w:r>
                  <w:r>
                    <w:rPr>
                      <w:rFonts w:cs="Calibri"/>
                      <w:sz w:val="20"/>
                      <w:szCs w:val="20"/>
                    </w:rPr>
                    <w:t>Has solid fundamentals but has a complex ownership structure. Divided by 30 independent breweries. Which would become a complex acquisition.</w:t>
                  </w:r>
                </w:p>
              </w:tc>
              <w:tc>
                <w:tcPr>
                  <w:tcW w:w="2350" w:type="dxa"/>
                  <w:tcBorders/>
                </w:tcPr>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t>Not recommended</w:t>
                  </w:r>
                </w:p>
              </w:tc>
            </w:tr>
            <w:tr>
              <w:trPr/>
              <w:tc>
                <w:tcPr>
                  <w:tcW w:w="1238" w:type="dxa"/>
                  <w:tcBorders/>
                </w:tcPr>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t>Brew Co</w:t>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tc>
              <w:tc>
                <w:tcPr>
                  <w:tcW w:w="2648" w:type="dxa"/>
                  <w:tcBorders/>
                </w:tcPr>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 xml:space="preserve">Brew Co.: HQ in Malaysia. Segments: Beer, Spirits. Operations: Manufacturing facilities only. #1 alcohol manufacturer in Malaysia. </w:t>
                  </w:r>
                </w:p>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 xml:space="preserve">Shareholders: listed on Malaysian stock exchange (mostly institutional shareholders). </w:t>
                  </w:r>
                </w:p>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EBITDA: US$800mm (FY June 2020 actuals), down 5% pcp.</w:t>
                  </w:r>
                </w:p>
              </w:tc>
              <w:tc>
                <w:tcPr>
                  <w:tcW w:w="2893" w:type="dxa"/>
                  <w:tcBorders/>
                </w:tcPr>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 xml:space="preserve">Limited reach geographically, only in Malaysia. Operates in two segments out of the three of WorldWide Brewing. Has a complex ownership structure. Has mostly institutional investors and is listed mostly on the Malaysian stock exchange. </w:t>
                  </w:r>
                  <w:r>
                    <w:rPr>
                      <w:rFonts w:cs="Calibri"/>
                      <w:sz w:val="20"/>
                      <w:szCs w:val="20"/>
                    </w:rPr>
                    <w:t>And has shriking top line, indicating weak financials.</w:t>
                  </w:r>
                </w:p>
              </w:tc>
              <w:tc>
                <w:tcPr>
                  <w:tcW w:w="2350" w:type="dxa"/>
                  <w:tcBorders/>
                </w:tcPr>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t>Not recommended</w:t>
                  </w:r>
                </w:p>
              </w:tc>
            </w:tr>
            <w:tr>
              <w:trPr/>
              <w:tc>
                <w:tcPr>
                  <w:tcW w:w="1238" w:type="dxa"/>
                  <w:tcBorders/>
                </w:tcPr>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t>Bevy’s Direct</w:t>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r>
                </w:p>
              </w:tc>
              <w:tc>
                <w:tcPr>
                  <w:tcW w:w="2648" w:type="dxa"/>
                  <w:tcBorders/>
                </w:tcPr>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 xml:space="preserve">Bevy's Direct: HQ in Singapore, locations in Malaysia, China, Indonesia, Japan, Korea, Cambodia, Australia, New Zealand. Segments: Beer, Spirits, Non-alcoholic beverages. Operations: Wholesale Distribution only. </w:t>
                  </w:r>
                </w:p>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 xml:space="preserve">Shareholders: Owned by one family. </w:t>
                  </w:r>
                </w:p>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EBITDA: US$250mm (FY June 2020 actuals), up 20% pcp.</w:t>
                  </w:r>
                </w:p>
              </w:tc>
              <w:tc>
                <w:tcPr>
                  <w:tcW w:w="2893" w:type="dxa"/>
                  <w:tcBorders/>
                </w:tcPr>
                <w:p>
                  <w:pPr>
                    <w:pStyle w:val="Normal"/>
                    <w:widowControl w:val="false"/>
                    <w:suppressAutoHyphens w:val="true"/>
                    <w:spacing w:lineRule="auto" w:line="240" w:before="0" w:after="0"/>
                    <w:jc w:val="left"/>
                    <w:rPr>
                      <w:rFonts w:ascii="Calibri" w:hAnsi="Calibri" w:cs="Calibri"/>
                      <w:sz w:val="20"/>
                      <w:szCs w:val="20"/>
                    </w:rPr>
                  </w:pPr>
                  <w:r>
                    <w:rPr>
                      <w:rFonts w:cs="Calibri"/>
                      <w:sz w:val="20"/>
                      <w:szCs w:val="20"/>
                    </w:rPr>
                    <w:t xml:space="preserve">Operates in similar operations to WorldWide Brewing co leading to operational advantage in stratergy. Has a vast geographic reach. It has  strong financials, and the ownership structure is very simple. As it is owned by one family who want to exit their position. </w:t>
                  </w:r>
                </w:p>
              </w:tc>
              <w:tc>
                <w:tcPr>
                  <w:tcW w:w="2350" w:type="dxa"/>
                  <w:tcBorders/>
                </w:tcPr>
                <w:p>
                  <w:pPr>
                    <w:pStyle w:val="Normal"/>
                    <w:widowControl w:val="false"/>
                    <w:suppressAutoHyphens w:val="true"/>
                    <w:spacing w:lineRule="auto" w:line="240" w:before="0" w:after="0"/>
                    <w:jc w:val="left"/>
                    <w:rPr>
                      <w:rFonts w:ascii="Calibri" w:hAnsi="Calibri" w:cs="Calibri"/>
                      <w:b/>
                      <w:b/>
                      <w:bCs/>
                      <w:sz w:val="20"/>
                      <w:szCs w:val="20"/>
                    </w:rPr>
                  </w:pPr>
                  <w:r>
                    <w:rPr>
                      <w:rFonts w:cs="Calibri"/>
                      <w:b/>
                      <w:bCs/>
                      <w:sz w:val="20"/>
                      <w:szCs w:val="20"/>
                    </w:rPr>
                    <w:t>Recommend</w:t>
                  </w:r>
                </w:p>
              </w:tc>
            </w:tr>
          </w:tbl>
          <w:p>
            <w:pPr>
              <w:pStyle w:val="Normal"/>
              <w:widowControl w:val="false"/>
              <w:suppressAutoHyphens w:val="true"/>
              <w:spacing w:lineRule="auto" w:line="240" w:before="0" w:after="0"/>
              <w:jc w:val="left"/>
              <w:rPr>
                <w:sz w:val="20"/>
                <w:szCs w:val="20"/>
              </w:rPr>
            </w:pPr>
            <w:r>
              <w:rPr>
                <w:sz w:val="20"/>
                <w:szCs w:val="20"/>
              </w:rPr>
            </w:r>
          </w:p>
          <w:p>
            <w:pPr>
              <w:pStyle w:val="Normal"/>
              <w:widowControl w:val="false"/>
              <w:suppressAutoHyphens w:val="true"/>
              <w:spacing w:lineRule="auto" w:line="240" w:before="0" w:after="0"/>
              <w:jc w:val="left"/>
              <w:rPr>
                <w:sz w:val="20"/>
                <w:szCs w:val="20"/>
              </w:rPr>
            </w:pPr>
            <w:r>
              <w:rPr>
                <w:sz w:val="20"/>
                <w:szCs w:val="20"/>
              </w:rPr>
              <w:t>Let me know if there any questions or updates</w:t>
            </w:r>
          </w:p>
          <w:p>
            <w:pPr>
              <w:pStyle w:val="Normal"/>
              <w:widowControl w:val="false"/>
              <w:suppressAutoHyphens w:val="true"/>
              <w:spacing w:lineRule="auto" w:line="240" w:before="0" w:after="0"/>
              <w:jc w:val="left"/>
              <w:rPr>
                <w:sz w:val="20"/>
                <w:szCs w:val="20"/>
              </w:rPr>
            </w:pPr>
            <w:r>
              <w:rPr>
                <w:sz w:val="20"/>
                <w:szCs w:val="20"/>
              </w:rPr>
            </w:r>
          </w:p>
          <w:p>
            <w:pPr>
              <w:pStyle w:val="Normal"/>
              <w:widowControl w:val="false"/>
              <w:suppressAutoHyphens w:val="true"/>
              <w:spacing w:lineRule="auto" w:line="240" w:before="0" w:after="0"/>
              <w:jc w:val="left"/>
              <w:rPr>
                <w:sz w:val="20"/>
                <w:szCs w:val="20"/>
              </w:rPr>
            </w:pPr>
            <w:r>
              <w:rPr>
                <w:rFonts w:eastAsia="Calibri" w:cs=""/>
                <w:kern w:val="0"/>
                <w:sz w:val="20"/>
                <w:szCs w:val="20"/>
                <w:lang w:val="en-AU" w:eastAsia="en-US" w:bidi="ar-SA"/>
              </w:rPr>
              <w:t>Kind regards,</w:t>
            </w:r>
          </w:p>
          <w:p>
            <w:pPr>
              <w:pStyle w:val="Normal"/>
              <w:widowControl w:val="false"/>
              <w:suppressAutoHyphens w:val="true"/>
              <w:spacing w:lineRule="auto" w:line="240" w:before="0" w:after="0"/>
              <w:jc w:val="left"/>
              <w:rPr>
                <w:sz w:val="20"/>
                <w:szCs w:val="20"/>
              </w:rPr>
            </w:pPr>
            <w:r>
              <w:rPr>
                <w:rFonts w:eastAsia="Calibri" w:cs=""/>
                <w:kern w:val="0"/>
                <w:sz w:val="20"/>
                <w:szCs w:val="20"/>
                <w:lang w:val="en-AU" w:eastAsia="en-US" w:bidi="ar-SA"/>
              </w:rPr>
              <w:t>Aadi A</w:t>
            </w:r>
          </w:p>
          <w:p>
            <w:pPr>
              <w:pStyle w:val="Normal"/>
              <w:widowControl w:val="false"/>
              <w:suppressAutoHyphens w:val="true"/>
              <w:spacing w:lineRule="auto" w:line="240" w:before="0" w:after="0"/>
              <w:jc w:val="left"/>
              <w:rPr>
                <w:sz w:val="20"/>
                <w:szCs w:val="20"/>
              </w:rPr>
            </w:pPr>
            <w:r>
              <w:rPr>
                <w:sz w:val="20"/>
                <w:szCs w:val="20"/>
              </w:rPr>
            </w:r>
          </w:p>
        </w:tc>
      </w:tr>
    </w:tbl>
    <w:p>
      <w:pPr>
        <w:pStyle w:val="Normal"/>
        <w:spacing w:before="0" w:after="160"/>
        <w:rPr>
          <w:sz w:val="20"/>
          <w:szCs w:val="20"/>
        </w:rPr>
      </w:pPr>
      <w:r>
        <w:rPr/>
      </w:r>
    </w:p>
    <w:sectPr>
      <w:type w:val="nextPage"/>
      <w:pgSz w:w="11906" w:h="16838"/>
      <w:pgMar w:left="1440" w:right="1440" w:gutter="0" w:header="0" w:top="993"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6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9074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249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LibreOffice/7.3.7.2$Linux_X86_64 LibreOffice_project/30$Build-2</Application>
  <AppVersion>15.0000</AppVersion>
  <Pages>2</Pages>
  <Words>498</Words>
  <Characters>2982</Characters>
  <CharactersWithSpaces>3451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2020-04-30T07:35:00Z</dcterms:created>
  <dc:creator>Dylan Jensen</dc:creator>
  <dc:description/>
  <dc:language>en-IN</dc:language>
  <cp:lastModifiedBy/>
  <cp:lastPrinted>2018-09-03T23:29:00Z</cp:lastPrinted>
  <dcterms:modified xsi:type="dcterms:W3CDTF">2023-05-17T23:54:22Z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