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46" w:rsidRPr="00BD5546" w:rsidRDefault="00BD5546" w:rsidP="00802AB8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bCs/>
          <w:sz w:val="32"/>
          <w:szCs w:val="32"/>
          <w:u w:val="single"/>
        </w:rPr>
      </w:pPr>
      <w:r>
        <w:rPr>
          <w:rFonts w:asciiTheme="minorHAnsi" w:hAnsiTheme="minorHAnsi" w:cs="Arial"/>
          <w:bCs/>
          <w:sz w:val="32"/>
          <w:szCs w:val="32"/>
        </w:rPr>
        <w:t xml:space="preserve">                                                 </w:t>
      </w:r>
      <w:r w:rsidRPr="00BD5546">
        <w:rPr>
          <w:rFonts w:asciiTheme="minorHAnsi" w:hAnsiTheme="minorHAnsi" w:cs="Arial"/>
          <w:b/>
          <w:bCs/>
          <w:sz w:val="32"/>
          <w:szCs w:val="32"/>
          <w:u w:val="single"/>
        </w:rPr>
        <w:t>CANADA</w:t>
      </w:r>
    </w:p>
    <w:p w:rsidR="00BD5546" w:rsidRDefault="00BD5546" w:rsidP="00802AB8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Cs/>
          <w:sz w:val="20"/>
          <w:szCs w:val="20"/>
        </w:rPr>
      </w:pPr>
    </w:p>
    <w:p w:rsidR="00802AB8" w:rsidRPr="00BD5546" w:rsidRDefault="00802AB8" w:rsidP="00802AB8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20"/>
          <w:szCs w:val="20"/>
        </w:rPr>
      </w:pPr>
      <w:bookmarkStart w:id="0" w:name="_GoBack"/>
      <w:bookmarkEnd w:id="0"/>
      <w:proofErr w:type="spellStart"/>
      <w:r w:rsidRPr="00BD5546">
        <w:rPr>
          <w:rFonts w:asciiTheme="minorHAnsi" w:hAnsiTheme="minorHAnsi" w:cs="Arial"/>
          <w:bCs/>
          <w:sz w:val="20"/>
          <w:szCs w:val="20"/>
        </w:rPr>
        <w:t>Canada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a country</w:t>
      </w:r>
      <w:r w:rsidRPr="00BD5546">
        <w:rPr>
          <w:rFonts w:asciiTheme="minorHAnsi" w:hAnsiTheme="minorHAnsi" w:cs="Arial"/>
          <w:sz w:val="20"/>
          <w:szCs w:val="20"/>
        </w:rPr>
        <w:t xml:space="preserve"> in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northern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part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continent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North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America.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extends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from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Atlantic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to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Pacific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and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northward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into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Arctic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Ocean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covering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r w:rsidRPr="00BD5546">
        <w:rPr>
          <w:rFonts w:asciiTheme="minorHAnsi" w:hAnsiTheme="minorHAnsi" w:cs="Arial"/>
          <w:sz w:val="20"/>
          <w:szCs w:val="20"/>
        </w:rPr>
        <w:t>9.98 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million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square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kilometres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r w:rsidRPr="00BD5546">
        <w:rPr>
          <w:rFonts w:asciiTheme="minorHAnsi" w:hAnsiTheme="minorHAnsi" w:cs="Arial"/>
          <w:sz w:val="20"/>
          <w:szCs w:val="20"/>
        </w:rPr>
        <w:t xml:space="preserve">in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total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making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world's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4" w:tooltip="List of countries and dependencies by area" w:history="1"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>second-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>largest</w:t>
        </w:r>
        <w:proofErr w:type="spellEnd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 xml:space="preserve"> country by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>total</w:t>
        </w:r>
        <w:proofErr w:type="spellEnd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 xml:space="preserve"> area</w:t>
        </w:r>
      </w:hyperlink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BD5546">
        <w:rPr>
          <w:rFonts w:asciiTheme="minorHAnsi" w:hAnsiTheme="minorHAnsi" w:cs="Arial"/>
          <w:sz w:val="20"/>
          <w:szCs w:val="20"/>
        </w:rPr>
        <w:t xml:space="preserve">and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"https://en.wikipedia.org/wiki/List_of_countries_and_dependencies_by_area" \o "List of countries and dependencies by area"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fourth-largest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country by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land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area</w:t>
      </w:r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</w:rPr>
        <w:t xml:space="preserve">.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Canada's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"https://en.wikipedia.org/wiki/Canada%E2%80%93United_States_border" \o "Canada–United States border"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common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border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with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the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United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States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forms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world's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longest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land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border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>.</w:t>
      </w:r>
    </w:p>
    <w:p w:rsidR="00802AB8" w:rsidRPr="00BD5546" w:rsidRDefault="00802AB8" w:rsidP="00802AB8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20"/>
          <w:szCs w:val="20"/>
        </w:rPr>
      </w:pP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land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now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called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Canada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has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been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inhabited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for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millennia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by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various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"https://en.wikipedia.org/wiki/Aboriginal_peoples_in_Canada" \o "Aboriginal peoples in Canada"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Aboriginal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peoples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</w:rPr>
        <w:t xml:space="preserve">.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Beginning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in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late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15th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century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>,</w:t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"https://en.wikipedia.org/wiki/British_colonization_of_the_Americas" \o "British colonization of the Americas"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British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BD5546">
        <w:rPr>
          <w:rFonts w:asciiTheme="minorHAnsi" w:hAnsiTheme="minorHAnsi" w:cs="Arial"/>
          <w:sz w:val="20"/>
          <w:szCs w:val="20"/>
        </w:rPr>
        <w:t>and</w:t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5" w:tooltip="French colonization of the Americas" w:history="1"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>French</w:t>
        </w:r>
        <w:proofErr w:type="spellEnd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>colonies</w:t>
        </w:r>
        <w:proofErr w:type="spellEnd"/>
      </w:hyperlink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were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established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on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region's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Atlantic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coast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. As a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consequence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hyperlink r:id="rId6" w:tooltip="Military history of Canada" w:history="1"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>various</w:t>
        </w:r>
        <w:proofErr w:type="spellEnd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>conflicts</w:t>
        </w:r>
        <w:proofErr w:type="spellEnd"/>
      </w:hyperlink>
      <w:r w:rsidRPr="00BD5546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United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Kingdom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gained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and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lost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North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American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territories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until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left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, in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late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18th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century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with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what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mostly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comprises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Canada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today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.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r w:rsidRPr="00BD5546">
        <w:rPr>
          <w:rFonts w:asciiTheme="minorHAnsi" w:hAnsiTheme="minorHAnsi" w:cs="Arial"/>
          <w:sz w:val="20"/>
          <w:szCs w:val="20"/>
        </w:rPr>
        <w:t xml:space="preserve">full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sovereignty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was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attained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when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"https://en.wikipedia.org/wiki/Canada_Act_1982" \o "Canada Act 1982"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Canada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Act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1982</w:t>
      </w:r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severed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vestiges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legal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dependence on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"https://en.wikipedia.org/wiki/Parliament_of_the_United_Kingdom" \o "Parliament of the United Kingdom"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British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parliament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</w:rPr>
        <w:t>.</w:t>
      </w:r>
    </w:p>
    <w:p w:rsidR="00802AB8" w:rsidRPr="00BD5546" w:rsidRDefault="00802AB8" w:rsidP="00802AB8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20"/>
          <w:szCs w:val="20"/>
        </w:rPr>
      </w:pPr>
      <w:proofErr w:type="spellStart"/>
      <w:r w:rsidRPr="00BD5546">
        <w:rPr>
          <w:rFonts w:asciiTheme="minorHAnsi" w:hAnsiTheme="minorHAnsi" w:cs="Arial"/>
          <w:sz w:val="20"/>
          <w:szCs w:val="20"/>
        </w:rPr>
        <w:t>Canada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a</w:t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"https://en.wikipedia.org/wiki/Federation" \o "Federation"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federal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"https://en.wikipedia.org/wiki/Parliamentary_democracy" \o "Parliamentary democracy"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parliamentary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democracy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r w:rsidRPr="00BD5546">
        <w:rPr>
          <w:rFonts w:asciiTheme="minorHAnsi" w:hAnsiTheme="minorHAnsi" w:cs="Arial"/>
          <w:sz w:val="20"/>
          <w:szCs w:val="20"/>
        </w:rPr>
        <w:t>and a</w:t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"https://en.wikipedia.org/wiki/Constitutional_monarchy" \o "Constitutional monarchy"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constitutional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monarchy</w:t>
      </w:r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Queen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hyperlink r:id="rId7" w:tooltip="Elizabeth II" w:history="1"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>Elizabeth II</w:t>
        </w:r>
      </w:hyperlink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being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current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head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state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.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country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is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fldChar w:fldCharType="begin"/>
      </w:r>
      <w:r w:rsidRPr="00BD5546">
        <w:rPr>
          <w:rFonts w:asciiTheme="minorHAnsi" w:hAnsiTheme="minorHAnsi" w:cs="Arial"/>
          <w:sz w:val="20"/>
          <w:szCs w:val="20"/>
        </w:rPr>
        <w:instrText xml:space="preserve"> HYPERLINK "https://en.wikipedia.org/wiki/Official_bilingualism_in_Canada" \o "Official bilingualism in Canada" </w:instrText>
      </w:r>
      <w:r w:rsidRPr="00BD5546">
        <w:rPr>
          <w:rFonts w:asciiTheme="minorHAnsi" w:hAnsiTheme="minorHAnsi" w:cs="Arial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officially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</w:rPr>
        <w:t>bilingual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at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federal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level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.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one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world's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most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ethnically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diverse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and</w:t>
      </w:r>
      <w:hyperlink r:id="rId8" w:tooltip="Multiculturalism in Canada" w:history="1"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</w:rPr>
          <w:t>multicultural</w:t>
        </w:r>
        <w:proofErr w:type="spellEnd"/>
      </w:hyperlink>
      <w:r w:rsidRPr="00BD5546">
        <w:rPr>
          <w:rStyle w:val="apple-converted-space"/>
          <w:rFonts w:asciiTheme="minorHAnsi" w:hAnsiTheme="minorHAnsi" w:cs="Arial"/>
          <w:sz w:val="20"/>
          <w:szCs w:val="20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nations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product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large-scale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immigration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from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many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countries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with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a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population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approximately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 xml:space="preserve"> 35 </w:t>
      </w:r>
      <w:proofErr w:type="spellStart"/>
      <w:r w:rsidRPr="00BD5546">
        <w:rPr>
          <w:rFonts w:asciiTheme="minorHAnsi" w:hAnsiTheme="minorHAnsi" w:cs="Arial"/>
          <w:sz w:val="20"/>
          <w:szCs w:val="20"/>
        </w:rPr>
        <w:t>million</w:t>
      </w:r>
      <w:proofErr w:type="spellEnd"/>
      <w:r w:rsidRPr="00BD5546">
        <w:rPr>
          <w:rFonts w:asciiTheme="minorHAnsi" w:hAnsiTheme="minorHAnsi" w:cs="Arial"/>
          <w:sz w:val="20"/>
          <w:szCs w:val="20"/>
        </w:rPr>
        <w:t>.</w:t>
      </w:r>
    </w:p>
    <w:p w:rsidR="00802AB8" w:rsidRPr="00BD5546" w:rsidRDefault="00802AB8" w:rsidP="00802AB8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20"/>
          <w:szCs w:val="20"/>
          <w:shd w:val="clear" w:color="auto" w:fill="FFFFFF"/>
        </w:rPr>
      </w:pP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Its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advanced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economy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is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"https://en.wikipedia.org/wiki/List_of_countries_by_GDP_(nominal)" \o "List of countries by GDP (nominal)"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the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eleventh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largest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in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the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world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relying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chiefly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upon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its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abundant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natural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resources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and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well-developed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international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trade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networks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.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Canada's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hyperlink r:id="rId9" w:tooltip="Canada–United States relations" w:history="1"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 xml:space="preserve">long and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>complex</w:t>
        </w:r>
        <w:proofErr w:type="spellEnd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>relationship</w:t>
        </w:r>
        <w:proofErr w:type="spellEnd"/>
      </w:hyperlink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with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United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States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has had a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significant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impact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on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its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economy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and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culture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.</w:t>
      </w:r>
    </w:p>
    <w:p w:rsidR="00802AB8" w:rsidRPr="00BD5546" w:rsidRDefault="00802AB8" w:rsidP="00802AB8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20"/>
          <w:szCs w:val="20"/>
          <w:shd w:val="clear" w:color="auto" w:fill="FFFFFF"/>
        </w:rPr>
      </w:pP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Canada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has a</w:t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"https://en.wikipedia.org/wiki/Parliamentary_system" \o "Parliamentary system"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parliamentary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system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within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context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</w:t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"https://en.wikipedia.org/wiki/Constitutional_monarchy" \o "Constitutional monarchy"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constitutional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monarchy</w:t>
      </w:r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.</w:t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sovereign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Queen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hyperlink r:id="rId10" w:tooltip="Elizabeth II" w:history="1"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>Elizabeth II</w:t>
        </w:r>
      </w:hyperlink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who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also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serves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as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head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state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hyperlink r:id="rId11" w:tooltip="Commonwealth realm" w:history="1"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 xml:space="preserve">15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>other</w:t>
        </w:r>
        <w:proofErr w:type="spellEnd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>Commonwealth</w:t>
        </w:r>
        <w:proofErr w:type="spellEnd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>countries</w:t>
        </w:r>
        <w:proofErr w:type="spellEnd"/>
      </w:hyperlink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and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each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Canada's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ten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provinces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. As such,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Queen's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representative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"https://en.wikipedia.org/wiki/Governor_General_of_Canada" \o "Governor General of Canada"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Governor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General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of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Canada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(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at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present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hyperlink r:id="rId12" w:tooltip="David Johnston" w:history="1"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 xml:space="preserve">David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>Lloyd</w:t>
        </w:r>
        <w:proofErr w:type="spellEnd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Pr="00BD5546">
          <w:rPr>
            <w:rStyle w:val="Hypertextovodkaz"/>
            <w:rFonts w:asciiTheme="minorHAnsi" w:hAnsiTheme="minorHAnsi" w:cs="Arial"/>
            <w:color w:val="auto"/>
            <w:sz w:val="20"/>
            <w:szCs w:val="20"/>
            <w:u w:val="none"/>
            <w:shd w:val="clear" w:color="auto" w:fill="FFFFFF"/>
          </w:rPr>
          <w:t>Johnston</w:t>
        </w:r>
        <w:proofErr w:type="spellEnd"/>
      </w:hyperlink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),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carries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out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most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federal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royal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duties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in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Canada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.</w:t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</w:p>
    <w:p w:rsidR="00802AB8" w:rsidRPr="00BD5546" w:rsidRDefault="00802AB8" w:rsidP="00802AB8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20"/>
          <w:szCs w:val="20"/>
          <w:shd w:val="clear" w:color="auto" w:fill="FFFFFF"/>
        </w:rPr>
      </w:pP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Canada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world's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"https://en.wikipedia.org/wiki/List_of_countries_by_GDP_(nominal)" \o "List of countries by GDP (nominal)"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eleventh-largest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economy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as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2015,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with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</w:t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"https://en.wikipedia.org/wiki/Nominal_GDP" \o "Nominal GDP"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nominal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GDP</w:t>
      </w:r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approximately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US$1.79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trillion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.</w:t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member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Organisation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for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Economic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Co-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operation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and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Development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(OECD) and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Group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Eight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(G8), and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one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world's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top ten</w:t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"https://en.wikipedia.org/wiki/Trading_nation" \o "Trading nation"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trading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nations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with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highly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"https://en.wikipedia.org/wiki/Globalization" \o "Globalization"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globalized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economy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.</w:t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In 2014,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Canada's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exports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totalled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over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C$528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billion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while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its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imported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goods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were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worth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over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$523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billion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which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approximately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$349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billion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originated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from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United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States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, $49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billion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from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European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Union, and $35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billion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from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China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.</w:t>
      </w:r>
    </w:p>
    <w:p w:rsidR="00BD5546" w:rsidRPr="00BD5546" w:rsidRDefault="00BD5546" w:rsidP="00802AB8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20"/>
          <w:szCs w:val="20"/>
        </w:rPr>
      </w:pP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Since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early 20th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century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growth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Canada's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manufacturing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mining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and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service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sectors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has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transformed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nation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from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largely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rural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economy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to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an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urbanized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industrial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one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.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Like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many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other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"https://en.wikipedia.org/wiki/Developed_nations" \o "Developed nations"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developed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nations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Canadian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economy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dominated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by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"https://en.wikipedia.org/wiki/Tertiary_sector_of_the_economy" \o "Tertiary sector of the economy"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service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industry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which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employs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about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three-quarters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country's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workforce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.</w:t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However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Canada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unusual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among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developed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countries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in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importance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its</w:t>
      </w:r>
      <w:proofErr w:type="spellEnd"/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"https://en.wikipedia.org/wiki/Primary_sector_of_the_economy" \o "Primary sector of the economy"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primary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sector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, in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which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logging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and</w:t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proofErr w:type="spellStart"/>
      <w:r w:rsidRPr="00BD5546">
        <w:rPr>
          <w:rFonts w:asciiTheme="minorHAnsi" w:hAnsiTheme="minorHAnsi"/>
          <w:sz w:val="20"/>
          <w:szCs w:val="20"/>
        </w:rPr>
        <w:fldChar w:fldCharType="begin"/>
      </w:r>
      <w:r w:rsidRPr="00BD5546">
        <w:rPr>
          <w:rFonts w:asciiTheme="minorHAnsi" w:hAnsiTheme="minorHAnsi"/>
          <w:sz w:val="20"/>
          <w:szCs w:val="20"/>
        </w:rPr>
        <w:instrText xml:space="preserve"> HYPERLINK "https://en.wikipedia.org/wiki/Petroleum_industry" \o "Petroleum industry" </w:instrText>
      </w:r>
      <w:r w:rsidRPr="00BD5546">
        <w:rPr>
          <w:rFonts w:asciiTheme="minorHAnsi" w:hAnsiTheme="minorHAnsi"/>
          <w:sz w:val="20"/>
          <w:szCs w:val="20"/>
        </w:rPr>
        <w:fldChar w:fldCharType="separate"/>
      </w:r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petroleum</w:t>
      </w:r>
      <w:proofErr w:type="spellEnd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BD5546">
        <w:rPr>
          <w:rStyle w:val="Hypertextovodkaz"/>
          <w:rFonts w:asciiTheme="minorHAnsi" w:hAnsiTheme="minorHAnsi" w:cs="Arial"/>
          <w:color w:val="auto"/>
          <w:sz w:val="20"/>
          <w:szCs w:val="20"/>
          <w:u w:val="none"/>
          <w:shd w:val="clear" w:color="auto" w:fill="FFFFFF"/>
        </w:rPr>
        <w:t>industries</w:t>
      </w:r>
      <w:proofErr w:type="spellEnd"/>
      <w:r w:rsidRPr="00BD5546">
        <w:rPr>
          <w:rFonts w:asciiTheme="minorHAnsi" w:hAnsiTheme="minorHAnsi"/>
          <w:sz w:val="20"/>
          <w:szCs w:val="20"/>
        </w:rPr>
        <w:fldChar w:fldCharType="end"/>
      </w:r>
      <w:r w:rsidRPr="00BD5546">
        <w:rPr>
          <w:rStyle w:val="apple-converted-space"/>
          <w:rFonts w:asciiTheme="minorHAnsi" w:hAnsiTheme="minorHAnsi" w:cs="Arial"/>
          <w:sz w:val="20"/>
          <w:szCs w:val="20"/>
          <w:shd w:val="clear" w:color="auto" w:fill="FFFFFF"/>
        </w:rPr>
        <w:t> </w:t>
      </w:r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are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two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of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the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most prominent </w:t>
      </w:r>
      <w:proofErr w:type="spellStart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components</w:t>
      </w:r>
      <w:proofErr w:type="spellEnd"/>
      <w:r w:rsidRPr="00BD5546">
        <w:rPr>
          <w:rFonts w:asciiTheme="minorHAnsi" w:hAnsiTheme="minorHAnsi" w:cs="Arial"/>
          <w:sz w:val="20"/>
          <w:szCs w:val="20"/>
          <w:shd w:val="clear" w:color="auto" w:fill="FFFFFF"/>
        </w:rPr>
        <w:t>.</w:t>
      </w:r>
    </w:p>
    <w:p w:rsidR="00D346F6" w:rsidRDefault="00D346F6"/>
    <w:sectPr w:rsidR="00D34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B8"/>
    <w:rsid w:val="00802AB8"/>
    <w:rsid w:val="00BD5546"/>
    <w:rsid w:val="00D3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05EC6-F961-47BF-8AC1-1A1E5C1E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0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802AB8"/>
  </w:style>
  <w:style w:type="character" w:customStyle="1" w:styleId="ipa">
    <w:name w:val="ipa"/>
    <w:basedOn w:val="Standardnpsmoodstavce"/>
    <w:rsid w:val="00802AB8"/>
  </w:style>
  <w:style w:type="character" w:styleId="Hypertextovodkaz">
    <w:name w:val="Hyperlink"/>
    <w:basedOn w:val="Standardnpsmoodstavce"/>
    <w:uiPriority w:val="99"/>
    <w:semiHidden/>
    <w:unhideWhenUsed/>
    <w:rsid w:val="00802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culturalism_in_Canad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lizabeth_II" TargetMode="External"/><Relationship Id="rId12" Type="http://schemas.openxmlformats.org/officeDocument/2006/relationships/hyperlink" Target="https://en.wikipedia.org/wiki/David_Johns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litary_history_of_Canada" TargetMode="External"/><Relationship Id="rId11" Type="http://schemas.openxmlformats.org/officeDocument/2006/relationships/hyperlink" Target="https://en.wikipedia.org/wiki/Commonwealth_realm" TargetMode="External"/><Relationship Id="rId5" Type="http://schemas.openxmlformats.org/officeDocument/2006/relationships/hyperlink" Target="https://en.wikipedia.org/wiki/French_colonization_of_the_Americas" TargetMode="External"/><Relationship Id="rId10" Type="http://schemas.openxmlformats.org/officeDocument/2006/relationships/hyperlink" Target="https://en.wikipedia.org/wiki/Elizabeth_II" TargetMode="External"/><Relationship Id="rId4" Type="http://schemas.openxmlformats.org/officeDocument/2006/relationships/hyperlink" Target="https://en.wikipedia.org/wiki/List_of_countries_and_dependencies_by_area" TargetMode="External"/><Relationship Id="rId9" Type="http://schemas.openxmlformats.org/officeDocument/2006/relationships/hyperlink" Target="https://en.wikipedia.org/wiki/Canada%E2%80%93United_States_rel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903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Koubek</dc:creator>
  <cp:keywords/>
  <dc:description/>
  <cp:lastModifiedBy>Jan Koubek</cp:lastModifiedBy>
  <cp:revision>1</cp:revision>
  <dcterms:created xsi:type="dcterms:W3CDTF">2015-10-06T08:33:00Z</dcterms:created>
  <dcterms:modified xsi:type="dcterms:W3CDTF">2015-10-06T08:46:00Z</dcterms:modified>
</cp:coreProperties>
</file>