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A5" w:rsidRDefault="00722282" w:rsidP="00306031">
      <w:pPr>
        <w:pStyle w:val="Nadpis1"/>
      </w:pPr>
      <w:r>
        <w:t xml:space="preserve"> </w:t>
      </w:r>
      <w:r w:rsidR="007A3333">
        <w:t>4. Bezdrátové sítě</w:t>
      </w:r>
    </w:p>
    <w:p w:rsidR="007A3333" w:rsidRDefault="007A3333" w:rsidP="007A3333">
      <w:pPr>
        <w:rPr>
          <w:sz w:val="24"/>
          <w:szCs w:val="18"/>
        </w:rPr>
      </w:pPr>
      <w:r w:rsidRPr="001B1155">
        <w:rPr>
          <w:sz w:val="24"/>
          <w:szCs w:val="18"/>
        </w:rPr>
        <w:t xml:space="preserve">Vývoj </w:t>
      </w:r>
      <w:proofErr w:type="spellStart"/>
      <w:r w:rsidRPr="001B1155">
        <w:rPr>
          <w:sz w:val="24"/>
          <w:szCs w:val="18"/>
        </w:rPr>
        <w:t>Ethernetu</w:t>
      </w:r>
      <w:proofErr w:type="spellEnd"/>
      <w:r w:rsidRPr="001B1155">
        <w:rPr>
          <w:sz w:val="24"/>
          <w:szCs w:val="18"/>
        </w:rPr>
        <w:t xml:space="preserve"> se neubíral pouze cestou zrychlování a zvětšování dosahu „po drátech“, ať již po kroucené dvoulince či po optických vláknech. Časem zákonitě došlo i na myšlenku, zda to nezkusit bez drátů. A to i bez jména „</w:t>
      </w:r>
      <w:proofErr w:type="spellStart"/>
      <w:r w:rsidRPr="001B1155">
        <w:rPr>
          <w:sz w:val="24"/>
          <w:szCs w:val="18"/>
        </w:rPr>
        <w:t>Ethernet</w:t>
      </w:r>
      <w:proofErr w:type="spellEnd"/>
      <w:r w:rsidRPr="001B1155">
        <w:rPr>
          <w:sz w:val="24"/>
          <w:szCs w:val="18"/>
        </w:rPr>
        <w:t>“, kterého se bezdrátová verze časem zbavila. Dnes o ní nejč</w:t>
      </w:r>
      <w:r>
        <w:rPr>
          <w:sz w:val="24"/>
          <w:szCs w:val="18"/>
        </w:rPr>
        <w:t>astěji hovoříme jako o technolo</w:t>
      </w:r>
      <w:r w:rsidRPr="001B1155">
        <w:rPr>
          <w:sz w:val="24"/>
          <w:szCs w:val="18"/>
        </w:rPr>
        <w:t>gii Wi-Fi</w:t>
      </w:r>
      <w:r>
        <w:rPr>
          <w:sz w:val="24"/>
          <w:szCs w:val="18"/>
        </w:rPr>
        <w:t>.</w:t>
      </w:r>
    </w:p>
    <w:p w:rsidR="007A3333" w:rsidRDefault="007A3333" w:rsidP="007A3333">
      <w:pPr>
        <w:rPr>
          <w:sz w:val="24"/>
          <w:szCs w:val="18"/>
        </w:rPr>
      </w:pPr>
      <w:r w:rsidRPr="00295E3E">
        <w:rPr>
          <w:sz w:val="24"/>
          <w:szCs w:val="18"/>
        </w:rPr>
        <w:t xml:space="preserve">V roce 1985 takto americký regulátor uvolnil pro </w:t>
      </w:r>
      <w:proofErr w:type="spellStart"/>
      <w:r w:rsidRPr="00295E3E">
        <w:rPr>
          <w:sz w:val="24"/>
          <w:szCs w:val="18"/>
        </w:rPr>
        <w:t>bezlicenční</w:t>
      </w:r>
      <w:proofErr w:type="spellEnd"/>
      <w:r w:rsidRPr="00295E3E">
        <w:rPr>
          <w:sz w:val="24"/>
          <w:szCs w:val="18"/>
        </w:rPr>
        <w:t xml:space="preserve"> využití celkem tři rozsahy frekvencí ve dvou pásmech, označovaných jako “ISM“ (pro využití v oblasti průmyslu, vědy a zdravotnictví), a UNII (</w:t>
      </w:r>
      <w:proofErr w:type="spellStart"/>
      <w:r w:rsidRPr="00295E3E">
        <w:rPr>
          <w:sz w:val="24"/>
          <w:szCs w:val="18"/>
        </w:rPr>
        <w:t>Unlicensed</w:t>
      </w:r>
      <w:proofErr w:type="spellEnd"/>
      <w:r w:rsidRPr="00295E3E">
        <w:rPr>
          <w:sz w:val="24"/>
          <w:szCs w:val="18"/>
        </w:rPr>
        <w:t xml:space="preserve"> </w:t>
      </w:r>
      <w:proofErr w:type="spellStart"/>
      <w:r w:rsidRPr="00295E3E">
        <w:rPr>
          <w:sz w:val="24"/>
          <w:szCs w:val="18"/>
        </w:rPr>
        <w:t>National</w:t>
      </w:r>
      <w:proofErr w:type="spellEnd"/>
      <w:r w:rsidRPr="00295E3E">
        <w:rPr>
          <w:sz w:val="24"/>
          <w:szCs w:val="18"/>
        </w:rPr>
        <w:t xml:space="preserve"> </w:t>
      </w:r>
      <w:proofErr w:type="spellStart"/>
      <w:r w:rsidRPr="00295E3E">
        <w:rPr>
          <w:sz w:val="24"/>
          <w:szCs w:val="18"/>
        </w:rPr>
        <w:t>Information</w:t>
      </w:r>
      <w:proofErr w:type="spellEnd"/>
      <w:r w:rsidRPr="00295E3E">
        <w:rPr>
          <w:sz w:val="24"/>
          <w:szCs w:val="18"/>
        </w:rPr>
        <w:t xml:space="preserve"> </w:t>
      </w:r>
      <w:proofErr w:type="spellStart"/>
      <w:r w:rsidRPr="00295E3E">
        <w:rPr>
          <w:sz w:val="24"/>
          <w:szCs w:val="18"/>
        </w:rPr>
        <w:t>Infrastructure</w:t>
      </w:r>
      <w:proofErr w:type="spellEnd"/>
      <w:r w:rsidRPr="00295E3E">
        <w:rPr>
          <w:sz w:val="24"/>
          <w:szCs w:val="18"/>
        </w:rPr>
        <w:t>).</w:t>
      </w:r>
      <w:r>
        <w:rPr>
          <w:sz w:val="24"/>
          <w:szCs w:val="18"/>
        </w:rPr>
        <w:t xml:space="preserve"> Jsou to pásma </w:t>
      </w:r>
      <w:proofErr w:type="spellStart"/>
      <w:r>
        <w:rPr>
          <w:sz w:val="24"/>
          <w:szCs w:val="18"/>
        </w:rPr>
        <w:t>bezlicenční</w:t>
      </w:r>
      <w:proofErr w:type="spellEnd"/>
      <w:r>
        <w:rPr>
          <w:sz w:val="24"/>
          <w:szCs w:val="18"/>
        </w:rPr>
        <w:t>.</w:t>
      </w:r>
    </w:p>
    <w:p w:rsidR="007A3333" w:rsidRPr="00295E3E" w:rsidRDefault="007A3333" w:rsidP="007A3333">
      <w:pPr>
        <w:rPr>
          <w:sz w:val="24"/>
          <w:szCs w:val="18"/>
        </w:rPr>
      </w:pPr>
      <w:r w:rsidRPr="00295E3E">
        <w:rPr>
          <w:sz w:val="24"/>
          <w:szCs w:val="18"/>
        </w:rPr>
        <w:t xml:space="preserve">I pro pásma, využívaná na </w:t>
      </w:r>
      <w:proofErr w:type="spellStart"/>
      <w:r w:rsidRPr="00295E3E">
        <w:rPr>
          <w:sz w:val="24"/>
          <w:szCs w:val="18"/>
        </w:rPr>
        <w:t>bezlicenční</w:t>
      </w:r>
      <w:proofErr w:type="spellEnd"/>
      <w:r w:rsidRPr="00295E3E">
        <w:rPr>
          <w:sz w:val="24"/>
          <w:szCs w:val="18"/>
        </w:rPr>
        <w:t xml:space="preserve"> principu, vždy existují určitá pravidla, která říkají</w:t>
      </w:r>
      <w:r>
        <w:rPr>
          <w:sz w:val="24"/>
          <w:szCs w:val="18"/>
        </w:rPr>
        <w:t>,</w:t>
      </w:r>
      <w:r w:rsidRPr="00295E3E">
        <w:rPr>
          <w:sz w:val="24"/>
          <w:szCs w:val="18"/>
        </w:rPr>
        <w:t xml:space="preserve"> co a jak se v nich smí a co naopak nesmí. Například, jaké vysílací výkony nesmí být překročeny. Nebo když dojde k rušení, že musí přestat vysílat ten, kdo začal jako poslední. Všechna takováto pravidla pak jsou zakotvena v “generál</w:t>
      </w:r>
      <w:r>
        <w:rPr>
          <w:sz w:val="24"/>
          <w:szCs w:val="18"/>
        </w:rPr>
        <w:t>ních li</w:t>
      </w:r>
      <w:r w:rsidRPr="00295E3E">
        <w:rPr>
          <w:sz w:val="24"/>
          <w:szCs w:val="18"/>
        </w:rPr>
        <w:t>cencích“</w:t>
      </w:r>
      <w:r>
        <w:rPr>
          <w:sz w:val="24"/>
          <w:szCs w:val="18"/>
        </w:rPr>
        <w:t>.</w:t>
      </w:r>
    </w:p>
    <w:p w:rsidR="007A3333" w:rsidRDefault="007A3333" w:rsidP="007A3333">
      <w:r w:rsidRPr="00295E3E">
        <w:rPr>
          <w:noProof/>
          <w:lang w:eastAsia="cs-CZ"/>
        </w:rPr>
        <w:drawing>
          <wp:inline distT="0" distB="0" distL="0" distR="0" wp14:anchorId="1043DBDA" wp14:editId="1655FA43">
            <wp:extent cx="4067175" cy="11525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33" w:rsidRDefault="007A3333" w:rsidP="007A3333">
      <w:pPr>
        <w:rPr>
          <w:sz w:val="24"/>
          <w:szCs w:val="18"/>
        </w:rPr>
      </w:pPr>
      <w:r>
        <w:rPr>
          <w:sz w:val="24"/>
          <w:szCs w:val="18"/>
        </w:rPr>
        <w:t>Americký regulátor</w:t>
      </w:r>
      <w:r w:rsidRPr="00035570">
        <w:rPr>
          <w:sz w:val="24"/>
          <w:szCs w:val="18"/>
        </w:rPr>
        <w:t xml:space="preserve"> podmínku, že v těchto nově </w:t>
      </w:r>
      <w:proofErr w:type="spellStart"/>
      <w:r w:rsidRPr="00035570">
        <w:rPr>
          <w:sz w:val="24"/>
          <w:szCs w:val="18"/>
        </w:rPr>
        <w:t>bezlicenčních</w:t>
      </w:r>
      <w:proofErr w:type="spellEnd"/>
      <w:r w:rsidRPr="00035570">
        <w:rPr>
          <w:sz w:val="24"/>
          <w:szCs w:val="18"/>
        </w:rPr>
        <w:t xml:space="preserve"> pásmech mají být používána řešení „široko-pásmová“, fungující na principu </w:t>
      </w:r>
      <w:r>
        <w:rPr>
          <w:sz w:val="24"/>
          <w:szCs w:val="18"/>
        </w:rPr>
        <w:t>rozpro</w:t>
      </w:r>
      <w:r w:rsidRPr="00035570">
        <w:rPr>
          <w:sz w:val="24"/>
          <w:szCs w:val="18"/>
        </w:rPr>
        <w:t>stření do širšího spektra (</w:t>
      </w:r>
      <w:proofErr w:type="spellStart"/>
      <w:r w:rsidRPr="00035570">
        <w:rPr>
          <w:sz w:val="24"/>
          <w:szCs w:val="18"/>
        </w:rPr>
        <w:t>spread</w:t>
      </w:r>
      <w:proofErr w:type="spellEnd"/>
      <w:r w:rsidRPr="00035570">
        <w:rPr>
          <w:sz w:val="24"/>
          <w:szCs w:val="18"/>
        </w:rPr>
        <w:t xml:space="preserve"> </w:t>
      </w:r>
      <w:proofErr w:type="spellStart"/>
      <w:r w:rsidRPr="00035570">
        <w:rPr>
          <w:sz w:val="24"/>
          <w:szCs w:val="18"/>
        </w:rPr>
        <w:t>spectrum</w:t>
      </w:r>
      <w:proofErr w:type="spellEnd"/>
      <w:r w:rsidRPr="00035570">
        <w:rPr>
          <w:sz w:val="24"/>
          <w:szCs w:val="18"/>
        </w:rPr>
        <w:t>), která jsou podstatně šetrnější k životnímu prostředí.</w:t>
      </w:r>
    </w:p>
    <w:p w:rsidR="007A3333" w:rsidRDefault="007A3333" w:rsidP="007A3333">
      <w:pPr>
        <w:rPr>
          <w:sz w:val="24"/>
          <w:szCs w:val="18"/>
        </w:rPr>
      </w:pPr>
    </w:p>
    <w:p w:rsidR="007A3333" w:rsidRDefault="007A3333" w:rsidP="007A3333">
      <w:pPr>
        <w:pStyle w:val="Nadpis2"/>
      </w:pPr>
      <w:r>
        <w:t>Úzkopásmové vysílání</w:t>
      </w:r>
    </w:p>
    <w:p w:rsidR="007A3333" w:rsidRDefault="007A3333" w:rsidP="007A3333">
      <w:pPr>
        <w:rPr>
          <w:sz w:val="24"/>
          <w:szCs w:val="18"/>
        </w:rPr>
      </w:pPr>
      <w:r w:rsidRPr="00DB0406">
        <w:rPr>
          <w:sz w:val="24"/>
          <w:szCs w:val="18"/>
        </w:rPr>
        <w:t>Při klas</w:t>
      </w:r>
      <w:r>
        <w:rPr>
          <w:sz w:val="24"/>
          <w:szCs w:val="18"/>
        </w:rPr>
        <w:t>ickém vysílání (tzv. „úzkopásmo</w:t>
      </w:r>
      <w:r w:rsidRPr="00DB0406">
        <w:rPr>
          <w:sz w:val="24"/>
          <w:szCs w:val="18"/>
        </w:rPr>
        <w:t>vém“) je energie vyzařovaná vysílačem soustř</w:t>
      </w:r>
      <w:r>
        <w:rPr>
          <w:sz w:val="24"/>
          <w:szCs w:val="18"/>
        </w:rPr>
        <w:t>eděna do úzkého rozsahu frekven</w:t>
      </w:r>
      <w:r w:rsidRPr="00DB0406">
        <w:rPr>
          <w:sz w:val="24"/>
          <w:szCs w:val="18"/>
        </w:rPr>
        <w:t>cí, a svou intenzitou musí převýšit úroveň šumu,</w:t>
      </w:r>
      <w:r>
        <w:rPr>
          <w:sz w:val="24"/>
          <w:szCs w:val="18"/>
        </w:rPr>
        <w:t xml:space="preserve"> neboť příjemce vyhodnocuje fak</w:t>
      </w:r>
      <w:r w:rsidRPr="00DB0406">
        <w:rPr>
          <w:sz w:val="24"/>
          <w:szCs w:val="18"/>
        </w:rPr>
        <w:t>ticky jen to, co přesáhne hladinu šumu.</w:t>
      </w:r>
    </w:p>
    <w:p w:rsidR="007A3333" w:rsidRDefault="007A3333" w:rsidP="007A3333">
      <w:pPr>
        <w:rPr>
          <w:sz w:val="24"/>
          <w:szCs w:val="18"/>
        </w:rPr>
      </w:pPr>
      <w:r w:rsidRPr="00DB0406">
        <w:rPr>
          <w:noProof/>
          <w:sz w:val="24"/>
          <w:szCs w:val="18"/>
          <w:lang w:eastAsia="cs-CZ"/>
        </w:rPr>
        <w:drawing>
          <wp:inline distT="0" distB="0" distL="0" distR="0" wp14:anchorId="7B6E9B6D" wp14:editId="5D4DA28D">
            <wp:extent cx="4533900" cy="1988553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74" cy="199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33" w:rsidRDefault="007A3333" w:rsidP="007A3333">
      <w:pPr>
        <w:pStyle w:val="Nadpis2"/>
        <w:rPr>
          <w:sz w:val="24"/>
          <w:szCs w:val="18"/>
        </w:rPr>
      </w:pPr>
      <w:r>
        <w:lastRenderedPageBreak/>
        <w:t xml:space="preserve">Širokopásmové vysílání - </w:t>
      </w:r>
      <w:proofErr w:type="spellStart"/>
      <w:r>
        <w:t>Wifi</w:t>
      </w:r>
      <w:proofErr w:type="spellEnd"/>
    </w:p>
    <w:p w:rsidR="007A3333" w:rsidRPr="00DB0406" w:rsidRDefault="007A3333" w:rsidP="007A3333">
      <w:pPr>
        <w:rPr>
          <w:sz w:val="24"/>
          <w:szCs w:val="18"/>
        </w:rPr>
      </w:pPr>
      <w:r w:rsidRPr="00DB0406">
        <w:rPr>
          <w:sz w:val="24"/>
          <w:szCs w:val="18"/>
        </w:rPr>
        <w:t>Ovšem při “širokopásmovém“ přenosu se využívají takové techniky, které umožňují, aby vysílač vysílal v širším rozsahu frekvencí (aby své vysílání doslova „rozprostřel do širšího spektra“), a mohl vysílat jen s nižší intenzitou, která ani nemusí přesahovat hladinu šumu. Podstatné je to, aby příjemce věděl, jakým způsobem k „rozprostření do šířky“ došlo, a uměl zpětně extrahovat užitečný signál, smíchaný s šumem. Naopak tomu, kdo potřebné informace o způsobu rozprostření nemá, se přijímaný signál j</w:t>
      </w:r>
      <w:r>
        <w:rPr>
          <w:sz w:val="24"/>
          <w:szCs w:val="18"/>
        </w:rPr>
        <w:t>eví jen jako neužitečný šum. Vý</w:t>
      </w:r>
      <w:r w:rsidRPr="00DB0406">
        <w:rPr>
          <w:sz w:val="24"/>
          <w:szCs w:val="18"/>
        </w:rPr>
        <w:t>sledným efektem je pak větší robustnost přenosů, a naopak menší šance vzájemného ovlivňování různých přenosů.</w:t>
      </w:r>
    </w:p>
    <w:p w:rsidR="007A3333" w:rsidRDefault="007A3333" w:rsidP="007A3333">
      <w:pPr>
        <w:rPr>
          <w:sz w:val="24"/>
          <w:szCs w:val="18"/>
        </w:rPr>
      </w:pPr>
      <w:r w:rsidRPr="00DB0406">
        <w:rPr>
          <w:noProof/>
          <w:sz w:val="24"/>
          <w:szCs w:val="18"/>
          <w:lang w:eastAsia="cs-CZ"/>
        </w:rPr>
        <w:drawing>
          <wp:inline distT="0" distB="0" distL="0" distR="0" wp14:anchorId="0661E21A" wp14:editId="742BC1FB">
            <wp:extent cx="3571875" cy="3723127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27" cy="372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33" w:rsidRDefault="007A3333" w:rsidP="007A3333">
      <w:pPr>
        <w:rPr>
          <w:sz w:val="24"/>
          <w:szCs w:val="18"/>
        </w:rPr>
      </w:pPr>
    </w:p>
    <w:p w:rsidR="007A3333" w:rsidRDefault="007A3333" w:rsidP="007A3333">
      <w:pPr>
        <w:rPr>
          <w:sz w:val="24"/>
          <w:szCs w:val="18"/>
        </w:rPr>
      </w:pPr>
      <w:r>
        <w:rPr>
          <w:sz w:val="24"/>
          <w:szCs w:val="18"/>
        </w:rPr>
        <w:t>Po uvedení tohoto způsobu byla zhotovena nová skupina.</w:t>
      </w:r>
      <w:r>
        <w:rPr>
          <w:sz w:val="24"/>
          <w:szCs w:val="18"/>
        </w:rPr>
        <w:br/>
      </w:r>
      <w:r>
        <w:rPr>
          <w:sz w:val="24"/>
          <w:szCs w:val="18"/>
        </w:rPr>
        <w:br/>
        <w:t>B</w:t>
      </w:r>
      <w:r w:rsidRPr="005243AE">
        <w:rPr>
          <w:sz w:val="24"/>
          <w:szCs w:val="18"/>
        </w:rPr>
        <w:t xml:space="preserve">ezdrátová varianta </w:t>
      </w:r>
      <w:proofErr w:type="spellStart"/>
      <w:r w:rsidRPr="005243AE">
        <w:rPr>
          <w:sz w:val="24"/>
          <w:szCs w:val="18"/>
        </w:rPr>
        <w:t>Ethernetu</w:t>
      </w:r>
      <w:proofErr w:type="spellEnd"/>
      <w:r w:rsidRPr="005243AE">
        <w:rPr>
          <w:sz w:val="24"/>
          <w:szCs w:val="18"/>
        </w:rPr>
        <w:t xml:space="preserve"> od začátku měla svou vlastní pracovní skupinu, očíslovanou jako IEEE 802.11. Teprve v roce 1997 se t</w:t>
      </w:r>
      <w:r>
        <w:rPr>
          <w:sz w:val="24"/>
          <w:szCs w:val="18"/>
        </w:rPr>
        <w:t>otiž podařilo najít v rámci pra</w:t>
      </w:r>
      <w:r w:rsidRPr="005243AE">
        <w:rPr>
          <w:sz w:val="24"/>
          <w:szCs w:val="18"/>
        </w:rPr>
        <w:t xml:space="preserve">covní skupiny 802.11 shodu na tom, jak by celé řešení mělo vypadat. Takže teprve tehdy se zrodil první standard bezdrátové varianty </w:t>
      </w:r>
      <w:proofErr w:type="spellStart"/>
      <w:r w:rsidRPr="005243AE">
        <w:rPr>
          <w:sz w:val="24"/>
          <w:szCs w:val="18"/>
        </w:rPr>
        <w:t>Ethernetu</w:t>
      </w:r>
      <w:proofErr w:type="spellEnd"/>
      <w:r w:rsidRPr="005243AE">
        <w:rPr>
          <w:sz w:val="24"/>
          <w:szCs w:val="18"/>
        </w:rPr>
        <w:t>, označovaný podle svého původu jako „IEEE 802.11“.</w:t>
      </w:r>
    </w:p>
    <w:p w:rsidR="007A3333" w:rsidRDefault="007A3333" w:rsidP="007A3333">
      <w:pPr>
        <w:rPr>
          <w:sz w:val="24"/>
          <w:szCs w:val="18"/>
        </w:rPr>
      </w:pPr>
      <w:r>
        <w:rPr>
          <w:sz w:val="24"/>
          <w:szCs w:val="18"/>
        </w:rPr>
        <w:t xml:space="preserve">Nepleťte si tento standart s dnešními </w:t>
      </w:r>
      <w:proofErr w:type="spellStart"/>
      <w:r>
        <w:rPr>
          <w:sz w:val="24"/>
          <w:szCs w:val="18"/>
        </w:rPr>
        <w:t>Wi-fi</w:t>
      </w:r>
      <w:proofErr w:type="spellEnd"/>
      <w:r>
        <w:rPr>
          <w:sz w:val="24"/>
          <w:szCs w:val="18"/>
        </w:rPr>
        <w:t xml:space="preserve">. </w:t>
      </w:r>
      <w:r w:rsidRPr="005243AE">
        <w:rPr>
          <w:sz w:val="24"/>
          <w:szCs w:val="18"/>
        </w:rPr>
        <w:t xml:space="preserve">Dokázal totiž přenášet data (nominální) rychlostí jen 1 či 2 megabity za sekundu. Už měl ale vyvinuty ty přístupové metody, které používá i dnešní </w:t>
      </w:r>
      <w:proofErr w:type="spellStart"/>
      <w:r w:rsidRPr="005243AE">
        <w:rPr>
          <w:sz w:val="24"/>
          <w:szCs w:val="18"/>
        </w:rPr>
        <w:t>Wi-FI</w:t>
      </w:r>
      <w:proofErr w:type="spellEnd"/>
      <w:r w:rsidRPr="005243AE">
        <w:rPr>
          <w:sz w:val="24"/>
          <w:szCs w:val="18"/>
        </w:rPr>
        <w:t>.</w:t>
      </w:r>
    </w:p>
    <w:p w:rsidR="007A3333" w:rsidRDefault="007A3333" w:rsidP="007A3333">
      <w:pPr>
        <w:rPr>
          <w:sz w:val="24"/>
          <w:szCs w:val="18"/>
        </w:rPr>
      </w:pPr>
    </w:p>
    <w:p w:rsidR="007A3333" w:rsidRDefault="007A3333" w:rsidP="007A3333">
      <w:pPr>
        <w:rPr>
          <w:sz w:val="24"/>
          <w:szCs w:val="18"/>
        </w:rPr>
      </w:pPr>
    </w:p>
    <w:p w:rsidR="007A3333" w:rsidRDefault="007A3333" w:rsidP="007A3333">
      <w:pPr>
        <w:pStyle w:val="Nadpis1"/>
      </w:pPr>
      <w:r>
        <w:lastRenderedPageBreak/>
        <w:t>Varianty vysílání</w:t>
      </w:r>
    </w:p>
    <w:p w:rsidR="007A3333" w:rsidRPr="00F61B06" w:rsidRDefault="007A3333" w:rsidP="007A3333">
      <w:pPr>
        <w:rPr>
          <w:sz w:val="24"/>
          <w:szCs w:val="18"/>
        </w:rPr>
      </w:pPr>
      <w:r w:rsidRPr="00F61B06">
        <w:rPr>
          <w:sz w:val="24"/>
          <w:szCs w:val="18"/>
        </w:rPr>
        <w:t xml:space="preserve">První varianta bezdrátového </w:t>
      </w:r>
      <w:proofErr w:type="spellStart"/>
      <w:r w:rsidRPr="00F61B06">
        <w:rPr>
          <w:sz w:val="24"/>
          <w:szCs w:val="18"/>
        </w:rPr>
        <w:t>Ethernetu</w:t>
      </w:r>
      <w:proofErr w:type="spellEnd"/>
      <w:r w:rsidRPr="00F61B06">
        <w:rPr>
          <w:sz w:val="24"/>
          <w:szCs w:val="18"/>
        </w:rPr>
        <w:t>, kterou je standard IEEE 802.11 (pozor, ještě bez dalšího rozlišujícího písmene na konci), počítala celkem se třemi způsoby vysílání a přenosu dat bezdrátovým éterem.</w:t>
      </w:r>
    </w:p>
    <w:p w:rsidR="007A3333" w:rsidRDefault="007A3333" w:rsidP="007A3333">
      <w:pPr>
        <w:pStyle w:val="Nadpis2"/>
      </w:pPr>
      <w:proofErr w:type="spellStart"/>
      <w:r>
        <w:t>Frequency</w:t>
      </w:r>
      <w:proofErr w:type="spellEnd"/>
      <w:r>
        <w:t xml:space="preserve"> </w:t>
      </w:r>
      <w:proofErr w:type="spellStart"/>
      <w:r>
        <w:t>hopping</w:t>
      </w:r>
      <w:proofErr w:type="spellEnd"/>
      <w:r>
        <w:t xml:space="preserve"> </w:t>
      </w:r>
    </w:p>
    <w:p w:rsidR="007A3333" w:rsidRPr="00F61B06" w:rsidRDefault="007A3333" w:rsidP="007A3333">
      <w:pPr>
        <w:rPr>
          <w:sz w:val="24"/>
          <w:szCs w:val="18"/>
        </w:rPr>
      </w:pPr>
      <w:r w:rsidRPr="00F61B06">
        <w:rPr>
          <w:sz w:val="24"/>
          <w:szCs w:val="18"/>
        </w:rPr>
        <w:t>Jde o rychlé přeskakování z jedné frekvence na druhou, resp. z jednoho úzkého frekvenční-ho kanálu na jiný, způso</w:t>
      </w:r>
      <w:r>
        <w:rPr>
          <w:sz w:val="24"/>
          <w:szCs w:val="18"/>
        </w:rPr>
        <w:t>bem který může vypadat jako zcela náhodný, ale oběma ko</w:t>
      </w:r>
      <w:r w:rsidRPr="00F61B06">
        <w:rPr>
          <w:sz w:val="24"/>
          <w:szCs w:val="18"/>
        </w:rPr>
        <w:t>munikujícím stranám j</w:t>
      </w:r>
      <w:r>
        <w:rPr>
          <w:sz w:val="24"/>
          <w:szCs w:val="18"/>
        </w:rPr>
        <w:t>e do-předu znám (je tzv. pseudo</w:t>
      </w:r>
      <w:r w:rsidRPr="00F61B06">
        <w:rPr>
          <w:sz w:val="24"/>
          <w:szCs w:val="18"/>
        </w:rPr>
        <w:t xml:space="preserve">náhodný). </w:t>
      </w:r>
    </w:p>
    <w:p w:rsidR="007A3333" w:rsidRDefault="007A3333" w:rsidP="007A3333">
      <w:pPr>
        <w:pStyle w:val="Default"/>
      </w:pPr>
    </w:p>
    <w:p w:rsidR="007A3333" w:rsidRDefault="007A3333" w:rsidP="007A3333">
      <w:pPr>
        <w:pStyle w:val="Nadpis2"/>
      </w:pPr>
      <w:r>
        <w:t xml:space="preserve">Difuse </w:t>
      </w:r>
      <w:proofErr w:type="spellStart"/>
      <w:r>
        <w:t>InfraRed</w:t>
      </w:r>
      <w:proofErr w:type="spellEnd"/>
      <w:r>
        <w:t xml:space="preserve"> </w:t>
      </w:r>
    </w:p>
    <w:p w:rsidR="007A3333" w:rsidRPr="002965DF" w:rsidRDefault="007A3333" w:rsidP="007A3333">
      <w:pPr>
        <w:pStyle w:val="Default"/>
        <w:rPr>
          <w:rFonts w:asciiTheme="minorHAnsi" w:hAnsiTheme="minorHAnsi" w:cstheme="minorBidi"/>
          <w:color w:val="auto"/>
          <w:szCs w:val="18"/>
        </w:rPr>
      </w:pPr>
      <w:r w:rsidRPr="002965DF">
        <w:rPr>
          <w:rFonts w:asciiTheme="minorHAnsi" w:hAnsiTheme="minorHAnsi" w:cstheme="minorBidi"/>
          <w:color w:val="auto"/>
          <w:szCs w:val="18"/>
        </w:rPr>
        <w:t xml:space="preserve">Další možností, kterou mohl bezdrátový </w:t>
      </w:r>
      <w:proofErr w:type="spellStart"/>
      <w:r w:rsidRPr="002965DF">
        <w:rPr>
          <w:rFonts w:asciiTheme="minorHAnsi" w:hAnsiTheme="minorHAnsi" w:cstheme="minorBidi"/>
          <w:color w:val="auto"/>
          <w:szCs w:val="18"/>
        </w:rPr>
        <w:t>Ethernet</w:t>
      </w:r>
      <w:proofErr w:type="spellEnd"/>
      <w:r w:rsidRPr="002965DF">
        <w:rPr>
          <w:rFonts w:asciiTheme="minorHAnsi" w:hAnsiTheme="minorHAnsi" w:cstheme="minorBidi"/>
          <w:color w:val="auto"/>
          <w:szCs w:val="18"/>
        </w:rPr>
        <w:t xml:space="preserve"> využívat, byly infračervené přenosy. Ovšem tato varianta se používala zcela minimálně, protože bylo zapotřebí mít dobrou viditelnost mezi jednotlivými body.</w:t>
      </w:r>
    </w:p>
    <w:p w:rsidR="007A3333" w:rsidRDefault="007A3333" w:rsidP="007A3333">
      <w:pPr>
        <w:pStyle w:val="Default"/>
        <w:rPr>
          <w:sz w:val="18"/>
          <w:szCs w:val="18"/>
        </w:rPr>
      </w:pPr>
    </w:p>
    <w:p w:rsidR="007A3333" w:rsidRDefault="007A3333" w:rsidP="007A3333">
      <w:pPr>
        <w:pStyle w:val="Nadpis2"/>
      </w:pPr>
    </w:p>
    <w:p w:rsidR="007A3333" w:rsidRDefault="007A3333" w:rsidP="007A3333">
      <w:pPr>
        <w:pStyle w:val="Nadpis2"/>
      </w:pPr>
      <w:r w:rsidRPr="00B1635A">
        <w:t xml:space="preserve">Direct </w:t>
      </w:r>
      <w:proofErr w:type="spellStart"/>
      <w:r w:rsidRPr="00B1635A">
        <w:t>Sequence</w:t>
      </w:r>
      <w:proofErr w:type="spellEnd"/>
      <w:r w:rsidRPr="00B1635A">
        <w:t xml:space="preserve"> </w:t>
      </w:r>
      <w:proofErr w:type="spellStart"/>
      <w:r w:rsidRPr="00B1635A">
        <w:t>Spread</w:t>
      </w:r>
      <w:proofErr w:type="spellEnd"/>
      <w:r w:rsidRPr="00B1635A">
        <w:t xml:space="preserve"> </w:t>
      </w:r>
      <w:proofErr w:type="spellStart"/>
      <w:r w:rsidRPr="00B1635A">
        <w:t>Spectrum</w:t>
      </w:r>
      <w:proofErr w:type="spellEnd"/>
      <w:r w:rsidRPr="00B1635A">
        <w:t xml:space="preserve"> </w:t>
      </w:r>
    </w:p>
    <w:p w:rsidR="007A3333" w:rsidRDefault="007A3333" w:rsidP="007A3333">
      <w:pPr>
        <w:pStyle w:val="Default"/>
        <w:rPr>
          <w:sz w:val="18"/>
          <w:szCs w:val="18"/>
        </w:rPr>
      </w:pPr>
      <w:r w:rsidRPr="002965DF">
        <w:rPr>
          <w:rFonts w:asciiTheme="minorHAnsi" w:hAnsiTheme="minorHAnsi" w:cstheme="minorBidi"/>
          <w:color w:val="auto"/>
          <w:szCs w:val="18"/>
        </w:rPr>
        <w:t>Naopak jako nejperspektivnější se ukázala třetí</w:t>
      </w:r>
      <w:r>
        <w:rPr>
          <w:rFonts w:asciiTheme="minorHAnsi" w:hAnsiTheme="minorHAnsi" w:cstheme="minorBidi"/>
          <w:color w:val="auto"/>
          <w:szCs w:val="18"/>
        </w:rPr>
        <w:t xml:space="preserve"> v</w:t>
      </w:r>
      <w:r w:rsidRPr="002965DF">
        <w:rPr>
          <w:rFonts w:asciiTheme="minorHAnsi" w:hAnsiTheme="minorHAnsi" w:cstheme="minorBidi"/>
          <w:color w:val="auto"/>
          <w:szCs w:val="18"/>
        </w:rPr>
        <w:t>arianta, označovaná jako „přímé rozprostření do spektra“, resp. „s přímou modulací kódovou posloupností“.</w:t>
      </w:r>
      <w:r w:rsidRPr="002965DF">
        <w:t xml:space="preserve"> </w:t>
      </w:r>
      <w:r w:rsidRPr="002965DF">
        <w:rPr>
          <w:rFonts w:asciiTheme="minorHAnsi" w:hAnsiTheme="minorHAnsi" w:cstheme="minorBidi"/>
          <w:color w:val="auto"/>
          <w:szCs w:val="18"/>
        </w:rPr>
        <w:t>Ta už nepočítá s přeskoky či jinými změnami frekvencí, ale s tím, že se trvale vysílá v širším rozsahu frekvencí. Navíc se zde nevysílají přímo jednotlivé datové bity, ale místo nich celé sekvence bi</w:t>
      </w:r>
      <w:r>
        <w:rPr>
          <w:rFonts w:asciiTheme="minorHAnsi" w:hAnsiTheme="minorHAnsi" w:cstheme="minorBidi"/>
          <w:color w:val="auto"/>
          <w:szCs w:val="18"/>
        </w:rPr>
        <w:t xml:space="preserve">tů, označované jako tzv. </w:t>
      </w:r>
      <w:proofErr w:type="spellStart"/>
      <w:r>
        <w:rPr>
          <w:rFonts w:asciiTheme="minorHAnsi" w:hAnsiTheme="minorHAnsi" w:cstheme="minorBidi"/>
          <w:color w:val="auto"/>
          <w:szCs w:val="18"/>
        </w:rPr>
        <w:t>chipy</w:t>
      </w:r>
      <w:proofErr w:type="spellEnd"/>
      <w:r>
        <w:rPr>
          <w:rFonts w:asciiTheme="minorHAnsi" w:hAnsiTheme="minorHAnsi" w:cstheme="minorBidi"/>
          <w:color w:val="auto"/>
          <w:szCs w:val="18"/>
        </w:rPr>
        <w:t xml:space="preserve">. </w:t>
      </w:r>
      <w:r w:rsidRPr="00FD5FEC">
        <w:rPr>
          <w:rFonts w:asciiTheme="minorHAnsi" w:hAnsiTheme="minorHAnsi" w:cstheme="minorBidi"/>
          <w:color w:val="auto"/>
          <w:szCs w:val="18"/>
        </w:rPr>
        <w:t xml:space="preserve">Můžeme si to představit tak, že pokud je třeba přenést </w:t>
      </w:r>
      <w:r>
        <w:rPr>
          <w:rFonts w:asciiTheme="minorHAnsi" w:hAnsiTheme="minorHAnsi" w:cstheme="minorBidi"/>
          <w:color w:val="auto"/>
          <w:szCs w:val="18"/>
        </w:rPr>
        <w:t>nulový</w:t>
      </w:r>
      <w:r w:rsidRPr="00FD5FEC">
        <w:rPr>
          <w:rFonts w:asciiTheme="minorHAnsi" w:hAnsiTheme="minorHAnsi" w:cstheme="minorBidi"/>
          <w:color w:val="auto"/>
          <w:szCs w:val="18"/>
        </w:rPr>
        <w:t xml:space="preserve"> datový bit, vyšle se místo něj skupina bitů tvořících </w:t>
      </w:r>
      <w:proofErr w:type="spellStart"/>
      <w:r w:rsidRPr="00FD5FEC">
        <w:rPr>
          <w:rFonts w:asciiTheme="minorHAnsi" w:hAnsiTheme="minorHAnsi" w:cstheme="minorBidi"/>
          <w:color w:val="auto"/>
          <w:szCs w:val="18"/>
        </w:rPr>
        <w:t>chip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>.</w:t>
      </w:r>
      <w:r>
        <w:rPr>
          <w:rFonts w:asciiTheme="minorHAnsi" w:hAnsiTheme="minorHAnsi" w:cstheme="minorBidi"/>
          <w:color w:val="auto"/>
          <w:szCs w:val="18"/>
        </w:rPr>
        <w:t xml:space="preserve"> Pokud se naopak má přenést jed</w:t>
      </w:r>
      <w:r w:rsidRPr="00FD5FEC">
        <w:rPr>
          <w:rFonts w:asciiTheme="minorHAnsi" w:hAnsiTheme="minorHAnsi" w:cstheme="minorBidi"/>
          <w:color w:val="auto"/>
          <w:szCs w:val="18"/>
        </w:rPr>
        <w:t>ničkový datový bit, vyšle se místo něj stejná sekvence bitů (</w:t>
      </w:r>
      <w:proofErr w:type="spellStart"/>
      <w:r w:rsidRPr="00FD5FEC">
        <w:rPr>
          <w:rFonts w:asciiTheme="minorHAnsi" w:hAnsiTheme="minorHAnsi" w:cstheme="minorBidi"/>
          <w:color w:val="auto"/>
          <w:szCs w:val="18"/>
        </w:rPr>
        <w:t>chip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>), ale invertovaná.</w:t>
      </w:r>
      <w:r>
        <w:rPr>
          <w:sz w:val="18"/>
          <w:szCs w:val="18"/>
        </w:rPr>
        <w:t xml:space="preserve"> </w:t>
      </w:r>
    </w:p>
    <w:p w:rsidR="007A3333" w:rsidRDefault="007A3333" w:rsidP="007A3333">
      <w:pPr>
        <w:pStyle w:val="Default"/>
        <w:rPr>
          <w:rFonts w:asciiTheme="minorHAnsi" w:hAnsiTheme="minorHAnsi" w:cstheme="minorBidi"/>
          <w:color w:val="auto"/>
          <w:szCs w:val="18"/>
        </w:rPr>
      </w:pPr>
      <w:r w:rsidRPr="002965DF">
        <w:rPr>
          <w:rFonts w:asciiTheme="minorHAnsi" w:hAnsiTheme="minorHAnsi" w:cstheme="minorBidi"/>
          <w:noProof/>
          <w:color w:val="auto"/>
          <w:szCs w:val="18"/>
          <w:lang w:eastAsia="cs-CZ"/>
        </w:rPr>
        <w:drawing>
          <wp:inline distT="0" distB="0" distL="0" distR="0" wp14:anchorId="4DBD9F69" wp14:editId="7E996844">
            <wp:extent cx="5362575" cy="326118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73" cy="328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33" w:rsidRDefault="007A3333" w:rsidP="007A3333">
      <w:pPr>
        <w:pStyle w:val="Default"/>
        <w:rPr>
          <w:rFonts w:asciiTheme="minorHAnsi" w:hAnsiTheme="minorHAnsi" w:cstheme="minorBidi"/>
          <w:color w:val="auto"/>
          <w:szCs w:val="18"/>
        </w:rPr>
      </w:pPr>
    </w:p>
    <w:p w:rsidR="007A3333" w:rsidRDefault="007A3333" w:rsidP="007A3333">
      <w:pPr>
        <w:pStyle w:val="Default"/>
        <w:rPr>
          <w:rFonts w:asciiTheme="minorHAnsi" w:hAnsiTheme="minorHAnsi" w:cstheme="minorBidi"/>
          <w:color w:val="auto"/>
          <w:szCs w:val="18"/>
        </w:rPr>
      </w:pPr>
    </w:p>
    <w:p w:rsidR="00220896" w:rsidRDefault="00220896" w:rsidP="00220896">
      <w:pPr>
        <w:pStyle w:val="Nadpis1"/>
      </w:pPr>
      <w:r>
        <w:lastRenderedPageBreak/>
        <w:t>Rozsahové kanály</w:t>
      </w:r>
    </w:p>
    <w:p w:rsidR="00220896" w:rsidRDefault="00220896" w:rsidP="00220896">
      <w:pPr>
        <w:rPr>
          <w:sz w:val="24"/>
          <w:szCs w:val="18"/>
        </w:rPr>
      </w:pPr>
      <w:r w:rsidRPr="00C63440">
        <w:rPr>
          <w:sz w:val="24"/>
          <w:szCs w:val="18"/>
        </w:rPr>
        <w:t>Dosahování co možná nejvyšších (nominálních i efektivních) přenosových rychlostí je u technologií IEEE 802.11 komplikováno také tím, že rozs</w:t>
      </w:r>
      <w:r>
        <w:rPr>
          <w:sz w:val="24"/>
          <w:szCs w:val="18"/>
        </w:rPr>
        <w:t xml:space="preserve">ahy frekvencí v příslušných </w:t>
      </w:r>
      <w:proofErr w:type="spellStart"/>
      <w:r>
        <w:rPr>
          <w:sz w:val="24"/>
          <w:szCs w:val="18"/>
        </w:rPr>
        <w:t>bezli</w:t>
      </w:r>
      <w:r w:rsidRPr="00C63440">
        <w:rPr>
          <w:sz w:val="24"/>
          <w:szCs w:val="18"/>
        </w:rPr>
        <w:t>cenčních</w:t>
      </w:r>
      <w:proofErr w:type="spellEnd"/>
      <w:r w:rsidRPr="00C63440">
        <w:rPr>
          <w:sz w:val="24"/>
          <w:szCs w:val="18"/>
        </w:rPr>
        <w:t xml:space="preserve"> pásmech jsou omezené, a to poměrně výrazně. Například když se hovoří o tom, že IEEE 802.11b pracuje „v pásmu 2,4 GHz“, ve skutečnosti to znamená jen možnost fungování v rozsahu 2,400 až 2,4835 GHz, neboli v pásmu širokém pouze 83,5 MHz.</w:t>
      </w:r>
    </w:p>
    <w:p w:rsidR="00220896" w:rsidRDefault="00220896" w:rsidP="00220896">
      <w:pPr>
        <w:rPr>
          <w:sz w:val="24"/>
          <w:szCs w:val="18"/>
        </w:rPr>
      </w:pPr>
      <w:r w:rsidRPr="00C63440">
        <w:rPr>
          <w:sz w:val="24"/>
          <w:szCs w:val="18"/>
        </w:rPr>
        <w:t>Přitom technologie IEEE 802.11b potřebují ke své práci frekvenční kanály o šířce 22 MHz. Na otázku, kolik se jich „vejde“ do pásma 2,400 až 2,4835 GHz, alias 83,5 MHz, je jednoduc</w:t>
      </w:r>
      <w:r>
        <w:rPr>
          <w:sz w:val="24"/>
          <w:szCs w:val="18"/>
        </w:rPr>
        <w:t>há odpověď: pokud se nemají pře</w:t>
      </w:r>
      <w:r w:rsidRPr="00C63440">
        <w:rPr>
          <w:sz w:val="24"/>
          <w:szCs w:val="18"/>
        </w:rPr>
        <w:t>krývat, pak jen tři!</w:t>
      </w:r>
    </w:p>
    <w:p w:rsidR="00220896" w:rsidRPr="00C63440" w:rsidRDefault="00220896" w:rsidP="00220896">
      <w:pPr>
        <w:rPr>
          <w:sz w:val="24"/>
          <w:szCs w:val="18"/>
        </w:rPr>
      </w:pPr>
      <w:r w:rsidRPr="00C63440">
        <w:rPr>
          <w:sz w:val="24"/>
          <w:szCs w:val="18"/>
        </w:rPr>
        <w:t xml:space="preserve">Praxe ale počítá s přeci jen větším počtem kanálů, které ovšem „nahušťuje“ do stejně širokého rozsahu – tak-že se přitom nutně z části překrývají. Konkrétně tak, že odstup mezi těmito </w:t>
      </w:r>
      <w:r>
        <w:rPr>
          <w:sz w:val="24"/>
          <w:szCs w:val="18"/>
        </w:rPr>
        <w:t>kanály, širokými 22 MHz, je pou</w:t>
      </w:r>
      <w:r w:rsidRPr="00C63440">
        <w:rPr>
          <w:sz w:val="24"/>
          <w:szCs w:val="18"/>
        </w:rPr>
        <w:t>ze 5 MHz.</w:t>
      </w:r>
    </w:p>
    <w:p w:rsidR="00220896" w:rsidRDefault="00220896" w:rsidP="00220896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1"/>
        <w:gridCol w:w="1471"/>
        <w:gridCol w:w="1471"/>
        <w:gridCol w:w="1471"/>
        <w:gridCol w:w="1471"/>
      </w:tblGrid>
      <w:tr w:rsidR="00220896" w:rsidTr="005B664E">
        <w:trPr>
          <w:trHeight w:val="310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Kanál č.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Rozsah frekvencí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USA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Evropa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Japonsko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2401-2423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2406-2428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2411-2433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2416-2438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2421-2443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2426-2448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2431-2453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2436-2458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2441-2463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2446-2468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2451-2473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2456-2478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2461-2483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  <w:tr w:rsidR="00220896" w:rsidTr="005B664E">
        <w:trPr>
          <w:trHeight w:val="87"/>
        </w:trPr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2466-2488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1471" w:type="dxa"/>
          </w:tcPr>
          <w:p w:rsidR="00220896" w:rsidRDefault="00220896" w:rsidP="005B664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</w:p>
        </w:tc>
      </w:tr>
    </w:tbl>
    <w:p w:rsidR="00220896" w:rsidRDefault="00220896" w:rsidP="00220896"/>
    <w:p w:rsidR="007C4311" w:rsidRDefault="007C4311" w:rsidP="00220896"/>
    <w:p w:rsidR="007C4311" w:rsidRDefault="007C4311" w:rsidP="007C4311">
      <w:pPr>
        <w:pStyle w:val="Nadpis2"/>
      </w:pPr>
      <w:r>
        <w:t xml:space="preserve">Nominální vs. efektivní přenosová rychlost </w:t>
      </w:r>
    </w:p>
    <w:p w:rsidR="00220896" w:rsidRPr="007C4311" w:rsidRDefault="007C4311" w:rsidP="00220896">
      <w:pPr>
        <w:rPr>
          <w:sz w:val="24"/>
          <w:szCs w:val="18"/>
        </w:rPr>
      </w:pPr>
      <w:r w:rsidRPr="007C4311">
        <w:rPr>
          <w:sz w:val="24"/>
          <w:szCs w:val="18"/>
        </w:rPr>
        <w:t>Jen pro připomenutí, nominální rychlost vypovídá spíše o tom, jak dlouho trvá přenos jednoho bitu, bez ohledu na to, zda jde o bit užitečný či režijní. Tzv. efektivní přenosová rychlost, která bere v úvahu již jen užitečná data, bývá v praxi menší, a to až o desítky procent, protože už bere v úvahu nejrůznější režii a také všelijaké nutné prodlevy, opakované přenosy apod.</w:t>
      </w:r>
    </w:p>
    <w:p w:rsidR="00220896" w:rsidRDefault="00220896" w:rsidP="007A3333">
      <w:pPr>
        <w:pStyle w:val="Nadpis1"/>
      </w:pPr>
    </w:p>
    <w:p w:rsidR="00220896" w:rsidRDefault="00220896" w:rsidP="00220896"/>
    <w:p w:rsidR="00220896" w:rsidRDefault="00220896" w:rsidP="00220896"/>
    <w:p w:rsidR="00220896" w:rsidRDefault="00220896" w:rsidP="00220896"/>
    <w:p w:rsidR="00220896" w:rsidRDefault="00220896" w:rsidP="00220896"/>
    <w:p w:rsidR="007A3333" w:rsidRDefault="007A3333" w:rsidP="007A3333">
      <w:pPr>
        <w:pStyle w:val="Nadpis1"/>
        <w:rPr>
          <w:rFonts w:asciiTheme="minorHAnsi" w:hAnsiTheme="minorHAnsi" w:cstheme="minorBidi"/>
          <w:color w:val="auto"/>
        </w:rPr>
      </w:pPr>
      <w:bookmarkStart w:id="0" w:name="_GoBack"/>
      <w:bookmarkEnd w:id="0"/>
      <w:r>
        <w:lastRenderedPageBreak/>
        <w:t>Řízení přístupu</w:t>
      </w:r>
    </w:p>
    <w:p w:rsidR="007A3333" w:rsidRDefault="007A3333" w:rsidP="007A3333">
      <w:pPr>
        <w:pStyle w:val="Default"/>
        <w:rPr>
          <w:rFonts w:asciiTheme="minorHAnsi" w:hAnsiTheme="minorHAnsi" w:cstheme="minorBidi"/>
          <w:color w:val="auto"/>
          <w:szCs w:val="18"/>
        </w:rPr>
      </w:pPr>
      <w:r w:rsidRPr="00FD5FEC">
        <w:rPr>
          <w:rFonts w:asciiTheme="minorHAnsi" w:hAnsiTheme="minorHAnsi" w:cstheme="minorBidi"/>
          <w:color w:val="auto"/>
          <w:szCs w:val="18"/>
        </w:rPr>
        <w:t xml:space="preserve">Stejně jako jeho „drátový“, musel se i bezdrátový </w:t>
      </w:r>
      <w:proofErr w:type="spellStart"/>
      <w:r w:rsidRPr="00FD5FEC">
        <w:rPr>
          <w:rFonts w:asciiTheme="minorHAnsi" w:hAnsiTheme="minorHAnsi" w:cstheme="minorBidi"/>
          <w:color w:val="auto"/>
          <w:szCs w:val="18"/>
        </w:rPr>
        <w:t>Ethernet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 xml:space="preserve"> nějak vyrovnat se sdílenou povahou použitého přenosového média. Sdílenou proto, že podobně jako na původním koaxiálním kabelovém segmentu může i bezdrátově vysílat vždy jen jeden uzel (a ostatní mohou poslouchat). Ale jakmi</w:t>
      </w:r>
      <w:r>
        <w:rPr>
          <w:rFonts w:asciiTheme="minorHAnsi" w:hAnsiTheme="minorHAnsi" w:cstheme="minorBidi"/>
          <w:color w:val="auto"/>
          <w:szCs w:val="18"/>
        </w:rPr>
        <w:t>le začne vysílat více uzlů sou</w:t>
      </w:r>
      <w:r w:rsidRPr="00FD5FEC">
        <w:rPr>
          <w:rFonts w:asciiTheme="minorHAnsi" w:hAnsiTheme="minorHAnsi" w:cstheme="minorBidi"/>
          <w:color w:val="auto"/>
          <w:szCs w:val="18"/>
        </w:rPr>
        <w:t xml:space="preserve">časně (ve vzájemném dosahu), dochází ke kolizi: jejich vysílání se „střetávají“ a vzájemně nenávratně promíchávají. U drátového </w:t>
      </w:r>
      <w:proofErr w:type="spellStart"/>
      <w:r w:rsidRPr="00FD5FEC">
        <w:rPr>
          <w:rFonts w:asciiTheme="minorHAnsi" w:hAnsiTheme="minorHAnsi" w:cstheme="minorBidi"/>
          <w:color w:val="auto"/>
          <w:szCs w:val="18"/>
        </w:rPr>
        <w:t>Ethernetu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 xml:space="preserve"> řešila problém přístupu ke sdílenému média přístupová metoda CSMA/CD.</w:t>
      </w:r>
      <w:r>
        <w:rPr>
          <w:rFonts w:asciiTheme="minorHAnsi" w:hAnsiTheme="minorHAnsi" w:cstheme="minorBidi"/>
          <w:color w:val="auto"/>
          <w:szCs w:val="18"/>
        </w:rPr>
        <w:t xml:space="preserve"> </w:t>
      </w:r>
      <w:r w:rsidRPr="00FD5FEC">
        <w:rPr>
          <w:rFonts w:asciiTheme="minorHAnsi" w:hAnsiTheme="minorHAnsi" w:cstheme="minorBidi"/>
          <w:color w:val="auto"/>
          <w:szCs w:val="18"/>
        </w:rPr>
        <w:t xml:space="preserve">Předpokládala, že je možný </w:t>
      </w:r>
      <w:proofErr w:type="spellStart"/>
      <w:r>
        <w:rPr>
          <w:rFonts w:asciiTheme="minorHAnsi" w:hAnsiTheme="minorHAnsi" w:cstheme="minorBidi"/>
          <w:color w:val="auto"/>
          <w:szCs w:val="18"/>
        </w:rPr>
        <w:t>pří</w:t>
      </w:r>
      <w:r w:rsidRPr="00FD5FEC">
        <w:rPr>
          <w:rFonts w:asciiTheme="minorHAnsi" w:hAnsiTheme="minorHAnsi" w:cstheme="minorBidi"/>
          <w:color w:val="auto"/>
          <w:szCs w:val="18"/>
        </w:rPr>
        <w:t>poslech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 xml:space="preserve"> nosné (CS, </w:t>
      </w:r>
      <w:proofErr w:type="spellStart"/>
      <w:r w:rsidRPr="00FD5FEC">
        <w:rPr>
          <w:rFonts w:asciiTheme="minorHAnsi" w:hAnsiTheme="minorHAnsi" w:cstheme="minorBidi"/>
          <w:color w:val="auto"/>
          <w:szCs w:val="18"/>
        </w:rPr>
        <w:t>Carrier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 xml:space="preserve"> </w:t>
      </w:r>
      <w:proofErr w:type="spellStart"/>
      <w:r w:rsidRPr="00FD5FEC">
        <w:rPr>
          <w:rFonts w:asciiTheme="minorHAnsi" w:hAnsiTheme="minorHAnsi" w:cstheme="minorBidi"/>
          <w:color w:val="auto"/>
          <w:szCs w:val="18"/>
        </w:rPr>
        <w:t>Sense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>), a tedy ž</w:t>
      </w:r>
      <w:r>
        <w:rPr>
          <w:rFonts w:asciiTheme="minorHAnsi" w:hAnsiTheme="minorHAnsi" w:cstheme="minorBidi"/>
          <w:color w:val="auto"/>
          <w:szCs w:val="18"/>
        </w:rPr>
        <w:t>e každý uzel si může nejprve po</w:t>
      </w:r>
      <w:r w:rsidRPr="00FD5FEC">
        <w:rPr>
          <w:rFonts w:asciiTheme="minorHAnsi" w:hAnsiTheme="minorHAnsi" w:cstheme="minorBidi"/>
          <w:color w:val="auto"/>
          <w:szCs w:val="18"/>
        </w:rPr>
        <w:t xml:space="preserve">slechnout, zda nevysílá někdo jiný. U bezdrátového </w:t>
      </w:r>
      <w:proofErr w:type="spellStart"/>
      <w:r w:rsidRPr="00FD5FEC">
        <w:rPr>
          <w:rFonts w:asciiTheme="minorHAnsi" w:hAnsiTheme="minorHAnsi" w:cstheme="minorBidi"/>
          <w:color w:val="auto"/>
          <w:szCs w:val="18"/>
        </w:rPr>
        <w:t>Ethernetu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 xml:space="preserve"> je </w:t>
      </w:r>
      <w:proofErr w:type="spellStart"/>
      <w:r w:rsidRPr="00FD5FEC">
        <w:rPr>
          <w:rFonts w:asciiTheme="minorHAnsi" w:hAnsiTheme="minorHAnsi" w:cstheme="minorBidi"/>
          <w:color w:val="auto"/>
          <w:szCs w:val="18"/>
        </w:rPr>
        <w:t>příposlech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 xml:space="preserve"> nosné stále možný, a tak ho zájemci o vysílání používají. Jen se liší v tom, jak zareagují v případě, kdy zjistí</w:t>
      </w:r>
      <w:r>
        <w:rPr>
          <w:rFonts w:asciiTheme="minorHAnsi" w:hAnsiTheme="minorHAnsi" w:cstheme="minorBidi"/>
          <w:color w:val="auto"/>
          <w:szCs w:val="18"/>
        </w:rPr>
        <w:t>,</w:t>
      </w:r>
      <w:r w:rsidRPr="00FD5FEC">
        <w:rPr>
          <w:rFonts w:asciiTheme="minorHAnsi" w:hAnsiTheme="minorHAnsi" w:cstheme="minorBidi"/>
          <w:color w:val="auto"/>
          <w:szCs w:val="18"/>
        </w:rPr>
        <w:t xml:space="preserve"> že někdo již vysílá. U drátového </w:t>
      </w:r>
      <w:proofErr w:type="spellStart"/>
      <w:r w:rsidRPr="00FD5FEC">
        <w:rPr>
          <w:rFonts w:asciiTheme="minorHAnsi" w:hAnsiTheme="minorHAnsi" w:cstheme="minorBidi"/>
          <w:color w:val="auto"/>
          <w:szCs w:val="18"/>
        </w:rPr>
        <w:t>Ethernetu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 xml:space="preserve">, v rámci přístupové metody CSMA/CD, uzel čeká na konec vysílání, a jakmile toto skončí, začne vysílat sám. </w:t>
      </w:r>
    </w:p>
    <w:p w:rsidR="007A3333" w:rsidRDefault="007A3333" w:rsidP="007A3333">
      <w:pPr>
        <w:pStyle w:val="Default"/>
        <w:rPr>
          <w:rFonts w:asciiTheme="minorHAnsi" w:hAnsiTheme="minorHAnsi" w:cstheme="minorBidi"/>
          <w:color w:val="auto"/>
          <w:szCs w:val="18"/>
        </w:rPr>
      </w:pPr>
      <w:r>
        <w:rPr>
          <w:rFonts w:asciiTheme="minorHAnsi" w:hAnsiTheme="minorHAnsi" w:cstheme="minorBidi"/>
          <w:color w:val="auto"/>
          <w:szCs w:val="18"/>
        </w:rPr>
        <w:br/>
      </w:r>
      <w:r w:rsidRPr="00FD5FEC">
        <w:rPr>
          <w:rFonts w:asciiTheme="minorHAnsi" w:hAnsiTheme="minorHAnsi" w:cstheme="minorBidi"/>
          <w:color w:val="auto"/>
          <w:szCs w:val="18"/>
        </w:rPr>
        <w:t xml:space="preserve">V případě bezdrátového </w:t>
      </w:r>
      <w:proofErr w:type="spellStart"/>
      <w:r w:rsidRPr="00FD5FEC">
        <w:rPr>
          <w:rFonts w:asciiTheme="minorHAnsi" w:hAnsiTheme="minorHAnsi" w:cstheme="minorBidi"/>
          <w:color w:val="auto"/>
          <w:szCs w:val="18"/>
        </w:rPr>
        <w:t>Ethernetu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 xml:space="preserve"> je to naopak: uzel, který zjistí</w:t>
      </w:r>
      <w:r>
        <w:rPr>
          <w:rFonts w:asciiTheme="minorHAnsi" w:hAnsiTheme="minorHAnsi" w:cstheme="minorBidi"/>
          <w:color w:val="auto"/>
          <w:szCs w:val="18"/>
        </w:rPr>
        <w:t>,</w:t>
      </w:r>
      <w:r w:rsidRPr="00FD5FEC">
        <w:rPr>
          <w:rFonts w:asciiTheme="minorHAnsi" w:hAnsiTheme="minorHAnsi" w:cstheme="minorBidi"/>
          <w:color w:val="auto"/>
          <w:szCs w:val="18"/>
        </w:rPr>
        <w:t xml:space="preserve"> že právě vysílá někdo jiný, to okamžité „vzdá“, odmlčí se na náhodně dlouhou dobu</w:t>
      </w:r>
      <w:r>
        <w:rPr>
          <w:rFonts w:asciiTheme="minorHAnsi" w:hAnsiTheme="minorHAnsi" w:cstheme="minorBidi"/>
          <w:color w:val="auto"/>
          <w:szCs w:val="18"/>
        </w:rPr>
        <w:t xml:space="preserve"> a teprve pak vše zkouší znovu.</w:t>
      </w:r>
    </w:p>
    <w:p w:rsidR="007A3333" w:rsidRDefault="007A3333" w:rsidP="007A3333">
      <w:pPr>
        <w:pStyle w:val="Default"/>
        <w:rPr>
          <w:rFonts w:asciiTheme="minorHAnsi" w:hAnsiTheme="minorHAnsi" w:cstheme="minorBidi"/>
          <w:color w:val="auto"/>
          <w:szCs w:val="18"/>
        </w:rPr>
      </w:pPr>
    </w:p>
    <w:p w:rsidR="007A3333" w:rsidRPr="00FD5FEC" w:rsidRDefault="007A3333" w:rsidP="007A3333">
      <w:pPr>
        <w:pStyle w:val="Default"/>
        <w:rPr>
          <w:rFonts w:asciiTheme="minorHAnsi" w:hAnsiTheme="minorHAnsi" w:cstheme="minorBidi"/>
          <w:color w:val="auto"/>
          <w:szCs w:val="18"/>
        </w:rPr>
      </w:pPr>
      <w:r w:rsidRPr="00FD5FEC">
        <w:rPr>
          <w:rFonts w:asciiTheme="minorHAnsi" w:hAnsiTheme="minorHAnsi" w:cstheme="minorBidi"/>
          <w:color w:val="auto"/>
          <w:szCs w:val="18"/>
        </w:rPr>
        <w:t>Důvodem pro tuto zajímavou odlišnost je to, že u bezdrátovéh</w:t>
      </w:r>
      <w:r>
        <w:rPr>
          <w:rFonts w:asciiTheme="minorHAnsi" w:hAnsiTheme="minorHAnsi" w:cstheme="minorBidi"/>
          <w:color w:val="auto"/>
          <w:szCs w:val="18"/>
        </w:rPr>
        <w:t>o vysílání nelze (jednoduše) de</w:t>
      </w:r>
      <w:r w:rsidRPr="00FD5FEC">
        <w:rPr>
          <w:rFonts w:asciiTheme="minorHAnsi" w:hAnsiTheme="minorHAnsi" w:cstheme="minorBidi"/>
          <w:color w:val="auto"/>
          <w:szCs w:val="18"/>
        </w:rPr>
        <w:t>tekovat kolize.</w:t>
      </w:r>
      <w:r>
        <w:rPr>
          <w:rFonts w:asciiTheme="minorHAnsi" w:hAnsiTheme="minorHAnsi" w:cstheme="minorBidi"/>
          <w:color w:val="auto"/>
          <w:szCs w:val="18"/>
        </w:rPr>
        <w:t xml:space="preserve"> Rádiová rozhraní jsou totiž ob</w:t>
      </w:r>
      <w:r w:rsidRPr="00FD5FEC">
        <w:rPr>
          <w:rFonts w:asciiTheme="minorHAnsi" w:hAnsiTheme="minorHAnsi" w:cstheme="minorBidi"/>
          <w:color w:val="auto"/>
          <w:szCs w:val="18"/>
        </w:rPr>
        <w:t xml:space="preserve">vykle jen </w:t>
      </w:r>
      <w:proofErr w:type="spellStart"/>
      <w:r w:rsidRPr="00FD5FEC">
        <w:rPr>
          <w:rFonts w:asciiTheme="minorHAnsi" w:hAnsiTheme="minorHAnsi" w:cstheme="minorBidi"/>
          <w:color w:val="auto"/>
          <w:szCs w:val="18"/>
        </w:rPr>
        <w:t>poloduplexní</w:t>
      </w:r>
      <w:proofErr w:type="spellEnd"/>
      <w:r w:rsidRPr="00FD5FEC">
        <w:rPr>
          <w:rFonts w:asciiTheme="minorHAnsi" w:hAnsiTheme="minorHAnsi" w:cstheme="minorBidi"/>
          <w:color w:val="auto"/>
          <w:szCs w:val="18"/>
        </w:rPr>
        <w:t>, v tom smyslu že buďto přijímají nebo naopak vysílají, ale nikoli současně. Proto nedokáží vysílat a so</w:t>
      </w:r>
      <w:r>
        <w:rPr>
          <w:rFonts w:asciiTheme="minorHAnsi" w:hAnsiTheme="minorHAnsi" w:cstheme="minorBidi"/>
          <w:color w:val="auto"/>
          <w:szCs w:val="18"/>
        </w:rPr>
        <w:t>učasně s tím skrze příjem moni</w:t>
      </w:r>
      <w:r w:rsidRPr="00FD5FEC">
        <w:rPr>
          <w:rFonts w:asciiTheme="minorHAnsi" w:hAnsiTheme="minorHAnsi" w:cstheme="minorBidi"/>
          <w:color w:val="auto"/>
          <w:szCs w:val="18"/>
        </w:rPr>
        <w:t>torovat, zda v éteru nedošlo ke kolizi.</w:t>
      </w:r>
    </w:p>
    <w:p w:rsidR="007A3333" w:rsidRDefault="007A3333" w:rsidP="007A3333">
      <w:pPr>
        <w:rPr>
          <w:sz w:val="24"/>
          <w:szCs w:val="18"/>
        </w:rPr>
      </w:pPr>
      <w:r w:rsidRPr="00FD5FEC">
        <w:rPr>
          <w:noProof/>
          <w:sz w:val="24"/>
          <w:szCs w:val="18"/>
          <w:lang w:eastAsia="cs-CZ"/>
        </w:rPr>
        <w:drawing>
          <wp:anchor distT="0" distB="0" distL="114300" distR="114300" simplePos="0" relativeHeight="251659264" behindDoc="1" locked="0" layoutInCell="1" allowOverlap="1" wp14:anchorId="5E41F2D6" wp14:editId="230DD895">
            <wp:simplePos x="0" y="0"/>
            <wp:positionH relativeFrom="column">
              <wp:posOffset>1557655</wp:posOffset>
            </wp:positionH>
            <wp:positionV relativeFrom="paragraph">
              <wp:posOffset>459105</wp:posOffset>
            </wp:positionV>
            <wp:extent cx="4644390" cy="4618516"/>
            <wp:effectExtent l="0" t="0" r="3810" b="0"/>
            <wp:wrapTight wrapText="bothSides">
              <wp:wrapPolygon edited="0">
                <wp:start x="0" y="0"/>
                <wp:lineTo x="0" y="21472"/>
                <wp:lineTo x="21529" y="21472"/>
                <wp:lineTo x="21529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461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FEC">
        <w:rPr>
          <w:sz w:val="24"/>
          <w:szCs w:val="18"/>
        </w:rPr>
        <w:t xml:space="preserve">Ostatně, proto také přístupová metoda bezdrátového </w:t>
      </w:r>
      <w:proofErr w:type="spellStart"/>
      <w:r w:rsidRPr="00FD5FEC">
        <w:rPr>
          <w:sz w:val="24"/>
          <w:szCs w:val="18"/>
        </w:rPr>
        <w:t>Ethernetu</w:t>
      </w:r>
      <w:proofErr w:type="spellEnd"/>
      <w:r w:rsidRPr="00FD5FEC">
        <w:rPr>
          <w:sz w:val="24"/>
          <w:szCs w:val="18"/>
        </w:rPr>
        <w:t xml:space="preserve"> není (a nemůže být) metodou CSMA/CD, neboli s detekcí kolize (CD, </w:t>
      </w:r>
      <w:proofErr w:type="spellStart"/>
      <w:r w:rsidRPr="00FD5FEC">
        <w:rPr>
          <w:sz w:val="24"/>
          <w:szCs w:val="18"/>
        </w:rPr>
        <w:t>Collision</w:t>
      </w:r>
      <w:proofErr w:type="spellEnd"/>
      <w:r w:rsidRPr="00FD5FEC">
        <w:rPr>
          <w:sz w:val="24"/>
          <w:szCs w:val="18"/>
        </w:rPr>
        <w:t xml:space="preserve"> </w:t>
      </w:r>
      <w:proofErr w:type="spellStart"/>
      <w:r w:rsidRPr="00FD5FEC">
        <w:rPr>
          <w:sz w:val="24"/>
          <w:szCs w:val="18"/>
        </w:rPr>
        <w:t>Detect</w:t>
      </w:r>
      <w:proofErr w:type="spellEnd"/>
      <w:r w:rsidRPr="00FD5FEC">
        <w:rPr>
          <w:sz w:val="24"/>
          <w:szCs w:val="18"/>
        </w:rPr>
        <w:t>). Místo toho se označuje jako CSMA/CA, přičemž ono „CA“ na konci značí „</w:t>
      </w:r>
      <w:proofErr w:type="spellStart"/>
      <w:r w:rsidRPr="00FD5FEC">
        <w:rPr>
          <w:sz w:val="24"/>
          <w:szCs w:val="18"/>
        </w:rPr>
        <w:t>Collision</w:t>
      </w:r>
      <w:proofErr w:type="spellEnd"/>
      <w:r w:rsidRPr="00FD5FEC">
        <w:rPr>
          <w:sz w:val="24"/>
          <w:szCs w:val="18"/>
        </w:rPr>
        <w:t xml:space="preserve"> </w:t>
      </w:r>
      <w:proofErr w:type="spellStart"/>
      <w:r w:rsidRPr="00FD5FEC">
        <w:rPr>
          <w:sz w:val="24"/>
          <w:szCs w:val="18"/>
        </w:rPr>
        <w:t>Avoidance</w:t>
      </w:r>
      <w:proofErr w:type="spellEnd"/>
      <w:r w:rsidRPr="00FD5FEC">
        <w:rPr>
          <w:sz w:val="24"/>
          <w:szCs w:val="18"/>
        </w:rPr>
        <w:t>“, neboli předcházení kolizím.</w:t>
      </w:r>
    </w:p>
    <w:p w:rsidR="007A3333" w:rsidRDefault="007A3333" w:rsidP="007A3333">
      <w:pPr>
        <w:rPr>
          <w:sz w:val="24"/>
          <w:szCs w:val="18"/>
        </w:rPr>
      </w:pPr>
    </w:p>
    <w:p w:rsidR="007A3333" w:rsidRDefault="007A3333" w:rsidP="007A3333">
      <w:pPr>
        <w:rPr>
          <w:sz w:val="24"/>
          <w:szCs w:val="18"/>
        </w:rPr>
      </w:pPr>
    </w:p>
    <w:p w:rsidR="007A3333" w:rsidRPr="00FD5FEC" w:rsidRDefault="007A3333" w:rsidP="007A3333">
      <w:pPr>
        <w:rPr>
          <w:sz w:val="24"/>
          <w:szCs w:val="18"/>
        </w:rPr>
      </w:pPr>
    </w:p>
    <w:p w:rsidR="007A3333" w:rsidRDefault="007A3333" w:rsidP="007A3333"/>
    <w:p w:rsidR="007A3333" w:rsidRDefault="007A3333" w:rsidP="007A3333"/>
    <w:p w:rsidR="007A3333" w:rsidRDefault="007A3333" w:rsidP="007A3333"/>
    <w:p w:rsidR="007A3333" w:rsidRDefault="007A3333" w:rsidP="007A3333"/>
    <w:p w:rsidR="007A3333" w:rsidRDefault="007A3333" w:rsidP="007A3333"/>
    <w:p w:rsidR="007A3333" w:rsidRDefault="007A3333" w:rsidP="007A3333"/>
    <w:p w:rsidR="007A3333" w:rsidRDefault="007A3333" w:rsidP="007A3333"/>
    <w:p w:rsidR="007A3333" w:rsidRDefault="007A3333" w:rsidP="007A3333"/>
    <w:p w:rsidR="007A3333" w:rsidRDefault="007A3333" w:rsidP="007A3333"/>
    <w:p w:rsidR="007A3333" w:rsidRDefault="007A3333" w:rsidP="007A3333">
      <w:pPr>
        <w:pStyle w:val="Nadpis1"/>
      </w:pPr>
      <w:r>
        <w:lastRenderedPageBreak/>
        <w:t>Topologie Wi-Fi</w:t>
      </w:r>
    </w:p>
    <w:p w:rsidR="007A3333" w:rsidRPr="002A4FA2" w:rsidRDefault="007A3333" w:rsidP="007A3333">
      <w:pPr>
        <w:pStyle w:val="Default"/>
        <w:rPr>
          <w:rFonts w:asciiTheme="minorHAnsi" w:hAnsiTheme="minorHAnsi" w:cstheme="minorBidi"/>
          <w:color w:val="auto"/>
          <w:szCs w:val="18"/>
        </w:rPr>
      </w:pPr>
      <w:r w:rsidRPr="002A4FA2">
        <w:rPr>
          <w:rFonts w:asciiTheme="minorHAnsi" w:hAnsiTheme="minorHAnsi" w:cstheme="minorBidi"/>
          <w:color w:val="auto"/>
          <w:szCs w:val="18"/>
        </w:rPr>
        <w:t xml:space="preserve">V případě bezdrátových sítí Wi-Fi máme v zásadě stejné dvě možnosti propojení, jako u drátového </w:t>
      </w:r>
      <w:proofErr w:type="spellStart"/>
      <w:r w:rsidRPr="002A4FA2">
        <w:rPr>
          <w:rFonts w:asciiTheme="minorHAnsi" w:hAnsiTheme="minorHAnsi" w:cstheme="minorBidi"/>
          <w:color w:val="auto"/>
          <w:szCs w:val="18"/>
        </w:rPr>
        <w:t>Ethernetu</w:t>
      </w:r>
      <w:proofErr w:type="spellEnd"/>
      <w:r w:rsidRPr="002A4FA2">
        <w:rPr>
          <w:rFonts w:asciiTheme="minorHAnsi" w:hAnsiTheme="minorHAnsi" w:cstheme="minorBidi"/>
          <w:color w:val="auto"/>
          <w:szCs w:val="18"/>
        </w:rPr>
        <w:t xml:space="preserve">. Jen se jim pochopitelně říká jinak. Označují se totiž jako „režimy“, a to: </w:t>
      </w:r>
      <w:r w:rsidR="00220896">
        <w:rPr>
          <w:rFonts w:asciiTheme="minorHAnsi" w:hAnsiTheme="minorHAnsi" w:cstheme="minorBidi"/>
          <w:color w:val="auto"/>
          <w:szCs w:val="18"/>
        </w:rPr>
        <w:br/>
      </w:r>
    </w:p>
    <w:p w:rsidR="007A3333" w:rsidRPr="00220896" w:rsidRDefault="007A3333" w:rsidP="007A3333">
      <w:pPr>
        <w:pStyle w:val="Default"/>
        <w:numPr>
          <w:ilvl w:val="0"/>
          <w:numId w:val="9"/>
        </w:numPr>
        <w:spacing w:after="123"/>
        <w:rPr>
          <w:rFonts w:asciiTheme="minorHAnsi" w:hAnsiTheme="minorHAnsi" w:cstheme="minorBidi"/>
          <w:b/>
          <w:color w:val="auto"/>
          <w:sz w:val="28"/>
          <w:szCs w:val="18"/>
        </w:rPr>
      </w:pPr>
      <w:r w:rsidRPr="00220896">
        <w:rPr>
          <w:rFonts w:asciiTheme="minorHAnsi" w:hAnsiTheme="minorHAnsi" w:cstheme="minorBidi"/>
          <w:b/>
          <w:color w:val="auto"/>
          <w:sz w:val="28"/>
          <w:szCs w:val="18"/>
        </w:rPr>
        <w:t>režim infrastruktury (</w:t>
      </w:r>
      <w:proofErr w:type="spellStart"/>
      <w:r w:rsidRPr="00220896">
        <w:rPr>
          <w:rFonts w:asciiTheme="minorHAnsi" w:hAnsiTheme="minorHAnsi" w:cstheme="minorBidi"/>
          <w:b/>
          <w:color w:val="auto"/>
          <w:sz w:val="28"/>
          <w:szCs w:val="18"/>
        </w:rPr>
        <w:t>infrastructure</w:t>
      </w:r>
      <w:proofErr w:type="spellEnd"/>
      <w:r w:rsidRPr="00220896">
        <w:rPr>
          <w:rFonts w:asciiTheme="minorHAnsi" w:hAnsiTheme="minorHAnsi" w:cstheme="minorBidi"/>
          <w:b/>
          <w:color w:val="auto"/>
          <w:sz w:val="28"/>
          <w:szCs w:val="18"/>
        </w:rPr>
        <w:t xml:space="preserve"> mode)</w:t>
      </w:r>
    </w:p>
    <w:p w:rsidR="007A3333" w:rsidRDefault="007A3333" w:rsidP="007A3333">
      <w:pPr>
        <w:pStyle w:val="Default"/>
        <w:spacing w:after="123"/>
        <w:ind w:left="708"/>
        <w:rPr>
          <w:rFonts w:asciiTheme="minorHAnsi" w:hAnsiTheme="minorHAnsi" w:cstheme="minorBidi"/>
          <w:color w:val="auto"/>
          <w:szCs w:val="18"/>
        </w:rPr>
      </w:pPr>
      <w:r w:rsidRPr="002A4FA2">
        <w:rPr>
          <w:rFonts w:asciiTheme="minorHAnsi" w:hAnsiTheme="minorHAnsi" w:cstheme="minorBidi"/>
          <w:color w:val="auto"/>
          <w:szCs w:val="18"/>
        </w:rPr>
        <w:t>V případě režimu infrastruktury je koncový uzel označován jednoduše jako „stanice“</w:t>
      </w:r>
      <w:r>
        <w:rPr>
          <w:rFonts w:asciiTheme="minorHAnsi" w:hAnsiTheme="minorHAnsi" w:cstheme="minorBidi"/>
          <w:color w:val="auto"/>
          <w:szCs w:val="18"/>
        </w:rPr>
        <w:t>,</w:t>
      </w:r>
      <w:r w:rsidRPr="002A4FA2">
        <w:rPr>
          <w:rFonts w:asciiTheme="minorHAnsi" w:hAnsiTheme="minorHAnsi" w:cstheme="minorBidi"/>
          <w:color w:val="auto"/>
          <w:szCs w:val="18"/>
        </w:rPr>
        <w:t xml:space="preserve"> </w:t>
      </w:r>
      <w:r>
        <w:rPr>
          <w:rFonts w:asciiTheme="minorHAnsi" w:hAnsiTheme="minorHAnsi" w:cstheme="minorBidi"/>
          <w:color w:val="auto"/>
          <w:szCs w:val="18"/>
        </w:rPr>
        <w:t>za</w:t>
      </w:r>
      <w:r w:rsidRPr="002A4FA2">
        <w:rPr>
          <w:rFonts w:asciiTheme="minorHAnsi" w:hAnsiTheme="minorHAnsi" w:cstheme="minorBidi"/>
          <w:color w:val="auto"/>
          <w:szCs w:val="18"/>
        </w:rPr>
        <w:t>tímco analogií rozbočovače (HUB) je zde tzv. přístupový bod (v angličtině Access Point, zkratkou AP). Beze změny, oproti drá</w:t>
      </w:r>
      <w:r>
        <w:rPr>
          <w:rFonts w:asciiTheme="minorHAnsi" w:hAnsiTheme="minorHAnsi" w:cstheme="minorBidi"/>
          <w:color w:val="auto"/>
          <w:szCs w:val="18"/>
        </w:rPr>
        <w:t>tové variantě, je to, že v tomto</w:t>
      </w:r>
      <w:r w:rsidRPr="002A4FA2">
        <w:rPr>
          <w:rFonts w:asciiTheme="minorHAnsi" w:hAnsiTheme="minorHAnsi" w:cstheme="minorBidi"/>
          <w:color w:val="auto"/>
          <w:szCs w:val="18"/>
        </w:rPr>
        <w:t xml:space="preserve"> komunikace vždy prochází přes přístupový bod, zatímco koncové stanice nikdy nekomunikují přímo mezi sebou.  </w:t>
      </w:r>
    </w:p>
    <w:p w:rsidR="007A3333" w:rsidRPr="002A4FA2" w:rsidRDefault="007A3333" w:rsidP="007A3333">
      <w:pPr>
        <w:pStyle w:val="Default"/>
        <w:spacing w:after="123"/>
        <w:ind w:left="708"/>
        <w:rPr>
          <w:rFonts w:asciiTheme="minorHAnsi" w:hAnsiTheme="minorHAnsi" w:cstheme="minorBidi"/>
          <w:color w:val="auto"/>
          <w:szCs w:val="18"/>
        </w:rPr>
      </w:pPr>
      <w:r>
        <w:rPr>
          <w:rFonts w:asciiTheme="minorHAnsi" w:hAnsiTheme="minorHAnsi" w:cstheme="minorBidi"/>
          <w:noProof/>
          <w:color w:val="auto"/>
          <w:szCs w:val="18"/>
          <w:lang w:eastAsia="cs-CZ"/>
        </w:rPr>
        <w:drawing>
          <wp:inline distT="0" distB="0" distL="0" distR="0" wp14:anchorId="653A81A0" wp14:editId="108BCB7E">
            <wp:extent cx="3638550" cy="2286798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12" cy="229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33" w:rsidRDefault="007A3333" w:rsidP="007A3333">
      <w:pPr>
        <w:pStyle w:val="Default"/>
        <w:ind w:left="720"/>
        <w:rPr>
          <w:rFonts w:asciiTheme="minorHAnsi" w:hAnsiTheme="minorHAnsi" w:cstheme="minorBidi"/>
          <w:color w:val="auto"/>
          <w:szCs w:val="18"/>
        </w:rPr>
      </w:pPr>
    </w:p>
    <w:p w:rsidR="00220896" w:rsidRDefault="00220896" w:rsidP="007A3333">
      <w:pPr>
        <w:pStyle w:val="Default"/>
        <w:ind w:left="720"/>
        <w:rPr>
          <w:rFonts w:asciiTheme="minorHAnsi" w:hAnsiTheme="minorHAnsi" w:cstheme="minorBidi"/>
          <w:color w:val="auto"/>
          <w:szCs w:val="18"/>
        </w:rPr>
      </w:pPr>
    </w:p>
    <w:p w:rsidR="007A3333" w:rsidRPr="00220896" w:rsidRDefault="007A3333" w:rsidP="00891C33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8"/>
          <w:szCs w:val="18"/>
        </w:rPr>
      </w:pPr>
      <w:r w:rsidRPr="00220896">
        <w:rPr>
          <w:rFonts w:asciiTheme="minorHAnsi" w:hAnsiTheme="minorHAnsi" w:cstheme="minorBidi"/>
          <w:b/>
          <w:color w:val="auto"/>
          <w:sz w:val="28"/>
          <w:szCs w:val="18"/>
        </w:rPr>
        <w:t xml:space="preserve">režim ad-hoc (ad-hoc mode) </w:t>
      </w:r>
    </w:p>
    <w:p w:rsidR="007A3333" w:rsidRDefault="007A3333" w:rsidP="007A3333">
      <w:pPr>
        <w:ind w:left="360"/>
        <w:rPr>
          <w:sz w:val="24"/>
          <w:szCs w:val="18"/>
        </w:rPr>
      </w:pPr>
      <w:r w:rsidRPr="009456ED">
        <w:rPr>
          <w:sz w:val="24"/>
          <w:szCs w:val="18"/>
        </w:rPr>
        <w:t xml:space="preserve">Naopak v režimu ad-hoc žádný přístupový bod (AP) není, a jednotlivé koncové stanice zde komunikují mezi sebou přímo. Díky bezdrátovému charakteru může jít o komunikaci mezi více dvojicemi koncových uzlů (nikoli ale ve stejném čase). V případě drátového propojení by k něčemu takovému bylo zapotřebí u každého uzlu více </w:t>
      </w:r>
      <w:proofErr w:type="spellStart"/>
      <w:r w:rsidRPr="009456ED">
        <w:rPr>
          <w:sz w:val="24"/>
          <w:szCs w:val="18"/>
        </w:rPr>
        <w:t>ethernetových</w:t>
      </w:r>
      <w:proofErr w:type="spellEnd"/>
      <w:r w:rsidRPr="009456ED">
        <w:rPr>
          <w:sz w:val="24"/>
          <w:szCs w:val="18"/>
        </w:rPr>
        <w:t xml:space="preserve"> rozhraní, ale u bezdrátového řešení stačí jen jediné rádiové rozhraní. Proto si režim ad-hoc můžeme představit, jako komunikaci mezi více koncovými stanicemi, ovšem vždy jen „po dvojicích“ a přímo, bez prostředníka.</w:t>
      </w:r>
    </w:p>
    <w:p w:rsidR="007A3333" w:rsidRPr="009456ED" w:rsidRDefault="007A3333" w:rsidP="007A3333">
      <w:pPr>
        <w:ind w:left="360"/>
        <w:rPr>
          <w:sz w:val="24"/>
          <w:szCs w:val="18"/>
        </w:rPr>
      </w:pPr>
      <w:r>
        <w:rPr>
          <w:noProof/>
          <w:sz w:val="24"/>
          <w:szCs w:val="18"/>
          <w:lang w:eastAsia="cs-CZ"/>
        </w:rPr>
        <w:drawing>
          <wp:inline distT="0" distB="0" distL="0" distR="0" wp14:anchorId="5E0A579F" wp14:editId="4DD0471A">
            <wp:extent cx="3370690" cy="1724025"/>
            <wp:effectExtent l="0" t="0" r="127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75" cy="172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33" w:rsidRDefault="007A3333" w:rsidP="007A3333"/>
    <w:p w:rsidR="007A3333" w:rsidRDefault="007A3333" w:rsidP="007A3333">
      <w:pPr>
        <w:pStyle w:val="Nadpis1"/>
      </w:pPr>
      <w:r>
        <w:lastRenderedPageBreak/>
        <w:t>Autentizace a asociace u Wi-Fi</w:t>
      </w:r>
    </w:p>
    <w:p w:rsidR="007A3333" w:rsidRPr="00517B72" w:rsidRDefault="007A3333" w:rsidP="007A3333">
      <w:pPr>
        <w:rPr>
          <w:sz w:val="24"/>
          <w:szCs w:val="18"/>
        </w:rPr>
      </w:pPr>
      <w:r w:rsidRPr="00517B72">
        <w:rPr>
          <w:sz w:val="24"/>
          <w:szCs w:val="18"/>
        </w:rPr>
        <w:t>U bezdrátových sítí Wi-Fi je ale všechno jinak. Zde je vazba mezi koncovými stanicemi a přístupovým bodem podstatně volnější a také dynamická, protože se může měnit v č</w:t>
      </w:r>
      <w:r>
        <w:rPr>
          <w:sz w:val="24"/>
          <w:szCs w:val="18"/>
        </w:rPr>
        <w:t>ase</w:t>
      </w:r>
      <w:r w:rsidRPr="00517B72">
        <w:rPr>
          <w:sz w:val="24"/>
          <w:szCs w:val="18"/>
        </w:rPr>
        <w:t xml:space="preserve"> (stanice se mohou pohybovat).</w:t>
      </w:r>
    </w:p>
    <w:p w:rsidR="007A3333" w:rsidRPr="00517B72" w:rsidRDefault="007A3333" w:rsidP="007A3333">
      <w:pPr>
        <w:pStyle w:val="Default"/>
        <w:rPr>
          <w:rFonts w:asciiTheme="minorHAnsi" w:hAnsiTheme="minorHAnsi" w:cstheme="minorBidi"/>
          <w:color w:val="auto"/>
          <w:szCs w:val="18"/>
        </w:rPr>
      </w:pPr>
      <w:r w:rsidRPr="00517B72">
        <w:rPr>
          <w:rFonts w:asciiTheme="minorHAnsi" w:hAnsiTheme="minorHAnsi" w:cstheme="minorBidi"/>
          <w:color w:val="auto"/>
          <w:szCs w:val="18"/>
        </w:rPr>
        <w:t xml:space="preserve">Přístupové body Wi-Fi jsou za tímto účelem vybaveny řadou služeb, mezi které patří (mimo jiné) schopnost: </w:t>
      </w:r>
    </w:p>
    <w:p w:rsidR="007A3333" w:rsidRPr="00517B72" w:rsidRDefault="007A3333" w:rsidP="007A3333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Cs w:val="18"/>
        </w:rPr>
      </w:pPr>
      <w:r w:rsidRPr="00517B72">
        <w:rPr>
          <w:rFonts w:asciiTheme="minorHAnsi" w:hAnsiTheme="minorHAnsi" w:cstheme="minorBidi"/>
          <w:b/>
          <w:color w:val="auto"/>
          <w:szCs w:val="18"/>
        </w:rPr>
        <w:t>autentizace:</w:t>
      </w:r>
      <w:r w:rsidRPr="00517B72">
        <w:rPr>
          <w:rFonts w:asciiTheme="minorHAnsi" w:hAnsiTheme="minorHAnsi" w:cstheme="minorBidi"/>
          <w:color w:val="auto"/>
          <w:szCs w:val="18"/>
        </w:rPr>
        <w:t xml:space="preserve"> v rámci této funkce přístupový bod zjišťuje, o jakou stanici jde, resp. zda je skutečně tím, za koho se vydává. </w:t>
      </w:r>
    </w:p>
    <w:p w:rsidR="007A3333" w:rsidRPr="00517B72" w:rsidRDefault="007A3333" w:rsidP="007A3333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Cs w:val="18"/>
        </w:rPr>
      </w:pPr>
      <w:r w:rsidRPr="00517B72">
        <w:rPr>
          <w:rFonts w:asciiTheme="minorHAnsi" w:hAnsiTheme="minorHAnsi" w:cstheme="minorBidi"/>
          <w:b/>
          <w:color w:val="auto"/>
          <w:szCs w:val="18"/>
        </w:rPr>
        <w:t>asociace:</w:t>
      </w:r>
      <w:r w:rsidRPr="00517B72">
        <w:rPr>
          <w:rFonts w:asciiTheme="minorHAnsi" w:hAnsiTheme="minorHAnsi" w:cstheme="minorBidi"/>
          <w:color w:val="auto"/>
          <w:szCs w:val="18"/>
        </w:rPr>
        <w:t xml:space="preserve"> v rámci této funkce dochází ke vzniku logické vazby mezi přístupovým bodem a konkrétní stanicí. Stanice je „přidružena“ (tzv. asociována) k danému přístupovému bodu. </w:t>
      </w:r>
    </w:p>
    <w:p w:rsidR="007A3333" w:rsidRPr="00517B72" w:rsidRDefault="007A3333" w:rsidP="007A3333">
      <w:pPr>
        <w:pStyle w:val="Odstavecseseznamem"/>
        <w:numPr>
          <w:ilvl w:val="0"/>
          <w:numId w:val="9"/>
        </w:numPr>
        <w:rPr>
          <w:sz w:val="24"/>
          <w:szCs w:val="18"/>
        </w:rPr>
      </w:pPr>
      <w:r w:rsidRPr="00517B72">
        <w:rPr>
          <w:b/>
          <w:sz w:val="24"/>
          <w:szCs w:val="18"/>
        </w:rPr>
        <w:t>de-asociace:</w:t>
      </w:r>
      <w:r w:rsidRPr="00517B72">
        <w:rPr>
          <w:sz w:val="24"/>
          <w:szCs w:val="18"/>
        </w:rPr>
        <w:t xml:space="preserve"> opak asociace, dochází k uvolnění (zrušení) vazby mezi pří</w:t>
      </w:r>
      <w:r w:rsidR="00220896">
        <w:rPr>
          <w:sz w:val="24"/>
          <w:szCs w:val="18"/>
        </w:rPr>
        <w:t>stupovým bodem a koncovou stani</w:t>
      </w:r>
      <w:r w:rsidRPr="00517B72">
        <w:rPr>
          <w:sz w:val="24"/>
          <w:szCs w:val="18"/>
        </w:rPr>
        <w:t>cí.</w:t>
      </w:r>
    </w:p>
    <w:p w:rsidR="007A3333" w:rsidRDefault="007A3333" w:rsidP="007A3333"/>
    <w:p w:rsidR="007A3333" w:rsidRDefault="007A3333" w:rsidP="007A3333">
      <w:pPr>
        <w:pStyle w:val="Nadpis1"/>
      </w:pPr>
      <w:r>
        <w:t>Zabezpečení sítě</w:t>
      </w:r>
    </w:p>
    <w:p w:rsidR="007A3333" w:rsidRDefault="007A3333" w:rsidP="007A3333">
      <w:pPr>
        <w:rPr>
          <w:sz w:val="24"/>
          <w:szCs w:val="18"/>
        </w:rPr>
      </w:pPr>
      <w:r w:rsidRPr="00517B72">
        <w:rPr>
          <w:b/>
          <w:sz w:val="24"/>
          <w:szCs w:val="18"/>
        </w:rPr>
        <w:t>WEP</w:t>
      </w:r>
      <w:r w:rsidRPr="00517B72">
        <w:rPr>
          <w:sz w:val="24"/>
          <w:szCs w:val="18"/>
        </w:rPr>
        <w:t xml:space="preserve"> (</w:t>
      </w:r>
      <w:proofErr w:type="spellStart"/>
      <w:r w:rsidRPr="00517B72">
        <w:rPr>
          <w:sz w:val="24"/>
          <w:szCs w:val="18"/>
        </w:rPr>
        <w:t>Wired</w:t>
      </w:r>
      <w:proofErr w:type="spellEnd"/>
      <w:r w:rsidRPr="00517B72">
        <w:rPr>
          <w:sz w:val="24"/>
          <w:szCs w:val="18"/>
        </w:rPr>
        <w:t xml:space="preserve"> </w:t>
      </w:r>
      <w:proofErr w:type="spellStart"/>
      <w:r w:rsidRPr="00517B72">
        <w:rPr>
          <w:sz w:val="24"/>
          <w:szCs w:val="18"/>
        </w:rPr>
        <w:t>Equivalent</w:t>
      </w:r>
      <w:proofErr w:type="spellEnd"/>
      <w:r w:rsidRPr="00517B72">
        <w:rPr>
          <w:sz w:val="24"/>
          <w:szCs w:val="18"/>
        </w:rPr>
        <w:t xml:space="preserve"> </w:t>
      </w:r>
      <w:proofErr w:type="spellStart"/>
      <w:r w:rsidRPr="00517B72">
        <w:rPr>
          <w:sz w:val="24"/>
          <w:szCs w:val="18"/>
        </w:rPr>
        <w:t>Privacy</w:t>
      </w:r>
      <w:proofErr w:type="spellEnd"/>
      <w:r w:rsidRPr="00517B72">
        <w:rPr>
          <w:sz w:val="24"/>
          <w:szCs w:val="18"/>
        </w:rPr>
        <w:t>, tj. soukromí ekvivalentní drátovým sítím) je v označení pro zastaralé za-</w:t>
      </w:r>
      <w:proofErr w:type="spellStart"/>
      <w:r w:rsidRPr="00517B72">
        <w:rPr>
          <w:sz w:val="24"/>
          <w:szCs w:val="18"/>
        </w:rPr>
        <w:t>bezpečení</w:t>
      </w:r>
      <w:proofErr w:type="spellEnd"/>
      <w:r w:rsidRPr="00517B72">
        <w:rPr>
          <w:sz w:val="24"/>
          <w:szCs w:val="18"/>
        </w:rPr>
        <w:t xml:space="preserve"> bezdrátových sítí podle původního standardu IEEE 802.11. Cílem WEP bylo poskytnout zabezpečení obdobné drátovým počítačovým sítím (např. kroucená dvojlinka), protože rádiový signál je možné snadno od-poslouchávat i na delší vzdálenost bez nutnosti fyzického kontaktu s počítačovou sítí. WEP byl prolomen v srpnu 2001.</w:t>
      </w:r>
    </w:p>
    <w:p w:rsidR="007A3333" w:rsidRDefault="007A3333" w:rsidP="007A3333">
      <w:pPr>
        <w:rPr>
          <w:sz w:val="24"/>
          <w:szCs w:val="18"/>
        </w:rPr>
      </w:pPr>
      <w:proofErr w:type="spellStart"/>
      <w:r w:rsidRPr="00E23EF5">
        <w:rPr>
          <w:b/>
          <w:sz w:val="24"/>
          <w:szCs w:val="18"/>
        </w:rPr>
        <w:t>WEPplus</w:t>
      </w:r>
      <w:proofErr w:type="spellEnd"/>
      <w:r w:rsidRPr="00E23EF5">
        <w:rPr>
          <w:sz w:val="24"/>
          <w:szCs w:val="18"/>
        </w:rPr>
        <w:t xml:space="preserve"> (někdy označován jako WEP+) je vylepšení původního WEP zabezpečení od </w:t>
      </w:r>
      <w:proofErr w:type="spellStart"/>
      <w:r w:rsidRPr="00E23EF5">
        <w:rPr>
          <w:sz w:val="24"/>
          <w:szCs w:val="18"/>
        </w:rPr>
        <w:t>Agere</w:t>
      </w:r>
      <w:proofErr w:type="spellEnd"/>
      <w:r w:rsidRPr="00E23EF5">
        <w:rPr>
          <w:sz w:val="24"/>
          <w:szCs w:val="18"/>
        </w:rPr>
        <w:t xml:space="preserve"> Systems, které se snaží odstranit takzvané slabé inicializační vektory, pomocí kterých může útočník velmi rychle spočítat použitý šifrovací klíč použité proudové šifry RC4 a může tak nejen bezdrátový provoz odposlouchávat, ale může se do bezdrátové sítě zabezpečené pomocí WEP i připojit.</w:t>
      </w:r>
    </w:p>
    <w:p w:rsidR="007A3333" w:rsidRDefault="007A3333" w:rsidP="007A3333">
      <w:pPr>
        <w:rPr>
          <w:sz w:val="24"/>
          <w:szCs w:val="18"/>
        </w:rPr>
      </w:pPr>
      <w:r w:rsidRPr="00E23EF5">
        <w:rPr>
          <w:b/>
          <w:sz w:val="24"/>
          <w:szCs w:val="18"/>
        </w:rPr>
        <w:t>WEP2</w:t>
      </w:r>
      <w:r w:rsidRPr="00E23EF5">
        <w:rPr>
          <w:sz w:val="24"/>
          <w:szCs w:val="18"/>
        </w:rPr>
        <w:t xml:space="preserve"> je vylepšení původního WEP zabezpečení, které se snaží odstranit bezpečností nedostatky původního WEP. WEP2 rozšiřuje inicializační vektory a zesiluje 128bitové šifrování.</w:t>
      </w:r>
    </w:p>
    <w:p w:rsidR="007A3333" w:rsidRDefault="007A3333" w:rsidP="007A3333">
      <w:pPr>
        <w:rPr>
          <w:sz w:val="24"/>
          <w:szCs w:val="18"/>
        </w:rPr>
      </w:pPr>
      <w:r w:rsidRPr="00E23EF5">
        <w:rPr>
          <w:b/>
          <w:sz w:val="24"/>
          <w:szCs w:val="18"/>
        </w:rPr>
        <w:t>WPA</w:t>
      </w:r>
      <w:r w:rsidRPr="00E23EF5">
        <w:rPr>
          <w:sz w:val="24"/>
          <w:szCs w:val="18"/>
        </w:rPr>
        <w:t xml:space="preserve"> (Wi-Fi </w:t>
      </w:r>
      <w:proofErr w:type="spellStart"/>
      <w:r w:rsidRPr="00E23EF5">
        <w:rPr>
          <w:sz w:val="24"/>
          <w:szCs w:val="18"/>
        </w:rPr>
        <w:t>Protected</w:t>
      </w:r>
      <w:proofErr w:type="spellEnd"/>
      <w:r w:rsidRPr="00E23EF5">
        <w:rPr>
          <w:sz w:val="24"/>
          <w:szCs w:val="18"/>
        </w:rPr>
        <w:t xml:space="preserve"> Access, tj. chráněný přístup k Wi-Fi) je obchodní označení pro zabezpečení </w:t>
      </w:r>
      <w:proofErr w:type="spellStart"/>
      <w:r w:rsidRPr="00E23EF5">
        <w:rPr>
          <w:sz w:val="24"/>
          <w:szCs w:val="18"/>
        </w:rPr>
        <w:t>bezdrá-tových</w:t>
      </w:r>
      <w:proofErr w:type="spellEnd"/>
      <w:r w:rsidRPr="00E23EF5">
        <w:rPr>
          <w:sz w:val="24"/>
          <w:szCs w:val="18"/>
        </w:rPr>
        <w:t xml:space="preserve"> sítí. Po prolomení zabezpečení WEP v roce 2001 definovala Wi-Fi </w:t>
      </w:r>
      <w:proofErr w:type="spellStart"/>
      <w:r w:rsidRPr="00E23EF5">
        <w:rPr>
          <w:sz w:val="24"/>
          <w:szCs w:val="18"/>
        </w:rPr>
        <w:t>Alliance</w:t>
      </w:r>
      <w:proofErr w:type="spellEnd"/>
      <w:r w:rsidRPr="00E23EF5">
        <w:rPr>
          <w:sz w:val="24"/>
          <w:szCs w:val="18"/>
        </w:rPr>
        <w:t xml:space="preserve"> v roce 2002 zabezpečení WPA pro Wi-Fi sítě jako část tehdy připravovaného standardu IEEE 802.11i.</w:t>
      </w:r>
    </w:p>
    <w:p w:rsidR="007A3333" w:rsidRDefault="007A3333" w:rsidP="007A3333">
      <w:pPr>
        <w:pStyle w:val="Default"/>
        <w:rPr>
          <w:sz w:val="23"/>
          <w:szCs w:val="23"/>
        </w:rPr>
      </w:pPr>
    </w:p>
    <w:p w:rsidR="007A3333" w:rsidRPr="00517B72" w:rsidRDefault="007A3333" w:rsidP="007A3333">
      <w:pPr>
        <w:rPr>
          <w:sz w:val="24"/>
          <w:szCs w:val="18"/>
        </w:rPr>
      </w:pPr>
      <w:r w:rsidRPr="00E23EF5">
        <w:rPr>
          <w:b/>
          <w:sz w:val="24"/>
          <w:szCs w:val="18"/>
        </w:rPr>
        <w:t>WPA2</w:t>
      </w:r>
      <w:r w:rsidRPr="00E23EF5">
        <w:rPr>
          <w:sz w:val="24"/>
          <w:szCs w:val="18"/>
        </w:rPr>
        <w:t xml:space="preserve"> implementuje všechny povinné prvky IEEE 802.11i. Konkrétně přidává nový </w:t>
      </w:r>
      <w:proofErr w:type="spellStart"/>
      <w:r w:rsidRPr="00E23EF5">
        <w:rPr>
          <w:sz w:val="24"/>
          <w:szCs w:val="18"/>
        </w:rPr>
        <w:t>algo-ritmus</w:t>
      </w:r>
      <w:proofErr w:type="spellEnd"/>
      <w:r w:rsidRPr="00E23EF5">
        <w:rPr>
          <w:sz w:val="24"/>
          <w:szCs w:val="18"/>
        </w:rPr>
        <w:t xml:space="preserve"> CCMP (</w:t>
      </w:r>
      <w:proofErr w:type="spellStart"/>
      <w:r w:rsidRPr="00E23EF5">
        <w:rPr>
          <w:sz w:val="24"/>
          <w:szCs w:val="18"/>
        </w:rPr>
        <w:t>Counter</w:t>
      </w:r>
      <w:proofErr w:type="spellEnd"/>
      <w:r w:rsidRPr="00E23EF5">
        <w:rPr>
          <w:sz w:val="24"/>
          <w:szCs w:val="18"/>
        </w:rPr>
        <w:t xml:space="preserve"> Mode </w:t>
      </w:r>
      <w:proofErr w:type="spellStart"/>
      <w:r w:rsidRPr="00E23EF5">
        <w:rPr>
          <w:sz w:val="24"/>
          <w:szCs w:val="18"/>
        </w:rPr>
        <w:t>with</w:t>
      </w:r>
      <w:proofErr w:type="spellEnd"/>
      <w:r w:rsidRPr="00E23EF5">
        <w:rPr>
          <w:sz w:val="24"/>
          <w:szCs w:val="18"/>
        </w:rPr>
        <w:t xml:space="preserve"> </w:t>
      </w:r>
      <w:proofErr w:type="spellStart"/>
      <w:r w:rsidRPr="00E23EF5">
        <w:rPr>
          <w:sz w:val="24"/>
          <w:szCs w:val="18"/>
        </w:rPr>
        <w:t>Cipher</w:t>
      </w:r>
      <w:proofErr w:type="spellEnd"/>
      <w:r w:rsidRPr="00E23EF5">
        <w:rPr>
          <w:sz w:val="24"/>
          <w:szCs w:val="18"/>
        </w:rPr>
        <w:t xml:space="preserve"> </w:t>
      </w:r>
      <w:proofErr w:type="spellStart"/>
      <w:r w:rsidRPr="00E23EF5">
        <w:rPr>
          <w:sz w:val="24"/>
          <w:szCs w:val="18"/>
        </w:rPr>
        <w:t>Block</w:t>
      </w:r>
      <w:proofErr w:type="spellEnd"/>
      <w:r w:rsidRPr="00E23EF5">
        <w:rPr>
          <w:sz w:val="24"/>
          <w:szCs w:val="18"/>
        </w:rPr>
        <w:t xml:space="preserve"> </w:t>
      </w:r>
      <w:proofErr w:type="spellStart"/>
      <w:r w:rsidRPr="00E23EF5">
        <w:rPr>
          <w:sz w:val="24"/>
          <w:szCs w:val="18"/>
        </w:rPr>
        <w:t>Chaining</w:t>
      </w:r>
      <w:proofErr w:type="spellEnd"/>
      <w:r w:rsidRPr="00E23EF5">
        <w:rPr>
          <w:sz w:val="24"/>
          <w:szCs w:val="18"/>
        </w:rPr>
        <w:t xml:space="preserve"> </w:t>
      </w:r>
      <w:proofErr w:type="spellStart"/>
      <w:r w:rsidRPr="00E23EF5">
        <w:rPr>
          <w:sz w:val="24"/>
          <w:szCs w:val="18"/>
        </w:rPr>
        <w:t>Message</w:t>
      </w:r>
      <w:proofErr w:type="spellEnd"/>
      <w:r w:rsidRPr="00E23EF5">
        <w:rPr>
          <w:sz w:val="24"/>
          <w:szCs w:val="18"/>
        </w:rPr>
        <w:t xml:space="preserve"> </w:t>
      </w:r>
      <w:proofErr w:type="spellStart"/>
      <w:r w:rsidRPr="00E23EF5">
        <w:rPr>
          <w:sz w:val="24"/>
          <w:szCs w:val="18"/>
        </w:rPr>
        <w:t>Authentication</w:t>
      </w:r>
      <w:proofErr w:type="spellEnd"/>
      <w:r w:rsidRPr="00E23EF5">
        <w:rPr>
          <w:sz w:val="24"/>
          <w:szCs w:val="18"/>
        </w:rPr>
        <w:t xml:space="preserve"> </w:t>
      </w:r>
      <w:proofErr w:type="spellStart"/>
      <w:r w:rsidRPr="00E23EF5">
        <w:rPr>
          <w:sz w:val="24"/>
          <w:szCs w:val="18"/>
        </w:rPr>
        <w:t>Code</w:t>
      </w:r>
      <w:proofErr w:type="spellEnd"/>
      <w:r w:rsidRPr="00E23EF5">
        <w:rPr>
          <w:sz w:val="24"/>
          <w:szCs w:val="18"/>
        </w:rPr>
        <w:t xml:space="preserve"> </w:t>
      </w:r>
      <w:proofErr w:type="spellStart"/>
      <w:r w:rsidRPr="00E23EF5">
        <w:rPr>
          <w:sz w:val="24"/>
          <w:szCs w:val="18"/>
        </w:rPr>
        <w:t>Protocol</w:t>
      </w:r>
      <w:proofErr w:type="spellEnd"/>
      <w:r w:rsidRPr="00E23EF5">
        <w:rPr>
          <w:sz w:val="24"/>
          <w:szCs w:val="18"/>
        </w:rPr>
        <w:t>) založený na AES, který je považován za zcela bezpečný. Od 13. března 2006 je certifikace WPA2 povinná pro všech</w:t>
      </w:r>
      <w:r>
        <w:rPr>
          <w:sz w:val="24"/>
          <w:szCs w:val="18"/>
        </w:rPr>
        <w:t>na no</w:t>
      </w:r>
      <w:r w:rsidRPr="00E23EF5">
        <w:rPr>
          <w:sz w:val="24"/>
          <w:szCs w:val="18"/>
        </w:rPr>
        <w:t>vá zařízení, jež chtějí být certifikována jako Wi-Fi.</w:t>
      </w:r>
    </w:p>
    <w:p w:rsidR="007A3333" w:rsidRDefault="007A3333" w:rsidP="007A3333"/>
    <w:p w:rsidR="007A3333" w:rsidRDefault="007A3333" w:rsidP="007A3333"/>
    <w:p w:rsidR="007A3333" w:rsidRPr="00E23EF5" w:rsidRDefault="007A3333" w:rsidP="007A3333">
      <w:pPr>
        <w:rPr>
          <w:sz w:val="24"/>
          <w:szCs w:val="18"/>
        </w:rPr>
      </w:pPr>
      <w:r w:rsidRPr="00E23EF5">
        <w:rPr>
          <w:b/>
          <w:sz w:val="24"/>
          <w:szCs w:val="18"/>
        </w:rPr>
        <w:t>SSID</w:t>
      </w:r>
      <w:r w:rsidRPr="00E23EF5">
        <w:rPr>
          <w:sz w:val="24"/>
          <w:szCs w:val="18"/>
        </w:rPr>
        <w:t xml:space="preserve"> (</w:t>
      </w:r>
      <w:proofErr w:type="spellStart"/>
      <w:r w:rsidRPr="00E23EF5">
        <w:rPr>
          <w:sz w:val="24"/>
          <w:szCs w:val="18"/>
        </w:rPr>
        <w:t>Service</w:t>
      </w:r>
      <w:proofErr w:type="spellEnd"/>
      <w:r w:rsidRPr="00E23EF5">
        <w:rPr>
          <w:sz w:val="24"/>
          <w:szCs w:val="18"/>
        </w:rPr>
        <w:t xml:space="preserve"> Set </w:t>
      </w:r>
      <w:proofErr w:type="spellStart"/>
      <w:r w:rsidRPr="00E23EF5">
        <w:rPr>
          <w:sz w:val="24"/>
          <w:szCs w:val="18"/>
        </w:rPr>
        <w:t>Identifier</w:t>
      </w:r>
      <w:proofErr w:type="spellEnd"/>
      <w:r w:rsidRPr="00E23EF5">
        <w:rPr>
          <w:sz w:val="24"/>
          <w:szCs w:val="18"/>
        </w:rPr>
        <w:t>) je jedinečný identifikátor každé bezdrátové (</w:t>
      </w:r>
      <w:proofErr w:type="spellStart"/>
      <w:r w:rsidRPr="00E23EF5">
        <w:rPr>
          <w:sz w:val="24"/>
          <w:szCs w:val="18"/>
        </w:rPr>
        <w:t>WiFi</w:t>
      </w:r>
      <w:proofErr w:type="spellEnd"/>
      <w:r w:rsidRPr="00E23EF5">
        <w:rPr>
          <w:sz w:val="24"/>
          <w:szCs w:val="18"/>
        </w:rPr>
        <w:t>) počítačové sítě. Přístupový bod (AP) vysílá pravidelně každých několik sekund svůj identifikátor v takzvaném majákovém rámci (</w:t>
      </w:r>
      <w:proofErr w:type="spellStart"/>
      <w:r w:rsidRPr="00E23EF5">
        <w:rPr>
          <w:sz w:val="24"/>
          <w:szCs w:val="18"/>
        </w:rPr>
        <w:t>beacon</w:t>
      </w:r>
      <w:proofErr w:type="spellEnd"/>
      <w:r w:rsidRPr="00E23EF5">
        <w:rPr>
          <w:sz w:val="24"/>
          <w:szCs w:val="18"/>
        </w:rPr>
        <w:t xml:space="preserve"> </w:t>
      </w:r>
      <w:proofErr w:type="spellStart"/>
      <w:r w:rsidRPr="00E23EF5">
        <w:rPr>
          <w:sz w:val="24"/>
          <w:szCs w:val="18"/>
        </w:rPr>
        <w:t>frame</w:t>
      </w:r>
      <w:proofErr w:type="spellEnd"/>
      <w:r w:rsidRPr="00E23EF5">
        <w:rPr>
          <w:sz w:val="24"/>
          <w:szCs w:val="18"/>
        </w:rPr>
        <w:t>) a klienti si tak mohou snadno vybrat, ke které bezdrátové síti se připojí. Parametr SSID se skládá z řetězce ASCII znaků dlouhého maximálně 32 znaků.</w:t>
      </w:r>
    </w:p>
    <w:p w:rsidR="007A3333" w:rsidRDefault="007A3333" w:rsidP="007A3333"/>
    <w:p w:rsidR="007A3333" w:rsidRDefault="007A3333" w:rsidP="007A3333"/>
    <w:p w:rsidR="007A3333" w:rsidRDefault="007A3333" w:rsidP="007A3333"/>
    <w:p w:rsidR="007A3333" w:rsidRDefault="007A3333" w:rsidP="007A3333"/>
    <w:p w:rsidR="007A3333" w:rsidRDefault="007A3333" w:rsidP="007A3333">
      <w:pPr>
        <w:pStyle w:val="Nadpis1"/>
      </w:pPr>
      <w:r>
        <w:t xml:space="preserve">Rychlost v jednotlivých </w:t>
      </w:r>
      <w:proofErr w:type="spellStart"/>
      <w:r>
        <w:t>standartech</w:t>
      </w:r>
      <w:proofErr w:type="spellEnd"/>
    </w:p>
    <w:tbl>
      <w:tblPr>
        <w:tblpPr w:leftFromText="45" w:rightFromText="45" w:topFromText="240" w:bottomFromText="240" w:vertAnchor="text" w:horzAnchor="page" w:tblpX="2131" w:tblpY="323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185"/>
        <w:gridCol w:w="1208"/>
        <w:gridCol w:w="1499"/>
      </w:tblGrid>
      <w:tr w:rsidR="007A3333" w:rsidTr="005B664E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Přehled standardů IEEE 802.11</w:t>
            </w:r>
          </w:p>
        </w:tc>
      </w:tr>
      <w:tr w:rsidR="007A3333" w:rsidTr="005B66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Pásmo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br/>
              <w:t>[GHz]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Maximální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br/>
              <w:t>rychlost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br/>
              <w:t>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Mbit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/s]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Fyzická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br/>
              <w:t>vrstva</w:t>
            </w:r>
          </w:p>
        </w:tc>
      </w:tr>
      <w:tr w:rsidR="007A3333" w:rsidTr="005B66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původní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2" w:tooltip="IEEE 802.11" w:history="1">
              <w:r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IEEE 802.11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2,4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C4311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" w:tooltip="Direct Sequence Spread Spectrum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DSSS</w:t>
              </w:r>
            </w:hyperlink>
          </w:p>
        </w:tc>
      </w:tr>
      <w:tr w:rsidR="007A3333" w:rsidTr="005B66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C4311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" w:tooltip="IEEE 802.11a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IEEE 802.11a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C4311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5" w:tooltip="OFDM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OFDM</w:t>
              </w:r>
            </w:hyperlink>
          </w:p>
        </w:tc>
      </w:tr>
      <w:tr w:rsidR="007A3333" w:rsidTr="005B66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C4311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6" w:tooltip="IEEE 802.11b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IEEE 802.11b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2,4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C4311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7" w:tooltip="Direct Sequence Spread Spectrum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DSSS</w:t>
              </w:r>
            </w:hyperlink>
          </w:p>
        </w:tc>
      </w:tr>
      <w:tr w:rsidR="007A3333" w:rsidTr="005B66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C4311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8" w:tooltip="IEEE 802.11g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IEEE 802.11g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2,4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C4311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9" w:tooltip="OFDM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OFDM</w:t>
              </w:r>
            </w:hyperlink>
          </w:p>
        </w:tc>
      </w:tr>
      <w:tr w:rsidR="007A3333" w:rsidTr="005B66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C4311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0" w:tooltip="IEEE 802.11n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IEEE 802.11n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2,4 nebo 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600*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C4311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1" w:tooltip="OFDM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OFDM</w:t>
              </w:r>
            </w:hyperlink>
            <w:r w:rsidR="007A3333"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 w:rsidR="007A3333"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2" w:tooltip="MIMO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MIMO</w:t>
              </w:r>
            </w:hyperlink>
          </w:p>
        </w:tc>
      </w:tr>
      <w:tr w:rsidR="007A3333" w:rsidTr="005B66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C4311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3" w:tooltip="IEEE 802.11ac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IEEE 802.11ac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2,4 nebo 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A3333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A3333" w:rsidRDefault="007C4311" w:rsidP="005B664E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4" w:tooltip="OFDM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OFDM</w:t>
              </w:r>
            </w:hyperlink>
            <w:r w:rsidR="007A3333"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 w:rsidR="007A3333"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5" w:tooltip="MIMO" w:history="1">
              <w:r w:rsidR="007A3333">
                <w:rPr>
                  <w:rStyle w:val="Hypertextovodkaz"/>
                  <w:rFonts w:ascii="Arial" w:hAnsi="Arial" w:cs="Arial"/>
                  <w:color w:val="0B0080"/>
                  <w:sz w:val="21"/>
                  <w:szCs w:val="21"/>
                </w:rPr>
                <w:t>MIMO</w:t>
              </w:r>
            </w:hyperlink>
          </w:p>
        </w:tc>
      </w:tr>
    </w:tbl>
    <w:p w:rsidR="007A3333" w:rsidRPr="00C63440" w:rsidRDefault="007A3333" w:rsidP="007A3333"/>
    <w:p w:rsidR="007A3333" w:rsidRDefault="007A3333" w:rsidP="007A3333"/>
    <w:p w:rsidR="007A3333" w:rsidRDefault="007A3333" w:rsidP="007A3333"/>
    <w:p w:rsidR="007A3333" w:rsidRDefault="007A3333" w:rsidP="007A3333"/>
    <w:p w:rsidR="007A3333" w:rsidRDefault="007A3333" w:rsidP="007A3333"/>
    <w:p w:rsidR="007A3333" w:rsidRDefault="007A3333" w:rsidP="007A3333">
      <w:pPr>
        <w:pStyle w:val="Nadpis1"/>
      </w:pPr>
    </w:p>
    <w:p w:rsidR="007A3333" w:rsidRDefault="007A3333" w:rsidP="007A3333">
      <w:pPr>
        <w:pStyle w:val="Nadpis1"/>
      </w:pPr>
    </w:p>
    <w:p w:rsidR="007A3333" w:rsidRDefault="007A3333" w:rsidP="007A3333">
      <w:pPr>
        <w:pStyle w:val="Nadpis1"/>
      </w:pPr>
    </w:p>
    <w:p w:rsidR="007A3333" w:rsidRDefault="007A3333" w:rsidP="007A3333">
      <w:pPr>
        <w:pStyle w:val="Nadpis1"/>
      </w:pPr>
    </w:p>
    <w:p w:rsidR="007A3333" w:rsidRDefault="007A3333" w:rsidP="007A3333">
      <w:pPr>
        <w:pStyle w:val="Nadpis1"/>
      </w:pPr>
    </w:p>
    <w:p w:rsidR="007A3333" w:rsidRDefault="007A3333" w:rsidP="007A3333">
      <w:pPr>
        <w:pStyle w:val="Nadpis1"/>
      </w:pPr>
    </w:p>
    <w:p w:rsidR="007A3333" w:rsidRDefault="007A3333" w:rsidP="007A3333">
      <w:pPr>
        <w:pStyle w:val="Nadpis1"/>
      </w:pPr>
    </w:p>
    <w:p w:rsidR="00722282" w:rsidRPr="00722282" w:rsidRDefault="00722282" w:rsidP="00722282"/>
    <w:sectPr w:rsidR="00722282" w:rsidRPr="00722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1D88"/>
    <w:multiLevelType w:val="hybridMultilevel"/>
    <w:tmpl w:val="BC1063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4B24"/>
    <w:multiLevelType w:val="hybridMultilevel"/>
    <w:tmpl w:val="182A71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05A4"/>
    <w:multiLevelType w:val="hybridMultilevel"/>
    <w:tmpl w:val="264690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76068"/>
    <w:multiLevelType w:val="hybridMultilevel"/>
    <w:tmpl w:val="2E7C9F1A"/>
    <w:lvl w:ilvl="0" w:tplc="14FA1A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824CD"/>
    <w:multiLevelType w:val="hybridMultilevel"/>
    <w:tmpl w:val="BF06F890"/>
    <w:lvl w:ilvl="0" w:tplc="6986D85C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B7D0F"/>
    <w:multiLevelType w:val="hybridMultilevel"/>
    <w:tmpl w:val="1D745558"/>
    <w:lvl w:ilvl="0" w:tplc="0405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584E68B6"/>
    <w:multiLevelType w:val="hybridMultilevel"/>
    <w:tmpl w:val="499412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61181"/>
    <w:multiLevelType w:val="hybridMultilevel"/>
    <w:tmpl w:val="CE24BD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25237"/>
    <w:multiLevelType w:val="hybridMultilevel"/>
    <w:tmpl w:val="61EE6F78"/>
    <w:lvl w:ilvl="0" w:tplc="02BE6B9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3D"/>
    <w:rsid w:val="00220896"/>
    <w:rsid w:val="00306031"/>
    <w:rsid w:val="00722282"/>
    <w:rsid w:val="007A3333"/>
    <w:rsid w:val="007C4311"/>
    <w:rsid w:val="00844B03"/>
    <w:rsid w:val="009D123D"/>
    <w:rsid w:val="00CD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4B40D-74D2-45C5-B0C5-001F4920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2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2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22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22282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Odstavecseseznamem">
    <w:name w:val="List Paragraph"/>
    <w:basedOn w:val="Normln"/>
    <w:uiPriority w:val="34"/>
    <w:qFormat/>
    <w:rsid w:val="00CD33A5"/>
    <w:pPr>
      <w:ind w:left="720"/>
      <w:contextualSpacing/>
    </w:pPr>
  </w:style>
  <w:style w:type="paragraph" w:customStyle="1" w:styleId="Default">
    <w:name w:val="Default"/>
    <w:rsid w:val="007A333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7A3333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npsmoodstavce"/>
    <w:rsid w:val="007A3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://cs.wikipedia.org/wiki/Direct_Sequence_Spread_Spectrum" TargetMode="External"/><Relationship Id="rId18" Type="http://schemas.openxmlformats.org/officeDocument/2006/relationships/hyperlink" Target="http://cs.wikipedia.org/wiki/IEEE_802.11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s.wikipedia.org/wiki/OFDM" TargetMode="External"/><Relationship Id="rId7" Type="http://schemas.openxmlformats.org/officeDocument/2006/relationships/image" Target="media/image3.emf"/><Relationship Id="rId12" Type="http://schemas.openxmlformats.org/officeDocument/2006/relationships/hyperlink" Target="http://cs.wikipedia.org/wiki/IEEE_802.11" TargetMode="External"/><Relationship Id="rId17" Type="http://schemas.openxmlformats.org/officeDocument/2006/relationships/hyperlink" Target="http://cs.wikipedia.org/wiki/Direct_Sequence_Spread_Spectrum" TargetMode="External"/><Relationship Id="rId25" Type="http://schemas.openxmlformats.org/officeDocument/2006/relationships/hyperlink" Target="http://cs.wikipedia.org/wiki/MIMO" TargetMode="External"/><Relationship Id="rId2" Type="http://schemas.openxmlformats.org/officeDocument/2006/relationships/styles" Target="styles.xml"/><Relationship Id="rId16" Type="http://schemas.openxmlformats.org/officeDocument/2006/relationships/hyperlink" Target="http://cs.wikipedia.org/wiki/IEEE_802.11b" TargetMode="External"/><Relationship Id="rId20" Type="http://schemas.openxmlformats.org/officeDocument/2006/relationships/hyperlink" Target="http://cs.wikipedia.org/wiki/IEEE_802.11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hyperlink" Target="http://cs.wikipedia.org/wiki/OFDM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cs.wikipedia.org/wiki/OFDM" TargetMode="External"/><Relationship Id="rId23" Type="http://schemas.openxmlformats.org/officeDocument/2006/relationships/hyperlink" Target="http://cs.wikipedia.org/wiki/IEEE_802.11ac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cs.wikipedia.org/wiki/OFD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://cs.wikipedia.org/wiki/IEEE_802.11a" TargetMode="External"/><Relationship Id="rId22" Type="http://schemas.openxmlformats.org/officeDocument/2006/relationships/hyperlink" Target="http://cs.wikipedia.org/wiki/MIM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1871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2016-02-12T15:13:00Z</dcterms:created>
  <dcterms:modified xsi:type="dcterms:W3CDTF">2016-04-21T18:25:00Z</dcterms:modified>
</cp:coreProperties>
</file>