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Linux Uncomplicated Firewall &amp; iptables Basics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Troubleshooting: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Check UFW status, enable if necessary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status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enable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Get UFW Info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grep 'DEFAULT_' /etc/default/ufw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app list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app info &lt;profile&gt;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app default ALLOW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app update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app update --add-new &lt;profile&gt;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Ensure logging is enabled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 ufw logging 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4. If a singular service doesn’t work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allow|deny service|port</w:t>
      </w:r>
    </w:p>
    <w:p w:rsidR="00000000" w:rsidDel="00000000" w:rsidP="00000000" w:rsidRDefault="00000000" w:rsidRPr="00000000">
      <w:pPr>
        <w:spacing w:after="0" w:line="240" w:lineRule="auto"/>
        <w:ind w:left="1440"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allow|deny [proto &lt;protocol&gt;] [from &lt;address&gt; [port &lt;port&gt;]] [to &lt;address&gt; [port &lt;port&gt;]]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5. Manage incoming and outcoming traffic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 ufw deny from 15.15.15.51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 ufw deny in on eth0 from 15.15.15.51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6. Confirm mirroring on ports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ab/>
        <w:t xml:space="preserve">More research needed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Common Services: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SSH - 22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HTTP - 80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HTTPS - 443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MySQL - 3306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PostgreSQL - 5432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SMTP - 25, 587 outbound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IMAP - 143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IMAPS - 993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POP3 - 110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POP3S - 995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Useful file paths: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/etc/default/ufw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high level configuration, such as default policies, IPv6 support and kernel modules to use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/etc/ufw/before[6].rules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rules in these files are evaluated before any rules added via the ufw command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/etc/ufw/after[6].rules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rules in these files are evaluated after any rules added via the ufw command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/etc/ufw/sysctl.conf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kernel network tunables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/var/lib/ufw/user[6].rules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/lib/ufw/user[6].rules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(0.28 and later): rules added via the ufw command (should not normally be edited by hand)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/etc/ufw/ufw.conf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sets whether or not ufw is enabled on boot, and in 9.04 (ufw 0.27) and later, sets the LOGLEVEL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/etc/ufw/after.init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initialization customization script run after ufw is initialized (ufw 0.34 and later)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/etc/ufw/before.init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initialization customization script run before ufw is initialized (ufw 0.34 and later)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/var/log/ufw.log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default location of log files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Other Commands: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[--dry-run] [options] [rule syntax]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reload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(update changes)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ufw reset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(reset to defaults)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iptables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Check current settings/tables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 iptables -S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 iptables -L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Ensure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sudo apt-get install iptables-persistent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