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Example headline.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representative placeholder content for the first slide of the carousel.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 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Another example headline.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representative placeholder content for the second slide of the carousel.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One more for good measure.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representative placeholder content for the third slide of this carousel.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Browse 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representative placeholder content for the three columns of text below the carousel. This is the first column.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exciting bit of representative placeholder content. This time, we've moved on to the second column.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lastly this, the third column of representative placeholder content.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First featurette heading.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It’ll blow your mind.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great placeholder content for the first featurette here. Imagine some exciting prose here.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500x500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Oh yeah, it’s that good.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See for yourself.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featurette? Of course. More placeholder content here to give you an idea of how this layout would work with some actual real-world content in place.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500x500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And lastly, this one.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Checkmate.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yes, this is the last block of representative placeholder content. Again, not really intended to be actually read, simply here to give you a better view of what this would look like with some actual content. Your content.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500x500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2017–2024 Company, Inc. ·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·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