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69D66">
      <w:pPr>
        <w:spacing w:before="480" w:after="120"/>
        <w:jc w:val="center"/>
      </w:pPr>
      <w:r>
        <w:rPr>
          <w:rFonts w:ascii="Arial" w:hAnsi="Arial" w:eastAsia="Arial" w:cs="Arial"/>
          <w:b/>
          <w:bCs/>
          <w:color w:val="1A56A0"/>
          <w:sz w:val="36"/>
          <w:szCs w:val="36"/>
        </w:rPr>
        <w:t>VIT Bhopal University</w:t>
      </w:r>
    </w:p>
    <w:p w14:paraId="49AFEA2E">
      <w:pPr>
        <w:spacing w:before="0" w:after="480"/>
        <w:jc w:val="center"/>
      </w:pPr>
      <w:r>
        <w:rPr>
          <w:rFonts w:ascii="Arial" w:hAnsi="Arial" w:eastAsia="Arial" w:cs="Arial"/>
          <w:color w:val="555555"/>
          <w:sz w:val="26"/>
          <w:szCs w:val="26"/>
        </w:rPr>
        <w:t>VITyarthi E-Learning Platform</w:t>
      </w:r>
    </w:p>
    <w:p w14:paraId="6C187EF4">
      <w:pPr>
        <w:spacing w:before="0" w:after="160"/>
        <w:jc w:val="center"/>
      </w:pPr>
      <w:r>
        <w:rPr>
          <w:rFonts w:ascii="Arial" w:hAnsi="Arial" w:eastAsia="Arial" w:cs="Arial"/>
          <w:b/>
          <w:bCs/>
          <w:color w:val="1A56A0"/>
          <w:sz w:val="52"/>
          <w:szCs w:val="52"/>
        </w:rPr>
        <w:t>Digital Literacy Portfolio</w:t>
      </w:r>
    </w:p>
    <w:p w14:paraId="5D189F4A">
      <w:pPr>
        <w:spacing w:before="0" w:after="480"/>
        <w:jc w:val="center"/>
      </w:pPr>
      <w:r>
        <w:rPr>
          <w:rFonts w:ascii="Arial" w:hAnsi="Arial" w:eastAsia="Arial" w:cs="Arial"/>
          <w:color w:val="2E75B6"/>
          <w:sz w:val="30"/>
          <w:szCs w:val="30"/>
        </w:rPr>
        <w:t>CSE0001 – Digital Literacy</w:t>
      </w:r>
    </w:p>
    <w:p w14:paraId="5537BD69">
      <w:pPr>
        <w:spacing w:before="60" w:after="60"/>
      </w:pPr>
    </w:p>
    <w:p w14:paraId="5352978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671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6A0" w:sz="0" w:space="0"/>
              <w:left w:val="single" w:color="1A56A0" w:sz="0" w:space="0"/>
              <w:bottom w:val="single" w:color="1A56A0" w:sz="0" w:space="0"/>
              <w:right w:val="single" w:color="1A56A0" w:sz="0" w:space="0"/>
            </w:tcBorders>
            <w:shd w:val="clear" w:color="auto" w:fill="D6E4F7"/>
            <w:tcMar>
              <w:top w:w="100" w:type="dxa"/>
              <w:left w:w="150" w:type="dxa"/>
              <w:bottom w:w="100" w:type="dxa"/>
              <w:right w:w="150" w:type="dxa"/>
            </w:tcMar>
          </w:tcPr>
          <w:p w14:paraId="7046B8A8">
            <w:r>
              <w:rPr>
                <w:rFonts w:ascii="Arial" w:hAnsi="Arial" w:eastAsia="Arial" w:cs="Arial"/>
                <w:b/>
                <w:bCs/>
                <w:sz w:val="22"/>
                <w:szCs w:val="22"/>
              </w:rPr>
              <w:t>Name</w:t>
            </w:r>
          </w:p>
        </w:tc>
        <w:tc>
          <w:tcPr>
            <w:tcW w:w="6560" w:type="dxa"/>
            <w:tcBorders>
              <w:top w:val="single" w:color="1A56A0" w:sz="0" w:space="0"/>
              <w:left w:val="single" w:color="1A56A0" w:sz="0" w:space="0"/>
              <w:bottom w:val="single" w:color="1A56A0" w:sz="0" w:space="0"/>
              <w:right w:val="single" w:color="1A56A0" w:sz="0" w:space="0"/>
            </w:tcBorders>
            <w:tcMar>
              <w:top w:w="100" w:type="dxa"/>
              <w:left w:w="150" w:type="dxa"/>
              <w:bottom w:w="100" w:type="dxa"/>
              <w:right w:w="150" w:type="dxa"/>
            </w:tcMar>
          </w:tcPr>
          <w:p w14:paraId="72F6EE7D">
            <w:r>
              <w:rPr>
                <w:rFonts w:ascii="Arial" w:hAnsi="Arial" w:eastAsia="Arial" w:cs="Arial"/>
                <w:sz w:val="22"/>
                <w:szCs w:val="22"/>
              </w:rPr>
              <w:t>Atharv Singh</w:t>
            </w:r>
          </w:p>
        </w:tc>
      </w:tr>
      <w:tr w14:paraId="737C0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6A0" w:sz="0" w:space="0"/>
              <w:left w:val="single" w:color="1A56A0" w:sz="0" w:space="0"/>
              <w:bottom w:val="single" w:color="1A56A0" w:sz="0" w:space="0"/>
              <w:right w:val="single" w:color="1A56A0" w:sz="0" w:space="0"/>
            </w:tcBorders>
            <w:shd w:val="clear" w:color="auto" w:fill="D6E4F7"/>
            <w:tcMar>
              <w:top w:w="100" w:type="dxa"/>
              <w:left w:w="150" w:type="dxa"/>
              <w:bottom w:w="100" w:type="dxa"/>
              <w:right w:w="150" w:type="dxa"/>
            </w:tcMar>
          </w:tcPr>
          <w:p w14:paraId="482713A5">
            <w:r>
              <w:rPr>
                <w:rFonts w:ascii="Arial" w:hAnsi="Arial" w:eastAsia="Arial" w:cs="Arial"/>
                <w:b/>
                <w:bCs/>
                <w:sz w:val="22"/>
                <w:szCs w:val="22"/>
              </w:rPr>
              <w:t>Registration No.</w:t>
            </w:r>
          </w:p>
        </w:tc>
        <w:tc>
          <w:tcPr>
            <w:tcW w:w="6560" w:type="dxa"/>
            <w:tcBorders>
              <w:top w:val="single" w:color="1A56A0" w:sz="0" w:space="0"/>
              <w:left w:val="single" w:color="1A56A0" w:sz="0" w:space="0"/>
              <w:bottom w:val="single" w:color="1A56A0" w:sz="0" w:space="0"/>
              <w:right w:val="single" w:color="1A56A0" w:sz="0" w:space="0"/>
            </w:tcBorders>
            <w:tcMar>
              <w:top w:w="100" w:type="dxa"/>
              <w:left w:w="150" w:type="dxa"/>
              <w:bottom w:w="100" w:type="dxa"/>
              <w:right w:w="150" w:type="dxa"/>
            </w:tcMar>
          </w:tcPr>
          <w:p w14:paraId="44093530">
            <w:r>
              <w:rPr>
                <w:rFonts w:ascii="Arial" w:hAnsi="Arial" w:eastAsia="Arial" w:cs="Arial"/>
                <w:sz w:val="22"/>
                <w:szCs w:val="22"/>
              </w:rPr>
              <w:t>25MIM10198</w:t>
            </w:r>
          </w:p>
        </w:tc>
      </w:tr>
      <w:tr w14:paraId="2C86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6A0" w:sz="0" w:space="0"/>
              <w:left w:val="single" w:color="1A56A0" w:sz="0" w:space="0"/>
              <w:bottom w:val="single" w:color="1A56A0" w:sz="0" w:space="0"/>
              <w:right w:val="single" w:color="1A56A0" w:sz="0" w:space="0"/>
            </w:tcBorders>
            <w:shd w:val="clear" w:color="auto" w:fill="D6E4F7"/>
            <w:tcMar>
              <w:top w:w="100" w:type="dxa"/>
              <w:left w:w="150" w:type="dxa"/>
              <w:bottom w:w="100" w:type="dxa"/>
              <w:right w:w="150" w:type="dxa"/>
            </w:tcMar>
          </w:tcPr>
          <w:p w14:paraId="7269993C">
            <w:r>
              <w:rPr>
                <w:rFonts w:ascii="Arial" w:hAnsi="Arial" w:eastAsia="Arial" w:cs="Arial"/>
                <w:b/>
                <w:bCs/>
                <w:sz w:val="22"/>
                <w:szCs w:val="22"/>
              </w:rPr>
              <w:t>Branch</w:t>
            </w:r>
          </w:p>
        </w:tc>
        <w:tc>
          <w:tcPr>
            <w:tcW w:w="6560" w:type="dxa"/>
            <w:tcBorders>
              <w:top w:val="single" w:color="1A56A0" w:sz="0" w:space="0"/>
              <w:left w:val="single" w:color="1A56A0" w:sz="0" w:space="0"/>
              <w:bottom w:val="single" w:color="1A56A0" w:sz="0" w:space="0"/>
              <w:right w:val="single" w:color="1A56A0" w:sz="0" w:space="0"/>
            </w:tcBorders>
            <w:tcMar>
              <w:top w:w="100" w:type="dxa"/>
              <w:left w:w="150" w:type="dxa"/>
              <w:bottom w:w="100" w:type="dxa"/>
              <w:right w:w="150" w:type="dxa"/>
            </w:tcMar>
          </w:tcPr>
          <w:p w14:paraId="51E27D70">
            <w:r>
              <w:rPr>
                <w:rFonts w:ascii="Arial" w:hAnsi="Arial" w:eastAsia="Arial" w:cs="Arial"/>
                <w:sz w:val="22"/>
                <w:szCs w:val="22"/>
              </w:rPr>
              <w:t>Computer Science &amp; Engineering (CSE)</w:t>
            </w:r>
          </w:p>
        </w:tc>
      </w:tr>
      <w:tr w14:paraId="1C8CC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6A0" w:sz="0" w:space="0"/>
              <w:left w:val="single" w:color="1A56A0" w:sz="0" w:space="0"/>
              <w:bottom w:val="single" w:color="1A56A0" w:sz="0" w:space="0"/>
              <w:right w:val="single" w:color="1A56A0" w:sz="0" w:space="0"/>
            </w:tcBorders>
            <w:shd w:val="clear" w:color="auto" w:fill="D6E4F7"/>
            <w:tcMar>
              <w:top w:w="100" w:type="dxa"/>
              <w:left w:w="150" w:type="dxa"/>
              <w:bottom w:w="100" w:type="dxa"/>
              <w:right w:w="150" w:type="dxa"/>
            </w:tcMar>
          </w:tcPr>
          <w:p w14:paraId="044E62D1">
            <w:r>
              <w:rPr>
                <w:rFonts w:ascii="Arial" w:hAnsi="Arial" w:eastAsia="Arial" w:cs="Arial"/>
                <w:b/>
                <w:bCs/>
                <w:sz w:val="22"/>
                <w:szCs w:val="22"/>
              </w:rPr>
              <w:t>Year</w:t>
            </w:r>
          </w:p>
        </w:tc>
        <w:tc>
          <w:tcPr>
            <w:tcW w:w="6560" w:type="dxa"/>
            <w:tcBorders>
              <w:top w:val="single" w:color="1A56A0" w:sz="0" w:space="0"/>
              <w:left w:val="single" w:color="1A56A0" w:sz="0" w:space="0"/>
              <w:bottom w:val="single" w:color="1A56A0" w:sz="0" w:space="0"/>
              <w:right w:val="single" w:color="1A56A0" w:sz="0" w:space="0"/>
            </w:tcBorders>
            <w:tcMar>
              <w:top w:w="100" w:type="dxa"/>
              <w:left w:w="150" w:type="dxa"/>
              <w:bottom w:w="100" w:type="dxa"/>
              <w:right w:w="150" w:type="dxa"/>
            </w:tcMar>
          </w:tcPr>
          <w:p w14:paraId="71C967B9">
            <w:pPr>
              <w:rPr>
                <w:rFonts w:hint="default"/>
                <w:lang w:val="en-US"/>
              </w:rPr>
            </w:pPr>
            <w:r>
              <w:rPr>
                <w:rFonts w:hint="default"/>
                <w:lang w:val="en-US"/>
              </w:rPr>
              <w:t>Integrated M.tech in AI</w:t>
            </w:r>
            <w:bookmarkStart w:id="0" w:name="_GoBack"/>
            <w:bookmarkEnd w:id="0"/>
          </w:p>
        </w:tc>
      </w:tr>
      <w:tr w14:paraId="2292B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6A0" w:sz="0" w:space="0"/>
              <w:left w:val="single" w:color="1A56A0" w:sz="0" w:space="0"/>
              <w:bottom w:val="single" w:color="1A56A0" w:sz="0" w:space="0"/>
              <w:right w:val="single" w:color="1A56A0" w:sz="0" w:space="0"/>
            </w:tcBorders>
            <w:shd w:val="clear" w:color="auto" w:fill="D6E4F7"/>
            <w:tcMar>
              <w:top w:w="100" w:type="dxa"/>
              <w:left w:w="150" w:type="dxa"/>
              <w:bottom w:w="100" w:type="dxa"/>
              <w:right w:w="150" w:type="dxa"/>
            </w:tcMar>
          </w:tcPr>
          <w:p w14:paraId="4CB108C3">
            <w:r>
              <w:rPr>
                <w:rFonts w:ascii="Arial" w:hAnsi="Arial" w:eastAsia="Arial" w:cs="Arial"/>
                <w:b/>
                <w:bCs/>
                <w:sz w:val="22"/>
                <w:szCs w:val="22"/>
              </w:rPr>
              <w:t>Course Code</w:t>
            </w:r>
          </w:p>
        </w:tc>
        <w:tc>
          <w:tcPr>
            <w:tcW w:w="6560" w:type="dxa"/>
            <w:tcBorders>
              <w:top w:val="single" w:color="1A56A0" w:sz="0" w:space="0"/>
              <w:left w:val="single" w:color="1A56A0" w:sz="0" w:space="0"/>
              <w:bottom w:val="single" w:color="1A56A0" w:sz="0" w:space="0"/>
              <w:right w:val="single" w:color="1A56A0" w:sz="0" w:space="0"/>
            </w:tcBorders>
            <w:tcMar>
              <w:top w:w="100" w:type="dxa"/>
              <w:left w:w="150" w:type="dxa"/>
              <w:bottom w:w="100" w:type="dxa"/>
              <w:right w:w="150" w:type="dxa"/>
            </w:tcMar>
          </w:tcPr>
          <w:p w14:paraId="06DE1368">
            <w:r>
              <w:rPr>
                <w:rFonts w:ascii="Arial" w:hAnsi="Arial" w:eastAsia="Arial" w:cs="Arial"/>
                <w:sz w:val="22"/>
                <w:szCs w:val="22"/>
              </w:rPr>
              <w:t>CSE0001</w:t>
            </w:r>
          </w:p>
        </w:tc>
      </w:tr>
      <w:tr w14:paraId="1678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6A0" w:sz="0" w:space="0"/>
              <w:left w:val="single" w:color="1A56A0" w:sz="0" w:space="0"/>
              <w:bottom w:val="single" w:color="1A56A0" w:sz="0" w:space="0"/>
              <w:right w:val="single" w:color="1A56A0" w:sz="0" w:space="0"/>
            </w:tcBorders>
            <w:shd w:val="clear" w:color="auto" w:fill="D6E4F7"/>
            <w:tcMar>
              <w:top w:w="100" w:type="dxa"/>
              <w:left w:w="150" w:type="dxa"/>
              <w:bottom w:w="100" w:type="dxa"/>
              <w:right w:w="150" w:type="dxa"/>
            </w:tcMar>
          </w:tcPr>
          <w:p w14:paraId="043E83CE">
            <w:r>
              <w:rPr>
                <w:rFonts w:ascii="Arial" w:hAnsi="Arial" w:eastAsia="Arial" w:cs="Arial"/>
                <w:b/>
                <w:bCs/>
                <w:sz w:val="22"/>
                <w:szCs w:val="22"/>
              </w:rPr>
              <w:t>Course Title</w:t>
            </w:r>
          </w:p>
        </w:tc>
        <w:tc>
          <w:tcPr>
            <w:tcW w:w="6560" w:type="dxa"/>
            <w:tcBorders>
              <w:top w:val="single" w:color="1A56A0" w:sz="0" w:space="0"/>
              <w:left w:val="single" w:color="1A56A0" w:sz="0" w:space="0"/>
              <w:bottom w:val="single" w:color="1A56A0" w:sz="0" w:space="0"/>
              <w:right w:val="single" w:color="1A56A0" w:sz="0" w:space="0"/>
            </w:tcBorders>
            <w:tcMar>
              <w:top w:w="100" w:type="dxa"/>
              <w:left w:w="150" w:type="dxa"/>
              <w:bottom w:w="100" w:type="dxa"/>
              <w:right w:w="150" w:type="dxa"/>
            </w:tcMar>
          </w:tcPr>
          <w:p w14:paraId="0E06E793">
            <w:r>
              <w:rPr>
                <w:rFonts w:ascii="Arial" w:hAnsi="Arial" w:eastAsia="Arial" w:cs="Arial"/>
                <w:sz w:val="22"/>
                <w:szCs w:val="22"/>
              </w:rPr>
              <w:t>Digital Literacy</w:t>
            </w:r>
          </w:p>
        </w:tc>
      </w:tr>
      <w:tr w14:paraId="58DE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6A0" w:sz="0" w:space="0"/>
              <w:left w:val="single" w:color="1A56A0" w:sz="0" w:space="0"/>
              <w:bottom w:val="single" w:color="1A56A0" w:sz="0" w:space="0"/>
              <w:right w:val="single" w:color="1A56A0" w:sz="0" w:space="0"/>
            </w:tcBorders>
            <w:shd w:val="clear" w:color="auto" w:fill="D6E4F7"/>
            <w:tcMar>
              <w:top w:w="100" w:type="dxa"/>
              <w:left w:w="150" w:type="dxa"/>
              <w:bottom w:w="100" w:type="dxa"/>
              <w:right w:w="150" w:type="dxa"/>
            </w:tcMar>
          </w:tcPr>
          <w:p w14:paraId="0F82EA66">
            <w:r>
              <w:rPr>
                <w:rFonts w:ascii="Arial" w:hAnsi="Arial" w:eastAsia="Arial" w:cs="Arial"/>
                <w:b/>
                <w:bCs/>
                <w:sz w:val="22"/>
                <w:szCs w:val="22"/>
              </w:rPr>
              <w:t>University</w:t>
            </w:r>
          </w:p>
        </w:tc>
        <w:tc>
          <w:tcPr>
            <w:tcW w:w="6560" w:type="dxa"/>
            <w:tcBorders>
              <w:top w:val="single" w:color="1A56A0" w:sz="0" w:space="0"/>
              <w:left w:val="single" w:color="1A56A0" w:sz="0" w:space="0"/>
              <w:bottom w:val="single" w:color="1A56A0" w:sz="0" w:space="0"/>
              <w:right w:val="single" w:color="1A56A0" w:sz="0" w:space="0"/>
            </w:tcBorders>
            <w:tcMar>
              <w:top w:w="100" w:type="dxa"/>
              <w:left w:w="150" w:type="dxa"/>
              <w:bottom w:w="100" w:type="dxa"/>
              <w:right w:w="150" w:type="dxa"/>
            </w:tcMar>
          </w:tcPr>
          <w:p w14:paraId="7C7592A3">
            <w:r>
              <w:rPr>
                <w:rFonts w:ascii="Arial" w:hAnsi="Arial" w:eastAsia="Arial" w:cs="Arial"/>
                <w:sz w:val="22"/>
                <w:szCs w:val="22"/>
              </w:rPr>
              <w:t>VIT Bhopal University</w:t>
            </w:r>
          </w:p>
        </w:tc>
      </w:tr>
      <w:tr w14:paraId="69E4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6A0" w:sz="0" w:space="0"/>
              <w:left w:val="single" w:color="1A56A0" w:sz="0" w:space="0"/>
              <w:bottom w:val="single" w:color="1A56A0" w:sz="0" w:space="0"/>
              <w:right w:val="single" w:color="1A56A0" w:sz="0" w:space="0"/>
            </w:tcBorders>
            <w:shd w:val="clear" w:color="auto" w:fill="D6E4F7"/>
            <w:tcMar>
              <w:top w:w="100" w:type="dxa"/>
              <w:left w:w="150" w:type="dxa"/>
              <w:bottom w:w="100" w:type="dxa"/>
              <w:right w:w="150" w:type="dxa"/>
            </w:tcMar>
          </w:tcPr>
          <w:p w14:paraId="6E5FF383">
            <w:r>
              <w:rPr>
                <w:rFonts w:ascii="Arial" w:hAnsi="Arial" w:eastAsia="Arial" w:cs="Arial"/>
                <w:b/>
                <w:bCs/>
                <w:sz w:val="22"/>
                <w:szCs w:val="22"/>
              </w:rPr>
              <w:t>Date</w:t>
            </w:r>
          </w:p>
        </w:tc>
        <w:tc>
          <w:tcPr>
            <w:tcW w:w="6560" w:type="dxa"/>
            <w:tcBorders>
              <w:top w:val="single" w:color="1A56A0" w:sz="0" w:space="0"/>
              <w:left w:val="single" w:color="1A56A0" w:sz="0" w:space="0"/>
              <w:bottom w:val="single" w:color="1A56A0" w:sz="0" w:space="0"/>
              <w:right w:val="single" w:color="1A56A0" w:sz="0" w:space="0"/>
            </w:tcBorders>
            <w:tcMar>
              <w:top w:w="100" w:type="dxa"/>
              <w:left w:w="150" w:type="dxa"/>
              <w:bottom w:w="100" w:type="dxa"/>
              <w:right w:w="150" w:type="dxa"/>
            </w:tcMar>
          </w:tcPr>
          <w:p w14:paraId="47D50AC4">
            <w:r>
              <w:rPr>
                <w:rFonts w:ascii="Arial" w:hAnsi="Arial" w:eastAsia="Arial" w:cs="Arial"/>
                <w:sz w:val="22"/>
                <w:szCs w:val="22"/>
              </w:rPr>
              <w:t>26 March 2026</w:t>
            </w:r>
          </w:p>
        </w:tc>
      </w:tr>
    </w:tbl>
    <w:p w14:paraId="704165D6">
      <w:pPr>
        <w:spacing w:before="60" w:after="60"/>
      </w:pPr>
    </w:p>
    <w:p w14:paraId="2D6F08DE">
      <w:pPr>
        <w:spacing w:before="60" w:after="60"/>
      </w:pPr>
    </w:p>
    <w:p w14:paraId="03DBE73E">
      <w:pPr>
        <w:spacing w:before="240" w:after="80"/>
        <w:jc w:val="center"/>
      </w:pPr>
      <w:r>
        <w:rPr>
          <w:rFonts w:ascii="Arial" w:hAnsi="Arial" w:eastAsia="Arial" w:cs="Arial"/>
          <w:b/>
          <w:bCs/>
          <w:color w:val="555555"/>
          <w:sz w:val="24"/>
          <w:szCs w:val="24"/>
        </w:rPr>
        <w:t>Project Report</w:t>
      </w:r>
    </w:p>
    <w:p w14:paraId="5D3FF5AC">
      <w:pPr>
        <w:spacing w:before="0" w:after="80"/>
        <w:jc w:val="center"/>
      </w:pPr>
      <w:r>
        <w:rPr>
          <w:rFonts w:ascii="Arial" w:hAnsi="Arial" w:eastAsia="Arial" w:cs="Arial"/>
          <w:color w:val="777777"/>
          <w:sz w:val="22"/>
          <w:szCs w:val="22"/>
        </w:rPr>
        <w:t>Submitted in partial fulfillment of CSE0001 – Digital Literacy</w:t>
      </w:r>
    </w:p>
    <w:p w14:paraId="0403D1AE">
      <w:pPr>
        <w:spacing w:before="0" w:after="480"/>
        <w:jc w:val="center"/>
      </w:pPr>
      <w:r>
        <w:rPr>
          <w:rFonts w:ascii="Arial" w:hAnsi="Arial" w:eastAsia="Arial" w:cs="Arial"/>
          <w:color w:val="777777"/>
          <w:sz w:val="22"/>
          <w:szCs w:val="22"/>
        </w:rPr>
        <w:t>Pass / Fail | 1 Credit | Non-CGPA</w:t>
      </w:r>
    </w:p>
    <w:p w14:paraId="6941D6F0">
      <w:r>
        <w:br w:type="page"/>
      </w:r>
    </w:p>
    <w:p w14:paraId="69917C4E">
      <w:pPr>
        <w:pStyle w:val="2"/>
        <w:pBdr>
          <w:bottom w:val="single" w:color="1A56A0" w:sz="6" w:space="1"/>
        </w:pBdr>
        <w:spacing w:before="360" w:after="200"/>
      </w:pPr>
      <w:r>
        <w:rPr>
          <w:rFonts w:ascii="Arial" w:hAnsi="Arial" w:eastAsia="Arial" w:cs="Arial"/>
          <w:b/>
          <w:bCs/>
          <w:color w:val="1A56A0"/>
          <w:sz w:val="32"/>
          <w:szCs w:val="32"/>
        </w:rPr>
        <w:t>Introduction</w:t>
      </w:r>
    </w:p>
    <w:p w14:paraId="14532CF7">
      <w:pPr>
        <w:spacing w:before="60" w:after="60"/>
      </w:pPr>
    </w:p>
    <w:p w14:paraId="60A15A01">
      <w:pPr>
        <w:spacing w:before="80" w:after="80" w:line="360" w:lineRule="auto"/>
        <w:jc w:val="both"/>
      </w:pPr>
      <w:r>
        <w:rPr>
          <w:rFonts w:ascii="Arial" w:hAnsi="Arial" w:eastAsia="Arial" w:cs="Arial"/>
          <w:sz w:val="24"/>
          <w:szCs w:val="24"/>
        </w:rPr>
        <w:t>This project report documents my work as a Student Digital Ambassador for the CSE0001 Digital Literacy course at VIT Bhopal University. The assignment challenged me to build a comprehensive Digital Literacy Portfolio that demonstrates my understanding of digital tools, safe internet practices, professional online presence, and responsible digital communication.</w:t>
      </w:r>
    </w:p>
    <w:p w14:paraId="2F619AC0">
      <w:pPr>
        <w:spacing w:before="60" w:after="60"/>
      </w:pPr>
    </w:p>
    <w:p w14:paraId="54BDE2A6">
      <w:pPr>
        <w:spacing w:before="80" w:after="80" w:line="360" w:lineRule="auto"/>
        <w:jc w:val="both"/>
      </w:pPr>
      <w:r>
        <w:rPr>
          <w:rFonts w:ascii="Arial" w:hAnsi="Arial" w:eastAsia="Arial" w:cs="Arial"/>
          <w:sz w:val="24"/>
          <w:szCs w:val="24"/>
        </w:rPr>
        <w:t>The project is organized into five tasks, each mapping to a module of the course. Across these tasks, I created a digital literacy infographic, set up professional profiles on key platforms, explored coding and collaboration tools, drafted professional emails, and researched cybercrime awareness. All deliverables are organized in a single GitHub repository named digital-literacy-project.</w:t>
      </w:r>
    </w:p>
    <w:p w14:paraId="4D06CCB7">
      <w:pPr>
        <w:spacing w:before="60" w:after="60"/>
      </w:pPr>
    </w:p>
    <w:p w14:paraId="6FCD1280">
      <w:pPr>
        <w:spacing w:before="80" w:after="80" w:line="360" w:lineRule="auto"/>
        <w:jc w:val="both"/>
      </w:pPr>
      <w:r>
        <w:rPr>
          <w:rFonts w:ascii="Arial" w:hAnsi="Arial" w:eastAsia="Arial" w:cs="Arial"/>
          <w:sz w:val="24"/>
          <w:szCs w:val="24"/>
        </w:rPr>
        <w:t>No prior coding experience was required. Every tool used in this project is free, browser-based, and relevant to my academic and professional journey as a first-year B.Tech student in Computer Science &amp; Engineering.</w:t>
      </w:r>
    </w:p>
    <w:p w14:paraId="20F1A65F">
      <w:pPr>
        <w:spacing w:before="60" w:after="60"/>
      </w:pPr>
    </w:p>
    <w:p w14:paraId="65761FE1">
      <w:pPr>
        <w:spacing w:before="60" w:after="60"/>
      </w:pPr>
    </w:p>
    <w:p w14:paraId="057E3EDB">
      <w:pPr>
        <w:pStyle w:val="2"/>
        <w:pBdr>
          <w:bottom w:val="single" w:color="1A56A0" w:sz="6" w:space="1"/>
        </w:pBdr>
        <w:spacing w:before="360" w:after="200"/>
      </w:pPr>
      <w:r>
        <w:rPr>
          <w:rFonts w:ascii="Arial" w:hAnsi="Arial" w:eastAsia="Arial" w:cs="Arial"/>
          <w:b/>
          <w:bCs/>
          <w:color w:val="1A56A0"/>
          <w:sz w:val="32"/>
          <w:szCs w:val="32"/>
        </w:rPr>
        <w:t>Task 1 – Digital Literacy Awareness Infographic</w:t>
      </w:r>
    </w:p>
    <w:p w14:paraId="16940EBD">
      <w:pPr>
        <w:pStyle w:val="3"/>
        <w:spacing w:before="240" w:after="120"/>
      </w:pPr>
      <w:r>
        <w:rPr>
          <w:rFonts w:ascii="Arial" w:hAnsi="Arial" w:eastAsia="Arial" w:cs="Arial"/>
          <w:b/>
          <w:bCs/>
          <w:color w:val="2E75B6"/>
          <w:sz w:val="26"/>
          <w:szCs w:val="26"/>
        </w:rPr>
        <w:t>Module 1 | 20 Marks</w:t>
      </w:r>
    </w:p>
    <w:p w14:paraId="77D129CA">
      <w:pPr>
        <w:spacing w:before="60" w:after="60"/>
      </w:pPr>
    </w:p>
    <w:p w14:paraId="247C6D66">
      <w:pPr>
        <w:spacing w:before="80" w:after="80" w:line="360" w:lineRule="auto"/>
        <w:jc w:val="both"/>
      </w:pPr>
      <w:r>
        <w:rPr>
          <w:rFonts w:ascii="Arial" w:hAnsi="Arial" w:eastAsia="Arial" w:cs="Arial"/>
          <w:sz w:val="24"/>
          <w:szCs w:val="24"/>
        </w:rPr>
        <w:t>For Task 1, I created a one-page Digital Literacy Awareness Infographic using Canva, a free browser-based design tool available at canva.com. The infographic was designed to help first-year students at VIT Bhopal quickly understand what digital literacy means and why it matters in today's world.</w:t>
      </w:r>
    </w:p>
    <w:p w14:paraId="68F61717">
      <w:pPr>
        <w:spacing w:before="60" w:after="60"/>
      </w:pPr>
    </w:p>
    <w:p w14:paraId="70BCBFE8">
      <w:pPr>
        <w:spacing w:before="80" w:after="80" w:line="360" w:lineRule="auto"/>
        <w:jc w:val="both"/>
      </w:pPr>
      <w:r>
        <w:rPr>
          <w:rFonts w:ascii="Arial" w:hAnsi="Arial" w:eastAsia="Arial" w:cs="Arial"/>
          <w:sz w:val="24"/>
          <w:szCs w:val="24"/>
        </w:rPr>
        <w:t>The infographic covers all five key topics outlined in the task brief:</w:t>
      </w:r>
    </w:p>
    <w:p w14:paraId="51686159">
      <w:pPr>
        <w:spacing w:before="60" w:after="60"/>
      </w:pPr>
    </w:p>
    <w:p w14:paraId="0339CCAD">
      <w:pPr>
        <w:pStyle w:val="14"/>
        <w:numPr>
          <w:ilvl w:val="0"/>
          <w:numId w:val="1"/>
        </w:numPr>
        <w:spacing w:before="60" w:after="60" w:line="360" w:lineRule="auto"/>
      </w:pPr>
      <w:r>
        <w:rPr>
          <w:rFonts w:ascii="Arial" w:hAnsi="Arial" w:eastAsia="Arial" w:cs="Arial"/>
          <w:sz w:val="24"/>
          <w:szCs w:val="24"/>
        </w:rPr>
        <w:t>What is Digital Literacy – A clear definition explaining that digital literacy is the ability to find, use, create, and communicate information using digital tools safely, effectively, and responsibly.</w:t>
      </w:r>
    </w:p>
    <w:p w14:paraId="562E14A1">
      <w:pPr>
        <w:pStyle w:val="14"/>
        <w:numPr>
          <w:ilvl w:val="0"/>
          <w:numId w:val="1"/>
        </w:numPr>
        <w:spacing w:before="60" w:after="60" w:line="360" w:lineRule="auto"/>
      </w:pPr>
      <w:r>
        <w:rPr>
          <w:rFonts w:ascii="Arial" w:hAnsi="Arial" w:eastAsia="Arial" w:cs="Arial"/>
          <w:sz w:val="24"/>
          <w:szCs w:val="24"/>
        </w:rPr>
        <w:t>Useful Digital Tools for Students – A visual overview of seven essential platforms: GitHub (code portfolio), LinkedIn (professional networking), Kaggle (data science), Google Workspace (collaboration), Canva (design), HackerRank and CodeChef (coding practice).</w:t>
      </w:r>
    </w:p>
    <w:p w14:paraId="1AB645E8">
      <w:pPr>
        <w:pStyle w:val="14"/>
        <w:numPr>
          <w:ilvl w:val="0"/>
          <w:numId w:val="1"/>
        </w:numPr>
        <w:spacing w:before="60" w:after="60" w:line="360" w:lineRule="auto"/>
      </w:pPr>
      <w:r>
        <w:rPr>
          <w:rFonts w:ascii="Arial" w:hAnsi="Arial" w:eastAsia="Arial" w:cs="Arial"/>
          <w:sz w:val="24"/>
          <w:szCs w:val="24"/>
        </w:rPr>
        <w:t>Safe Internet Practices – Six actionable tips including using strong passwords, enabling two-factor authentication (2FA), avoiding phishing links, protecting UPI/OTP details, using secure WiFi, and keeping software updated.</w:t>
      </w:r>
    </w:p>
    <w:p w14:paraId="2D46B0DC">
      <w:pPr>
        <w:pStyle w:val="14"/>
        <w:numPr>
          <w:ilvl w:val="0"/>
          <w:numId w:val="1"/>
        </w:numPr>
        <w:spacing w:before="60" w:after="60" w:line="360" w:lineRule="auto"/>
      </w:pPr>
      <w:r>
        <w:rPr>
          <w:rFonts w:ascii="Arial" w:hAnsi="Arial" w:eastAsia="Arial" w:cs="Arial"/>
          <w:sz w:val="24"/>
          <w:szCs w:val="24"/>
        </w:rPr>
        <w:t>Professional Online Presence – Guidelines for setting up GitHub and LinkedIn profiles, using college email for sign-ups, and maintaining a consistent and professional digital identity.</w:t>
      </w:r>
    </w:p>
    <w:p w14:paraId="739AECA5">
      <w:pPr>
        <w:pStyle w:val="14"/>
        <w:numPr>
          <w:ilvl w:val="0"/>
          <w:numId w:val="1"/>
        </w:numPr>
        <w:spacing w:before="60" w:after="60" w:line="360" w:lineRule="auto"/>
      </w:pPr>
      <w:r>
        <w:rPr>
          <w:rFonts w:ascii="Arial" w:hAnsi="Arial" w:eastAsia="Arial" w:cs="Arial"/>
          <w:sz w:val="24"/>
          <w:szCs w:val="24"/>
        </w:rPr>
        <w:t>Email Etiquette – Key rules for professional email writing including clear subject lines, proper greetings, structured body, sign-off, and replying within 24–48 hours.</w:t>
      </w:r>
    </w:p>
    <w:p w14:paraId="51A4140D">
      <w:pPr>
        <w:spacing w:before="60" w:after="60"/>
      </w:pPr>
    </w:p>
    <w:p w14:paraId="7291732D">
      <w:pPr>
        <w:spacing w:before="80" w:after="80" w:line="360" w:lineRule="auto"/>
        <w:jc w:val="both"/>
      </w:pPr>
      <w:r>
        <w:rPr>
          <w:rFonts w:ascii="Arial" w:hAnsi="Arial" w:eastAsia="Arial" w:cs="Arial"/>
          <w:sz w:val="24"/>
          <w:szCs w:val="24"/>
        </w:rPr>
        <w:t>One aspect I found particularly interesting while making this infographic was deciding how to visually organize five dense topics into a single, easy-to-read page. I found Canva's drag-and-drop editor intuitive, but balancing text density with visual clarity required careful iteration. The most challenging part was keeping each section brief enough to be readable at a glance while still being informative.</w:t>
      </w:r>
    </w:p>
    <w:p w14:paraId="0100DFBE">
      <w:pPr>
        <w:spacing w:before="60" w:after="60"/>
      </w:pPr>
    </w:p>
    <w:p w14:paraId="69AF8EED">
      <w:pPr>
        <w:spacing w:before="80" w:after="80" w:line="360" w:lineRule="auto"/>
        <w:jc w:val="both"/>
      </w:pPr>
      <w:r>
        <w:rPr>
          <w:rFonts w:ascii="Arial" w:hAnsi="Arial" w:eastAsia="Arial" w:cs="Arial"/>
          <w:sz w:val="24"/>
          <w:szCs w:val="24"/>
        </w:rPr>
        <w:t>The final infographic was exported as a PNG file and saved to the task-1-presentation/ folder in my GitHub repository.</w:t>
      </w:r>
    </w:p>
    <w:p w14:paraId="257E0330">
      <w:pPr>
        <w:spacing w:before="60" w:after="60"/>
      </w:pPr>
    </w:p>
    <w:p w14:paraId="185EA0BF">
      <w:pPr>
        <w:spacing w:before="60" w:after="60"/>
      </w:pPr>
    </w:p>
    <w:p w14:paraId="52AB5A9A">
      <w:pPr>
        <w:pStyle w:val="2"/>
        <w:pBdr>
          <w:bottom w:val="single" w:color="1A56A0" w:sz="6" w:space="1"/>
        </w:pBdr>
        <w:spacing w:before="360" w:after="200"/>
      </w:pPr>
      <w:r>
        <w:rPr>
          <w:rFonts w:ascii="Arial" w:hAnsi="Arial" w:eastAsia="Arial" w:cs="Arial"/>
          <w:b/>
          <w:bCs/>
          <w:color w:val="1A56A0"/>
          <w:sz w:val="32"/>
          <w:szCs w:val="32"/>
        </w:rPr>
        <w:t>Task 2 – Student Digital Portfolio</w:t>
      </w:r>
    </w:p>
    <w:p w14:paraId="1A8214DA">
      <w:pPr>
        <w:pStyle w:val="3"/>
        <w:spacing w:before="240" w:after="120"/>
      </w:pPr>
      <w:r>
        <w:rPr>
          <w:rFonts w:ascii="Arial" w:hAnsi="Arial" w:eastAsia="Arial" w:cs="Arial"/>
          <w:b/>
          <w:bCs/>
          <w:color w:val="2E75B6"/>
          <w:sz w:val="26"/>
          <w:szCs w:val="26"/>
        </w:rPr>
        <w:t>Module 2 | 20 Marks</w:t>
      </w:r>
    </w:p>
    <w:p w14:paraId="5E52BAE1">
      <w:pPr>
        <w:spacing w:before="60" w:after="60"/>
      </w:pPr>
    </w:p>
    <w:p w14:paraId="548AE061">
      <w:pPr>
        <w:spacing w:before="80" w:after="80" w:line="360" w:lineRule="auto"/>
        <w:jc w:val="both"/>
      </w:pPr>
      <w:r>
        <w:rPr>
          <w:rFonts w:ascii="Arial" w:hAnsi="Arial" w:eastAsia="Arial" w:cs="Arial"/>
          <w:sz w:val="24"/>
          <w:szCs w:val="24"/>
        </w:rPr>
        <w:t>For Task 2, I set up my foundational professional digital presence by creating accounts on three key platforms: GitHub, LinkedIn, and Kaggle. These platforms are widely used by employers, internship coordinators, and the academic community to evaluate students and professionals.</w:t>
      </w:r>
    </w:p>
    <w:p w14:paraId="0C21056D">
      <w:pPr>
        <w:spacing w:before="60" w:after="60"/>
      </w:pPr>
    </w:p>
    <w:p w14:paraId="71B0408C">
      <w:pPr>
        <w:spacing w:before="80" w:after="80" w:line="360" w:lineRule="auto"/>
        <w:jc w:val="both"/>
      </w:pPr>
      <w:r>
        <w:rPr>
          <w:rFonts w:ascii="Arial" w:hAnsi="Arial" w:eastAsia="Arial" w:cs="Arial"/>
          <w:sz w:val="24"/>
          <w:szCs w:val="24"/>
        </w:rPr>
        <w:t>On GitHub (github.com), I created a profile README — a special repository named after my username — which includes my name, branch, year, and a brief sentence about what I hope to learn during my B.Tech journey. GitHub is primarily used for hosting and sharing code, collaborating on software projects, and building a developer portfolio. It uses a version control system called Git that allows multiple people to work on the same codebase without conflicts.</w:t>
      </w:r>
    </w:p>
    <w:p w14:paraId="36C907CA">
      <w:pPr>
        <w:spacing w:before="60" w:after="60"/>
      </w:pPr>
    </w:p>
    <w:p w14:paraId="119FA7EA">
      <w:pPr>
        <w:spacing w:before="80" w:after="80" w:line="360" w:lineRule="auto"/>
        <w:jc w:val="both"/>
      </w:pPr>
      <w:r>
        <w:rPr>
          <w:rFonts w:ascii="Arial" w:hAnsi="Arial" w:eastAsia="Arial" w:cs="Arial"/>
          <w:sz w:val="24"/>
          <w:szCs w:val="24"/>
        </w:rPr>
        <w:t>On LinkedIn (linkedin.com), I filled in my Education section with my current degree (B.Tech in Computer Science &amp; Engineering), institution (VIT Bhopal University), and expected graduation year (2029). LinkedIn is the world's largest professional networking platform and is commonly used for finding internships, jobs, and industry connections.</w:t>
      </w:r>
    </w:p>
    <w:p w14:paraId="33616E7E">
      <w:pPr>
        <w:spacing w:before="60" w:after="60"/>
      </w:pPr>
    </w:p>
    <w:p w14:paraId="7EE88F7D">
      <w:pPr>
        <w:spacing w:before="80" w:after="80" w:line="360" w:lineRule="auto"/>
        <w:jc w:val="both"/>
      </w:pPr>
      <w:r>
        <w:rPr>
          <w:rFonts w:ascii="Arial" w:hAnsi="Arial" w:eastAsia="Arial" w:cs="Arial"/>
          <w:sz w:val="24"/>
          <w:szCs w:val="24"/>
        </w:rPr>
        <w:t>On Kaggle (kaggle.com), I created a profile that I plan to use for practicing data science skills, participating in machine learning competitions, and accessing free datasets and notebooks. Kaggle is particularly valuable for CSE students interested in data science and artificial intelligence.</w:t>
      </w:r>
    </w:p>
    <w:p w14:paraId="2AA5ACF9">
      <w:pPr>
        <w:spacing w:before="60" w:after="60"/>
      </w:pPr>
    </w:p>
    <w:p w14:paraId="5B453257">
      <w:pPr>
        <w:spacing w:before="80" w:after="80" w:line="360" w:lineRule="auto"/>
        <w:jc w:val="both"/>
      </w:pPr>
      <w:r>
        <w:rPr>
          <w:rFonts w:ascii="Arial" w:hAnsi="Arial" w:eastAsia="Arial" w:cs="Arial"/>
          <w:sz w:val="24"/>
          <w:szCs w:val="24"/>
        </w:rPr>
        <w:t>Over the next four years, I plan to use GitHub to showcase my coding projects and assignments, LinkedIn to connect with professionals and apply for internships, and Kaggle to build hands-on data science skills alongside my academic coursework. Screenshots of all three profiles have been saved in the task-2-portfolio/ folder.</w:t>
      </w:r>
    </w:p>
    <w:p w14:paraId="48B6BBDE">
      <w:pPr>
        <w:spacing w:before="60" w:after="60"/>
      </w:pPr>
    </w:p>
    <w:p w14:paraId="540A48B4">
      <w:pPr>
        <w:spacing w:before="60" w:after="60"/>
      </w:pPr>
    </w:p>
    <w:p w14:paraId="7D29EBF9">
      <w:pPr>
        <w:pStyle w:val="2"/>
        <w:pBdr>
          <w:bottom w:val="single" w:color="1A56A0" w:sz="6" w:space="1"/>
        </w:pBdr>
        <w:spacing w:before="360" w:after="200"/>
      </w:pPr>
      <w:r>
        <w:rPr>
          <w:rFonts w:ascii="Arial" w:hAnsi="Arial" w:eastAsia="Arial" w:cs="Arial"/>
          <w:b/>
          <w:bCs/>
          <w:color w:val="1A56A0"/>
          <w:sz w:val="32"/>
          <w:szCs w:val="32"/>
        </w:rPr>
        <w:t>Task 3 – Coding &amp; Collaboration Platforms</w:t>
      </w:r>
    </w:p>
    <w:p w14:paraId="17E54CF7">
      <w:pPr>
        <w:pStyle w:val="3"/>
        <w:spacing w:before="240" w:after="120"/>
      </w:pPr>
      <w:r>
        <w:rPr>
          <w:rFonts w:ascii="Arial" w:hAnsi="Arial" w:eastAsia="Arial" w:cs="Arial"/>
          <w:b/>
          <w:bCs/>
          <w:color w:val="2E75B6"/>
          <w:sz w:val="26"/>
          <w:szCs w:val="26"/>
        </w:rPr>
        <w:t>Module 3 | 20 Marks</w:t>
      </w:r>
    </w:p>
    <w:p w14:paraId="3E810332">
      <w:pPr>
        <w:spacing w:before="60" w:after="60"/>
      </w:pPr>
    </w:p>
    <w:p w14:paraId="7BCFE578">
      <w:pPr>
        <w:spacing w:before="80" w:after="80" w:line="360" w:lineRule="auto"/>
        <w:jc w:val="both"/>
      </w:pPr>
      <w:r>
        <w:rPr>
          <w:rFonts w:ascii="Arial" w:hAnsi="Arial" w:eastAsia="Arial" w:cs="Arial"/>
          <w:sz w:val="24"/>
          <w:szCs w:val="24"/>
        </w:rPr>
        <w:t>Task 3 was divided into two parts: a coding practice activity and a Google Workspace collaboration activity.</w:t>
      </w:r>
    </w:p>
    <w:p w14:paraId="4E13524D">
      <w:pPr>
        <w:spacing w:before="60" w:after="60"/>
      </w:pPr>
    </w:p>
    <w:p w14:paraId="5CA64FB0">
      <w:pPr>
        <w:pStyle w:val="3"/>
        <w:spacing w:before="240" w:after="120"/>
      </w:pPr>
      <w:r>
        <w:rPr>
          <w:rFonts w:ascii="Arial" w:hAnsi="Arial" w:eastAsia="Arial" w:cs="Arial"/>
          <w:b/>
          <w:bCs/>
          <w:color w:val="2E75B6"/>
          <w:sz w:val="26"/>
          <w:szCs w:val="26"/>
        </w:rPr>
        <w:t>Part A – Coding Practice (HackerRank)</w:t>
      </w:r>
    </w:p>
    <w:p w14:paraId="49EECE86">
      <w:pPr>
        <w:spacing w:before="60" w:after="60"/>
      </w:pPr>
    </w:p>
    <w:p w14:paraId="579C769F">
      <w:pPr>
        <w:spacing w:before="80" w:after="80" w:line="360" w:lineRule="auto"/>
        <w:jc w:val="both"/>
      </w:pPr>
      <w:r>
        <w:rPr>
          <w:rFonts w:ascii="Arial" w:hAnsi="Arial" w:eastAsia="Arial" w:cs="Arial"/>
          <w:sz w:val="24"/>
          <w:szCs w:val="24"/>
        </w:rPr>
        <w:t>I created an account on HackerRank (hackerrank.com) using my college email address and completed the 'Solve Me First' challenge — a beginner-level warmup problem under the Algorithms section. The challenge involves reading two integers and printing their sum, which tests basic input/output understanding in any programming language.</w:t>
      </w:r>
    </w:p>
    <w:p w14:paraId="1656AAC8">
      <w:pPr>
        <w:spacing w:before="60" w:after="60"/>
      </w:pPr>
    </w:p>
    <w:p w14:paraId="1A58CF64">
      <w:pPr>
        <w:spacing w:before="80" w:after="80" w:line="360" w:lineRule="auto"/>
        <w:jc w:val="both"/>
      </w:pPr>
      <w:r>
        <w:rPr>
          <w:rFonts w:ascii="Arial" w:hAnsi="Arial" w:eastAsia="Arial" w:cs="Arial"/>
          <w:sz w:val="24"/>
          <w:szCs w:val="24"/>
        </w:rPr>
        <w:t>Although the challenge is simple, it introduced me to HackerRank's coding environment, test case submission system, and performance feedback. I chose HackerRank because it is widely recognized by companies for technical assessments and offers structured skill tracks for students at all levels. A screenshot of the completed challenge showing the 'Accepted' status has been saved to the task-3-platforms/ folder.</w:t>
      </w:r>
    </w:p>
    <w:p w14:paraId="76F96A3E">
      <w:pPr>
        <w:spacing w:before="60" w:after="60"/>
      </w:pPr>
    </w:p>
    <w:p w14:paraId="268F65E2">
      <w:pPr>
        <w:pStyle w:val="3"/>
        <w:spacing w:before="240" w:after="120"/>
      </w:pPr>
      <w:r>
        <w:rPr>
          <w:rFonts w:ascii="Arial" w:hAnsi="Arial" w:eastAsia="Arial" w:cs="Arial"/>
          <w:b/>
          <w:bCs/>
          <w:color w:val="2E75B6"/>
          <w:sz w:val="26"/>
          <w:szCs w:val="26"/>
        </w:rPr>
        <w:t>Part B – Google Workspace Collaboration (Google Forms)</w:t>
      </w:r>
    </w:p>
    <w:p w14:paraId="162EED34">
      <w:pPr>
        <w:spacing w:before="60" w:after="60"/>
      </w:pPr>
    </w:p>
    <w:p w14:paraId="6E2557FC">
      <w:pPr>
        <w:spacing w:before="80" w:after="80" w:line="360" w:lineRule="auto"/>
        <w:jc w:val="both"/>
      </w:pPr>
      <w:r>
        <w:rPr>
          <w:rFonts w:ascii="Arial" w:hAnsi="Arial" w:eastAsia="Arial" w:cs="Arial"/>
          <w:sz w:val="24"/>
          <w:szCs w:val="24"/>
        </w:rPr>
        <w:t>I built a five-question 'Digital Literacy Awareness Quiz' using Google Forms (forms.google.com). The quiz is designed for my batchmates and includes a mix of multiple choice and short answer questions covering topics such as safe internet practices, digital tools, email etiquette, cybercrime, and professional online presence. The linked Google Sheet automatically collects and displays all responses, making it easy to analyse results.</w:t>
      </w:r>
    </w:p>
    <w:p w14:paraId="137ABF58">
      <w:pPr>
        <w:spacing w:before="60" w:after="60"/>
      </w:pPr>
    </w:p>
    <w:p w14:paraId="53B831FC">
      <w:pPr>
        <w:spacing w:before="80" w:after="80" w:line="360" w:lineRule="auto"/>
        <w:jc w:val="both"/>
      </w:pPr>
      <w:r>
        <w:rPr>
          <w:rFonts w:ascii="Arial" w:hAnsi="Arial" w:eastAsia="Arial" w:cs="Arial"/>
          <w:sz w:val="24"/>
          <w:szCs w:val="24"/>
        </w:rPr>
        <w:t>These tools will help me academically by enabling me to collaborate with project teams, collect survey data for research, and organize study materials in the cloud. Screenshots of the form and the response sheet have been saved to the task-3-platforms/ folder, and the form link is included in my repository README.</w:t>
      </w:r>
    </w:p>
    <w:p w14:paraId="65E51EE7">
      <w:pPr>
        <w:spacing w:before="60" w:after="60"/>
      </w:pPr>
    </w:p>
    <w:p w14:paraId="6DB1BA7C">
      <w:pPr>
        <w:spacing w:before="60" w:after="60"/>
      </w:pPr>
    </w:p>
    <w:p w14:paraId="5DF2EB74">
      <w:pPr>
        <w:pStyle w:val="2"/>
        <w:pBdr>
          <w:bottom w:val="single" w:color="1A56A0" w:sz="6" w:space="1"/>
        </w:pBdr>
        <w:spacing w:before="360" w:after="200"/>
      </w:pPr>
      <w:r>
        <w:rPr>
          <w:rFonts w:ascii="Arial" w:hAnsi="Arial" w:eastAsia="Arial" w:cs="Arial"/>
          <w:b/>
          <w:bCs/>
          <w:color w:val="1A56A0"/>
          <w:sz w:val="32"/>
          <w:szCs w:val="32"/>
        </w:rPr>
        <w:t>Task 4 – Professional Email &amp; Etiquette Guide</w:t>
      </w:r>
    </w:p>
    <w:p w14:paraId="63B855F3">
      <w:pPr>
        <w:pStyle w:val="3"/>
        <w:spacing w:before="240" w:after="120"/>
      </w:pPr>
      <w:r>
        <w:rPr>
          <w:rFonts w:ascii="Arial" w:hAnsi="Arial" w:eastAsia="Arial" w:cs="Arial"/>
          <w:b/>
          <w:bCs/>
          <w:color w:val="2E75B6"/>
          <w:sz w:val="26"/>
          <w:szCs w:val="26"/>
        </w:rPr>
        <w:t>Module 4 | 20 Marks</w:t>
      </w:r>
    </w:p>
    <w:p w14:paraId="4C928338">
      <w:pPr>
        <w:spacing w:before="60" w:after="60"/>
      </w:pPr>
    </w:p>
    <w:p w14:paraId="36AD1D31">
      <w:pPr>
        <w:spacing w:before="80" w:after="80" w:line="360" w:lineRule="auto"/>
        <w:jc w:val="both"/>
      </w:pPr>
      <w:r>
        <w:rPr>
          <w:rFonts w:ascii="Arial" w:hAnsi="Arial" w:eastAsia="Arial" w:cs="Arial"/>
          <w:sz w:val="24"/>
          <w:szCs w:val="24"/>
        </w:rPr>
        <w:t>Task 4 focused on professional digital communication — a skill that is essential for academic and professional success. I drafted two formal emails and created a Social Media Do's and Don'ts checklist.</w:t>
      </w:r>
    </w:p>
    <w:p w14:paraId="0E1B9049">
      <w:pPr>
        <w:spacing w:before="60" w:after="60"/>
      </w:pPr>
    </w:p>
    <w:p w14:paraId="73D0A905">
      <w:pPr>
        <w:spacing w:before="80" w:after="80" w:line="360" w:lineRule="auto"/>
        <w:jc w:val="both"/>
      </w:pPr>
      <w:r>
        <w:rPr>
          <w:rFonts w:ascii="Arial" w:hAnsi="Arial" w:eastAsia="Arial" w:cs="Arial"/>
          <w:sz w:val="24"/>
          <w:szCs w:val="24"/>
        </w:rPr>
        <w:t>The first email was addressed to a professor, requesting an extension on an assignment submission deadline. Writing this email taught me the importance of being direct, respectful, and providing a genuine reason for the request without being overly apologetic or lengthy. The second email was addressed to an internship coordinator at a company, expressing interest in a summer internship opportunity. This email required a more formal and confident tone, with a brief introduction of my skills and motivation.</w:t>
      </w:r>
    </w:p>
    <w:p w14:paraId="615DDBEA">
      <w:pPr>
        <w:spacing w:before="60" w:after="60"/>
      </w:pPr>
    </w:p>
    <w:p w14:paraId="211EE27B">
      <w:pPr>
        <w:spacing w:before="80" w:after="80" w:line="360" w:lineRule="auto"/>
        <w:jc w:val="both"/>
      </w:pPr>
      <w:r>
        <w:rPr>
          <w:rFonts w:ascii="Arial" w:hAnsi="Arial" w:eastAsia="Arial" w:cs="Arial"/>
          <w:sz w:val="24"/>
          <w:szCs w:val="24"/>
        </w:rPr>
        <w:t>Both emails follow the standard professional email structure: a clear subject line, a professional greeting, a well-organized body, and an appropriate sign-off. Both drafts are saved in the task-4-email-etiquette/ folder.</w:t>
      </w:r>
    </w:p>
    <w:p w14:paraId="2E5D0D64">
      <w:pPr>
        <w:spacing w:before="60" w:after="60"/>
      </w:pPr>
    </w:p>
    <w:p w14:paraId="4510E79E">
      <w:pPr>
        <w:spacing w:before="80" w:after="80" w:line="360" w:lineRule="auto"/>
        <w:jc w:val="both"/>
      </w:pPr>
      <w:r>
        <w:rPr>
          <w:rFonts w:ascii="Arial" w:hAnsi="Arial" w:eastAsia="Arial" w:cs="Arial"/>
          <w:sz w:val="24"/>
          <w:szCs w:val="24"/>
        </w:rPr>
        <w:t>To illustrate a real-world consequence of poor digital communication: in 2017, a job applicant in the United States lost a confirmed job offer after the hiring manager discovered social media posts containing offensive language and unprofessional content. The applicant had assumed the posts were private, but they were publicly visible. This situation could have been avoided by regularly auditing privacy settings and thinking carefully before posting anything publicly. This incident reinforced to me that digital footprints are permanent — every post, message, and comment reflects on your character and professional reputation.</w:t>
      </w:r>
    </w:p>
    <w:p w14:paraId="79A9F4E3">
      <w:pPr>
        <w:spacing w:before="60" w:after="60"/>
      </w:pPr>
    </w:p>
    <w:p w14:paraId="4FBE4351">
      <w:pPr>
        <w:spacing w:before="60" w:after="60"/>
      </w:pPr>
    </w:p>
    <w:p w14:paraId="0698436F">
      <w:pPr>
        <w:pStyle w:val="2"/>
        <w:pBdr>
          <w:bottom w:val="single" w:color="1A56A0" w:sz="6" w:space="1"/>
        </w:pBdr>
        <w:spacing w:before="360" w:after="200"/>
      </w:pPr>
      <w:r>
        <w:rPr>
          <w:rFonts w:ascii="Arial" w:hAnsi="Arial" w:eastAsia="Arial" w:cs="Arial"/>
          <w:b/>
          <w:bCs/>
          <w:color w:val="1A56A0"/>
          <w:sz w:val="32"/>
          <w:szCs w:val="32"/>
        </w:rPr>
        <w:t>Task 5 – Cybercrime Awareness Case Study &amp; Prevention Guide</w:t>
      </w:r>
    </w:p>
    <w:p w14:paraId="42647C2D">
      <w:pPr>
        <w:pStyle w:val="3"/>
        <w:spacing w:before="240" w:after="120"/>
      </w:pPr>
      <w:r>
        <w:rPr>
          <w:rFonts w:ascii="Arial" w:hAnsi="Arial" w:eastAsia="Arial" w:cs="Arial"/>
          <w:b/>
          <w:bCs/>
          <w:color w:val="2E75B6"/>
          <w:sz w:val="26"/>
          <w:szCs w:val="26"/>
        </w:rPr>
        <w:t>Module 5 | 20 Marks</w:t>
      </w:r>
    </w:p>
    <w:p w14:paraId="7E4A15C8">
      <w:pPr>
        <w:spacing w:before="60" w:after="60"/>
      </w:pPr>
    </w:p>
    <w:p w14:paraId="390B5BE6">
      <w:pPr>
        <w:spacing w:before="80" w:after="80" w:line="360" w:lineRule="auto"/>
        <w:jc w:val="both"/>
      </w:pPr>
      <w:r>
        <w:rPr>
          <w:rFonts w:ascii="Arial" w:hAnsi="Arial" w:eastAsia="Arial" w:cs="Arial"/>
          <w:sz w:val="24"/>
          <w:szCs w:val="24"/>
        </w:rPr>
        <w:t>For Task 5, I researched UPI/Online Payment Fraud — one of the most prevalent cybercrime types targeting college students in India. This topic felt particularly relevant given how widely UPI payment apps like PhonePe, Google Pay, and Paytm are used in daily student life.</w:t>
      </w:r>
    </w:p>
    <w:p w14:paraId="0154D55C">
      <w:pPr>
        <w:spacing w:before="60" w:after="60"/>
      </w:pPr>
    </w:p>
    <w:p w14:paraId="1AFB8087">
      <w:pPr>
        <w:spacing w:before="80" w:after="80" w:line="360" w:lineRule="auto"/>
        <w:jc w:val="both"/>
      </w:pPr>
      <w:r>
        <w:rPr>
          <w:rFonts w:ascii="Arial" w:hAnsi="Arial" w:eastAsia="Arial" w:cs="Arial"/>
          <w:sz w:val="24"/>
          <w:szCs w:val="24"/>
        </w:rPr>
        <w:t>The case study describes how fraudsters typically impersonate customer care agents, create fake QR codes, or send payment requests disguised as money transfers to trick victims into authorising payments. The most surprising finding during my research was how technically unsophisticated many of these attacks are — they rely almost entirely on social engineering and the victim's lack of awareness rather than complex hacking. Students are frequently targeted because they are active UPI users, often in financial need, and may not be familiar with common fraud patterns.</w:t>
      </w:r>
    </w:p>
    <w:p w14:paraId="1E085C71">
      <w:pPr>
        <w:spacing w:before="60" w:after="60"/>
      </w:pPr>
    </w:p>
    <w:p w14:paraId="49909FF7">
      <w:pPr>
        <w:spacing w:before="80" w:after="80" w:line="360" w:lineRule="auto"/>
        <w:jc w:val="both"/>
      </w:pPr>
      <w:r>
        <w:rPr>
          <w:rFonts w:ascii="Arial" w:hAnsi="Arial" w:eastAsia="Arial" w:cs="Arial"/>
          <w:sz w:val="24"/>
          <w:szCs w:val="24"/>
        </w:rPr>
        <w:t>The prevention checklist I created includes eight actionable tips specific to Indian college students, including two tips focused entirely on UPI and financial safety. I also included the National Cyber Crime Portal (cybercrime.gov.in) and the 24x7 helpline number 1930 as official reporting channels.</w:t>
      </w:r>
    </w:p>
    <w:p w14:paraId="2F9536CE">
      <w:pPr>
        <w:spacing w:before="60" w:after="60"/>
      </w:pPr>
    </w:p>
    <w:p w14:paraId="34EA50BC">
      <w:pPr>
        <w:spacing w:before="80" w:after="80" w:line="360" w:lineRule="auto"/>
        <w:jc w:val="both"/>
      </w:pPr>
      <w:r>
        <w:rPr>
          <w:rFonts w:ascii="Arial" w:hAnsi="Arial" w:eastAsia="Arial" w:cs="Arial"/>
          <w:sz w:val="24"/>
          <w:szCs w:val="24"/>
        </w:rPr>
        <w:t>One habit I will personally change as a result of this research is to never scan unknown QR codes or accept unsolicited payment requests — even from contacts who claim to be in urgent need. I now understand that legitimate entities will never ask for your UPI PIN, OTP, or personal details over a phone call or message.</w:t>
      </w:r>
    </w:p>
    <w:p w14:paraId="05B6A08A">
      <w:pPr>
        <w:spacing w:before="60" w:after="60"/>
      </w:pPr>
    </w:p>
    <w:p w14:paraId="658043B7">
      <w:pPr>
        <w:spacing w:before="60" w:after="60"/>
      </w:pPr>
    </w:p>
    <w:p w14:paraId="7358A8C2">
      <w:pPr>
        <w:pStyle w:val="2"/>
        <w:pBdr>
          <w:bottom w:val="single" w:color="1A56A0" w:sz="6" w:space="1"/>
        </w:pBdr>
        <w:spacing w:before="360" w:after="200"/>
      </w:pPr>
      <w:r>
        <w:rPr>
          <w:rFonts w:ascii="Arial" w:hAnsi="Arial" w:eastAsia="Arial" w:cs="Arial"/>
          <w:b/>
          <w:bCs/>
          <w:color w:val="1A56A0"/>
          <w:sz w:val="32"/>
          <w:szCs w:val="32"/>
        </w:rPr>
        <w:t>Conclusion</w:t>
      </w:r>
    </w:p>
    <w:p w14:paraId="515E7784">
      <w:pPr>
        <w:spacing w:before="60" w:after="60"/>
      </w:pPr>
    </w:p>
    <w:p w14:paraId="48A48CEE">
      <w:pPr>
        <w:spacing w:before="80" w:after="80" w:line="360" w:lineRule="auto"/>
        <w:jc w:val="both"/>
      </w:pPr>
      <w:r>
        <w:rPr>
          <w:rFonts w:ascii="Arial" w:hAnsi="Arial" w:eastAsia="Arial" w:cs="Arial"/>
          <w:sz w:val="24"/>
          <w:szCs w:val="24"/>
        </w:rPr>
        <w:t>This Digital Literacy project has been a valuable and practical introduction to the digital tools, platforms, and practices that will define my academic and professional journey. Across five tasks, I have built a foundational digital portfolio, developed professional communication skills, explored coding platforms, and gained a strong awareness of online safety and cybercrime. The most important takeaway is that digital literacy is not a single skill — it is a continuous set of habits, tools, and mindsets that must be developed and maintained throughout one's career. I look forward to building on this foundation over the next four years at VIT Bhopal University.</w:t>
      </w:r>
    </w:p>
    <w:p w14:paraId="02CCE9BC">
      <w:pPr>
        <w:spacing w:before="60" w:after="60"/>
      </w:pPr>
    </w:p>
    <w:p w14:paraId="51381AA3">
      <w:pPr>
        <w:spacing w:before="60" w:after="60"/>
      </w:pPr>
    </w:p>
    <w:p w14:paraId="445B67AC">
      <w:pPr>
        <w:pStyle w:val="2"/>
        <w:pBdr>
          <w:bottom w:val="single" w:color="1A56A0" w:sz="6" w:space="1"/>
        </w:pBdr>
        <w:spacing w:before="360" w:after="200"/>
      </w:pPr>
      <w:r>
        <w:rPr>
          <w:rFonts w:ascii="Arial" w:hAnsi="Arial" w:eastAsia="Arial" w:cs="Arial"/>
          <w:b/>
          <w:bCs/>
          <w:color w:val="1A56A0"/>
          <w:sz w:val="32"/>
          <w:szCs w:val="32"/>
        </w:rPr>
        <w:t>References</w:t>
      </w:r>
    </w:p>
    <w:p w14:paraId="5DD18CF1">
      <w:pPr>
        <w:spacing w:before="60" w:after="60"/>
      </w:pPr>
    </w:p>
    <w:p w14:paraId="1EBB2760">
      <w:pPr>
        <w:pStyle w:val="14"/>
        <w:numPr>
          <w:ilvl w:val="0"/>
          <w:numId w:val="1"/>
        </w:numPr>
        <w:spacing w:before="60" w:after="60" w:line="360" w:lineRule="auto"/>
      </w:pPr>
      <w:r>
        <w:rPr>
          <w:rFonts w:ascii="Arial" w:hAnsi="Arial" w:eastAsia="Arial" w:cs="Arial"/>
          <w:sz w:val="24"/>
          <w:szCs w:val="24"/>
        </w:rPr>
        <w:t>Canva – Design Tool: https://www.canva.com</w:t>
      </w:r>
    </w:p>
    <w:p w14:paraId="3DBA13B1">
      <w:pPr>
        <w:pStyle w:val="14"/>
        <w:numPr>
          <w:ilvl w:val="0"/>
          <w:numId w:val="1"/>
        </w:numPr>
        <w:spacing w:before="60" w:after="60" w:line="360" w:lineRule="auto"/>
      </w:pPr>
      <w:r>
        <w:rPr>
          <w:rFonts w:ascii="Arial" w:hAnsi="Arial" w:eastAsia="Arial" w:cs="Arial"/>
          <w:sz w:val="24"/>
          <w:szCs w:val="24"/>
        </w:rPr>
        <w:t>GitHub – Code Repository Platform: https://www.github.com</w:t>
      </w:r>
    </w:p>
    <w:p w14:paraId="7ACDDF1B">
      <w:pPr>
        <w:pStyle w:val="14"/>
        <w:numPr>
          <w:ilvl w:val="0"/>
          <w:numId w:val="1"/>
        </w:numPr>
        <w:spacing w:before="60" w:after="60" w:line="360" w:lineRule="auto"/>
      </w:pPr>
      <w:r>
        <w:rPr>
          <w:rFonts w:ascii="Arial" w:hAnsi="Arial" w:eastAsia="Arial" w:cs="Arial"/>
          <w:sz w:val="24"/>
          <w:szCs w:val="24"/>
        </w:rPr>
        <w:t>LinkedIn – Professional Networking: https://www.linkedin.com</w:t>
      </w:r>
    </w:p>
    <w:p w14:paraId="72FD6C72">
      <w:pPr>
        <w:pStyle w:val="14"/>
        <w:numPr>
          <w:ilvl w:val="0"/>
          <w:numId w:val="1"/>
        </w:numPr>
        <w:spacing w:before="60" w:after="60" w:line="360" w:lineRule="auto"/>
      </w:pPr>
      <w:r>
        <w:rPr>
          <w:rFonts w:ascii="Arial" w:hAnsi="Arial" w:eastAsia="Arial" w:cs="Arial"/>
          <w:sz w:val="24"/>
          <w:szCs w:val="24"/>
        </w:rPr>
        <w:t>Kaggle – Data Science Platform: https://www.kaggle.com</w:t>
      </w:r>
    </w:p>
    <w:p w14:paraId="3F62F2E3">
      <w:pPr>
        <w:pStyle w:val="14"/>
        <w:numPr>
          <w:ilvl w:val="0"/>
          <w:numId w:val="1"/>
        </w:numPr>
        <w:spacing w:before="60" w:after="60" w:line="360" w:lineRule="auto"/>
      </w:pPr>
      <w:r>
        <w:rPr>
          <w:rFonts w:ascii="Arial" w:hAnsi="Arial" w:eastAsia="Arial" w:cs="Arial"/>
          <w:sz w:val="24"/>
          <w:szCs w:val="24"/>
        </w:rPr>
        <w:t>HackerRank – Coding Practice: https://www.hackerrank.com</w:t>
      </w:r>
    </w:p>
    <w:p w14:paraId="39EA4453">
      <w:pPr>
        <w:pStyle w:val="14"/>
        <w:numPr>
          <w:ilvl w:val="0"/>
          <w:numId w:val="1"/>
        </w:numPr>
        <w:spacing w:before="60" w:after="60" w:line="360" w:lineRule="auto"/>
      </w:pPr>
      <w:r>
        <w:rPr>
          <w:rFonts w:ascii="Arial" w:hAnsi="Arial" w:eastAsia="Arial" w:cs="Arial"/>
          <w:sz w:val="24"/>
          <w:szCs w:val="24"/>
        </w:rPr>
        <w:t>Google Forms – Survey &amp; Quiz Tool: https://forms.google.com</w:t>
      </w:r>
    </w:p>
    <w:p w14:paraId="76438D5A">
      <w:pPr>
        <w:pStyle w:val="14"/>
        <w:numPr>
          <w:ilvl w:val="0"/>
          <w:numId w:val="1"/>
        </w:numPr>
        <w:spacing w:before="60" w:after="60" w:line="360" w:lineRule="auto"/>
      </w:pPr>
      <w:r>
        <w:rPr>
          <w:rFonts w:ascii="Arial" w:hAnsi="Arial" w:eastAsia="Arial" w:cs="Arial"/>
          <w:sz w:val="24"/>
          <w:szCs w:val="24"/>
        </w:rPr>
        <w:t>National Cyber Crime Reporting Portal: https://cybercrime.gov.in</w:t>
      </w:r>
    </w:p>
    <w:p w14:paraId="5902F79E">
      <w:pPr>
        <w:pStyle w:val="14"/>
        <w:numPr>
          <w:ilvl w:val="0"/>
          <w:numId w:val="1"/>
        </w:numPr>
        <w:spacing w:before="60" w:after="60" w:line="360" w:lineRule="auto"/>
      </w:pPr>
      <w:r>
        <w:rPr>
          <w:rFonts w:ascii="Arial" w:hAnsi="Arial" w:eastAsia="Arial" w:cs="Arial"/>
          <w:sz w:val="24"/>
          <w:szCs w:val="24"/>
        </w:rPr>
        <w:t>Cyber Crime Helpline: 1930 (24x7, Government of India)</w:t>
      </w:r>
    </w:p>
    <w:p w14:paraId="29A68C6A">
      <w:pPr>
        <w:pStyle w:val="14"/>
        <w:numPr>
          <w:ilvl w:val="0"/>
          <w:numId w:val="1"/>
        </w:numPr>
        <w:spacing w:before="60" w:after="60" w:line="360" w:lineRule="auto"/>
      </w:pPr>
      <w:r>
        <w:rPr>
          <w:rFonts w:ascii="Arial" w:hAnsi="Arial" w:eastAsia="Arial" w:cs="Arial"/>
          <w:sz w:val="24"/>
          <w:szCs w:val="24"/>
        </w:rPr>
        <w:t>VIT Bhopal University – VITyarthi E-Learning Platform: https://vitvellore.blackboard.com</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7E333">
    <w:pPr>
      <w:pBdr>
        <w:top w:val="single" w:color="1A56A0" w:sz="4" w:space="1"/>
      </w:pBdr>
      <w:jc w:val="center"/>
    </w:pPr>
    <w:r>
      <w:rPr>
        <w:rFonts w:ascii="Arial" w:hAnsi="Arial" w:eastAsia="Arial" w:cs="Arial"/>
        <w:color w:val="666666"/>
        <w:sz w:val="18"/>
        <w:szCs w:val="18"/>
      </w:rPr>
      <w:t xml:space="preserve">Atharv Singh | 25MIM10198 | 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DB00D">
    <w:pPr>
      <w:pBdr>
        <w:bottom w:val="single" w:color="1A56A0" w:sz="4" w:space="1"/>
      </w:pBdr>
      <w:jc w:val="right"/>
    </w:pPr>
    <w:r>
      <w:rPr>
        <w:rFonts w:ascii="Arial" w:hAnsi="Arial" w:eastAsia="Arial" w:cs="Arial"/>
        <w:color w:val="666666"/>
        <w:sz w:val="18"/>
        <w:szCs w:val="18"/>
      </w:rPr>
      <w:t>CSE0001 – Digital Literacy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92B19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A56A0"/>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1664</Words>
  <Characters>9699</Characters>
  <TotalTime>0</TotalTime>
  <ScaleCrop>false</ScaleCrop>
  <LinksUpToDate>false</LinksUpToDate>
  <CharactersWithSpaces>11285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2026-03-26T19:57:00Z</dcterms:created>
  <dc:creator>Un-named</dc:creator>
  <cp:lastModifiedBy>Atharv Singh</cp:lastModifiedBy>
  <dcterms:modified xsi:type="dcterms:W3CDTF">2026-03-26T20:11:43Z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eyJoZGlkIjoiNWE2YzY3NGVmZDk0MThiZDc5NThhYjEwZDNmY2RjMGYiLCJ1c2VySWQiOiI1Njc1ODM0NjI5NDgifQ==</vt:lpwstr>
  </property>
  <property fmtid="{D5CDD505-2E9C-101B-9397-08002B2CF9AE}" pid="3" name="KSOProductBuildVer">
    <vt:lpwstr>1033-12.1.0.25242</vt:lpwstr>
  </property>
  <property fmtid="{D5CDD505-2E9C-101B-9397-08002B2CF9AE}" pid="4" name="ICV">
    <vt:lpwstr>4147619FC0A342CB809BBAD2711092B4_12</vt:lpwstr>
  </property>
</Properties>
</file>