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Quadro de análise e aplicação das sugestões — Minuta do Regulamento de Serviço</w:t>
      </w:r>
    </w:p>
    <w:p>
      <w:pPr>
        <w:spacing w:after="0" w:before="0"/>
        <w:jc w:val="center"/>
      </w:pPr>
      <w:r>
        <w:rPr>
          <w:rFonts w:ascii="Times New Roman" w:cs="Times New Roman" w:eastAsia="Times New Roman" w:hAnsi="Times New Roman"/>
          <w:b w:val="false"/>
          <w:bCs w:val="false"/>
          <w:i/>
          <w:iCs/>
          <w:sz w:val="22"/>
          <w:szCs w:val="22"/>
        </w:rPr>
        <w:t xml:space="preserve">Pareceres e textos finais registrados no Portal de Legislação CBM</w:t>
      </w:r>
    </w:p>
    <w:p>
      <w:pPr>
        <w:spacing w:after="480" w:before="0"/>
        <w:jc w:val="center"/>
      </w:pPr>
      <w:r>
        <w:rPr>
          <w:rFonts w:ascii="Times New Roman" w:cs="Times New Roman" w:eastAsia="Times New Roman" w:hAnsi="Times New Roman"/>
          <w:b w:val="false"/>
          <w:bCs w:val="false"/>
          <w:i/>
          <w:iCs/>
          <w:sz w:val="22"/>
          <w:szCs w:val="22"/>
        </w:rPr>
        <w:t xml:space="preserve">14 de setembro de 2026</w:t>
      </w:r>
    </w:p>
    <w:p>
      <w:pPr>
        <w:spacing w:after="200" w:line="360"/>
        <w:ind w:firstLine="708"/>
        <w:jc w:val="both"/>
      </w:pPr>
      <w:r>
        <w:rPr>
          <w:rFonts w:ascii="Times New Roman" w:cs="Times New Roman" w:eastAsia="Times New Roman" w:hAnsi="Times New Roman"/>
          <w:b w:val="false"/>
          <w:bCs w:val="false"/>
          <w:i w:val="false"/>
          <w:iCs w:val="false"/>
          <w:sz w:val="22"/>
          <w:szCs w:val="22"/>
        </w:rPr>
        <w:t xml:space="preserve">Este quadro consolida, artigo a artigo, as 322 sugestões recebidas sobre a minuta em consulta e o tratamento dado a cada uma no portal: 0 acolhida(s) como relevante(s), 0 descartada(s) e 322 ainda sem parecer. Para cada artigo consta a situação do texto final (redigido, conferido sem alteração, suprimido ou em aberto). O parecer é registrado pelo administrador no balão de cada sugestão (✅ relevante / ⛔ descartar) e o texto final no campo "Redação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000"/>
        <w:gridCol w:w="23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Situação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Quantidade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Sugestões acolhidas (relevantes)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Sugestões descartadas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322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Artigos com 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Artigos com texto final redigido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Artigos suprimidos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Artigos conferidos sem alteração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Artigos em aberto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8</w:t>
            </w:r>
          </w:p>
        </w:tc>
      </w:tr>
    </w:tbl>
    <w:p>
      <w:r>
        <w:br w:type="page"/>
      </w:r>
    </w:p>
    <w:p>
      <w:pPr>
        <w:spacing w:after="80" w:before="240"/>
        <w:jc w:val="center"/>
      </w:pPr>
      <w:r>
        <w:rPr>
          <w:rFonts w:ascii="Times New Roman" w:cs="Times New Roman" w:eastAsia="Times New Roman" w:hAnsi="Times New Roman"/>
          <w:b/>
          <w:bCs/>
          <w:i w:val="false"/>
          <w:iCs w:val="false"/>
          <w:sz w:val="22"/>
          <w:szCs w:val="22"/>
        </w:rPr>
        <w:t xml:space="preserve">DAS DISPOSIÇÕES PRELIMINARES</w:t>
      </w:r>
    </w:p>
    <w:p>
      <w:pPr>
        <w:spacing w:after="40" w:line="360"/>
        <w:jc w:val="both"/>
      </w:pPr>
      <w:r>
        <w:rPr>
          <w:rFonts w:ascii="Times New Roman" w:cs="Times New Roman" w:eastAsia="Times New Roman" w:hAnsi="Times New Roman"/>
          <w:b/>
          <w:bCs/>
          <w:i w:val="false"/>
          <w:iCs w:val="false"/>
          <w:sz w:val="20"/>
          <w:szCs w:val="20"/>
        </w:rPr>
        <w:t xml:space="preserve">Art. 1º — 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82 da Constituição Estadual.</w:t>
      </w:r>
    </w:p>
    <w:p>
      <w:pPr>
        <w:spacing w:after="60" w:line="360"/>
        <w:jc w:val="both"/>
      </w:pPr>
      <w:r>
        <w:rPr>
          <w:rFonts w:ascii="Times New Roman" w:cs="Times New Roman" w:eastAsia="Times New Roman" w:hAnsi="Times New Roman"/>
          <w:b w:val="false"/>
          <w:bCs w:val="false"/>
          <w:i/>
          <w:iCs/>
          <w:sz w:val="20"/>
          <w:szCs w:val="20"/>
        </w:rPr>
        <w:t xml:space="preserve">Situação do texto final: Texto final redigido — "O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148 da Constituição Estadual."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Wandrio teste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TEste de sugestao wandrio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Wândrio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Corrigir o n° do artigo da Constituição Estadual - Art. 148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3º — Compete ao Corpo de Bombeiros Militar:</w:t>
      </w:r>
    </w:p>
    <w:p>
      <w:pPr>
        <w:spacing w:after="60" w:line="360"/>
        <w:jc w:val="both"/>
      </w:pPr>
      <w:r>
        <w:rPr>
          <w:rFonts w:ascii="Times New Roman" w:cs="Times New Roman" w:eastAsia="Times New Roman" w:hAnsi="Times New Roman"/>
          <w:b w:val="false"/>
          <w:bCs w:val="false"/>
          <w:i/>
          <w:iCs/>
          <w:sz w:val="20"/>
          <w:szCs w:val="20"/>
        </w:rPr>
        <w:t xml:space="preserve">Situação do texto final: Texto final redigido — "Executar as atividades de defesa civil do Estado, dentro de sua área de competência no Sistema Estadual de Proteção e Defesa Civil"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Wândrio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Artigo 2° da LOB trás um rol de 25 competências. Seria o caso de importar todas?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2º. Compete ao CBMRO, a execução das seguintes atividades: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realizar serviços de prevenção e extinção de incêndios, especialmente:</w:t>
            </w:r>
          </w:p>
          <w:p>
            <w:pPr>
              <w:spacing w:after="0"/>
            </w:pPr>
            <w:r>
              <w:rPr>
                <w:rFonts w:ascii="Times New Roman" w:cs="Times New Roman" w:eastAsia="Times New Roman" w:hAnsi="Times New Roman"/>
                <w:b w:val="false"/>
                <w:bCs w:val="false"/>
                <w:sz w:val="20"/>
                <w:szCs w:val="20"/>
              </w:rPr>
              <w:t xml:space="preserve">a) em aglomerados urbanos;</w:t>
            </w:r>
          </w:p>
          <w:p>
            <w:pPr>
              <w:spacing w:after="0"/>
            </w:pPr>
            <w:r>
              <w:rPr>
                <w:rFonts w:ascii="Times New Roman" w:cs="Times New Roman" w:eastAsia="Times New Roman" w:hAnsi="Times New Roman"/>
                <w:b w:val="false"/>
                <w:bCs w:val="false"/>
                <w:sz w:val="20"/>
                <w:szCs w:val="20"/>
              </w:rPr>
              <w:t xml:space="preserve">b) em florestas, particularmente em unidades de conservação, proteção e preservação ambiental;</w:t>
            </w:r>
          </w:p>
          <w:p>
            <w:pPr>
              <w:spacing w:after="0"/>
            </w:pPr>
            <w:r>
              <w:rPr>
                <w:rFonts w:ascii="Times New Roman" w:cs="Times New Roman" w:eastAsia="Times New Roman" w:hAnsi="Times New Roman"/>
                <w:b w:val="false"/>
                <w:bCs w:val="false"/>
                <w:sz w:val="20"/>
                <w:szCs w:val="20"/>
              </w:rPr>
              <w:t xml:space="preserve">c) em veículos automotores ou não de qualquer natureza e porte; e</w:t>
            </w:r>
          </w:p>
          <w:p>
            <w:pPr>
              <w:spacing w:after="0"/>
            </w:pPr>
            <w:r>
              <w:rPr>
                <w:rFonts w:ascii="Times New Roman" w:cs="Times New Roman" w:eastAsia="Times New Roman" w:hAnsi="Times New Roman"/>
                <w:b w:val="false"/>
                <w:bCs w:val="false"/>
                <w:sz w:val="20"/>
                <w:szCs w:val="20"/>
              </w:rPr>
              <w:t xml:space="preserve">d) em áreas de interesse estratégico e econômico.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realizar serviços de busca e resgate de pessoas, animais, bens e haveres;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realizar serviços de salvamentos de pessoas e animais;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realizar serviços de atendimento pré-hospitalar de pessoas em situação de emergência,</w:t>
            </w:r>
          </w:p>
          <w:p>
            <w:pPr>
              <w:spacing w:after="0"/>
            </w:pPr>
            <w:r>
              <w:rPr>
                <w:rFonts w:ascii="Times New Roman" w:cs="Times New Roman" w:eastAsia="Times New Roman" w:hAnsi="Times New Roman"/>
                <w:b w:val="false"/>
                <w:bCs w:val="false"/>
                <w:sz w:val="20"/>
                <w:szCs w:val="20"/>
              </w:rPr>
              <w:t xml:space="preserve">oferecendo condições de suporte básico de vida até uma unidade de saúde;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realizar serviços de proteção por guarda-vidas na orla fluvial e balneários públicos;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realizar serviços de socorro e apoio às embarcações;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exercer o poder de polícia na área de sua competência, especialmente:</w:t>
            </w:r>
          </w:p>
          <w:p>
            <w:pPr>
              <w:spacing w:after="0"/>
            </w:pPr>
            <w:r>
              <w:rPr>
                <w:rFonts w:ascii="Times New Roman" w:cs="Times New Roman" w:eastAsia="Times New Roman" w:hAnsi="Times New Roman"/>
                <w:b w:val="false"/>
                <w:bCs w:val="false"/>
                <w:sz w:val="20"/>
                <w:szCs w:val="20"/>
              </w:rPr>
              <w:t xml:space="preserve">a) nos locais de sinistros ou de risco;</w:t>
            </w:r>
          </w:p>
          <w:p>
            <w:pPr>
              <w:spacing w:after="0"/>
            </w:pPr>
            <w:r>
              <w:rPr>
                <w:rFonts w:ascii="Times New Roman" w:cs="Times New Roman" w:eastAsia="Times New Roman" w:hAnsi="Times New Roman"/>
                <w:b w:val="false"/>
                <w:bCs w:val="false"/>
                <w:sz w:val="20"/>
                <w:szCs w:val="20"/>
              </w:rPr>
              <w:t xml:space="preserve">b) na fiscalização de empresas especializadas na produção e comercialização de produtos destinados</w:t>
            </w:r>
          </w:p>
          <w:p>
            <w:pPr>
              <w:spacing w:after="0"/>
            </w:pPr>
            <w:r>
              <w:rPr>
                <w:rFonts w:ascii="Times New Roman" w:cs="Times New Roman" w:eastAsia="Times New Roman" w:hAnsi="Times New Roman"/>
                <w:b w:val="false"/>
                <w:bCs w:val="false"/>
                <w:sz w:val="20"/>
                <w:szCs w:val="20"/>
              </w:rPr>
              <w:t xml:space="preserve">à prevenção de desastres e sinistros, à segurança contra incêndio e pânico em edificações, particularmente</w:t>
            </w:r>
          </w:p>
          <w:p>
            <w:pPr>
              <w:spacing w:after="0"/>
            </w:pPr>
            <w:r>
              <w:rPr>
                <w:rFonts w:ascii="Times New Roman" w:cs="Times New Roman" w:eastAsia="Times New Roman" w:hAnsi="Times New Roman"/>
                <w:b w:val="false"/>
                <w:bCs w:val="false"/>
                <w:sz w:val="20"/>
                <w:szCs w:val="20"/>
              </w:rPr>
              <w:t xml:space="preserve">quanto à recarga de extintores de incêndio;</w:t>
            </w:r>
          </w:p>
          <w:p>
            <w:pPr>
              <w:spacing w:after="0"/>
            </w:pPr>
            <w:r>
              <w:rPr>
                <w:rFonts w:ascii="Times New Roman" w:cs="Times New Roman" w:eastAsia="Times New Roman" w:hAnsi="Times New Roman"/>
                <w:b w:val="false"/>
                <w:bCs w:val="false"/>
                <w:sz w:val="20"/>
                <w:szCs w:val="20"/>
              </w:rPr>
              <w:t xml:space="preserve">c) na fiscalização do armazenamento, estocagem e transporte de cargas e produtos perigosos no</w:t>
            </w:r>
          </w:p>
          <w:p>
            <w:pPr>
              <w:spacing w:after="0"/>
            </w:pPr>
            <w:r>
              <w:rPr>
                <w:rFonts w:ascii="Times New Roman" w:cs="Times New Roman" w:eastAsia="Times New Roman" w:hAnsi="Times New Roman"/>
                <w:b w:val="false"/>
                <w:bCs w:val="false"/>
                <w:sz w:val="20"/>
                <w:szCs w:val="20"/>
              </w:rPr>
              <w:t xml:space="preserve">território do Estado de Rondônia;</w:t>
            </w:r>
          </w:p>
          <w:p>
            <w:pPr>
              <w:spacing w:after="0"/>
            </w:pPr>
            <w:r>
              <w:rPr>
                <w:rFonts w:ascii="Times New Roman" w:cs="Times New Roman" w:eastAsia="Times New Roman" w:hAnsi="Times New Roman"/>
                <w:b w:val="false"/>
                <w:bCs w:val="false"/>
                <w:sz w:val="20"/>
                <w:szCs w:val="20"/>
              </w:rPr>
              <w:t xml:space="preserve">d) na fiscalização de atividades que representem risco potencial de desastres e sinistros;</w:t>
            </w:r>
          </w:p>
          <w:p>
            <w:pPr>
              <w:spacing w:after="0"/>
            </w:pPr>
            <w:r>
              <w:rPr>
                <w:rFonts w:ascii="Times New Roman" w:cs="Times New Roman" w:eastAsia="Times New Roman" w:hAnsi="Times New Roman"/>
                <w:b w:val="false"/>
                <w:bCs w:val="false"/>
                <w:sz w:val="20"/>
                <w:szCs w:val="20"/>
              </w:rPr>
              <w:t xml:space="preserve">e) na fiscalização das instalações e medidas de segurança contra incêndio e pânico das edificações</w:t>
            </w:r>
          </w:p>
          <w:p>
            <w:pPr>
              <w:spacing w:after="0"/>
            </w:pPr>
            <w:r>
              <w:rPr>
                <w:rFonts w:ascii="Times New Roman" w:cs="Times New Roman" w:eastAsia="Times New Roman" w:hAnsi="Times New Roman"/>
                <w:b w:val="false"/>
                <w:bCs w:val="false"/>
                <w:sz w:val="20"/>
                <w:szCs w:val="20"/>
              </w:rPr>
              <w:t xml:space="preserve">residenciais multifamiliares, comerciais, industriais e de serviços em geral, inclusive, nos conjuntos</w:t>
            </w:r>
          </w:p>
          <w:p>
            <w:pPr>
              <w:spacing w:after="0"/>
            </w:pPr>
            <w:r>
              <w:rPr>
                <w:rFonts w:ascii="Times New Roman" w:cs="Times New Roman" w:eastAsia="Times New Roman" w:hAnsi="Times New Roman"/>
                <w:b w:val="false"/>
                <w:bCs w:val="false"/>
                <w:sz w:val="20"/>
                <w:szCs w:val="20"/>
              </w:rPr>
              <w:t xml:space="preserve">residenciais, condomínios fechados e loteamentos urbanizados, quando da construção, reforma,</w:t>
            </w:r>
          </w:p>
          <w:p>
            <w:pPr>
              <w:spacing w:after="0"/>
            </w:pPr>
            <w:r>
              <w:rPr>
                <w:rFonts w:ascii="Times New Roman" w:cs="Times New Roman" w:eastAsia="Times New Roman" w:hAnsi="Times New Roman"/>
                <w:b w:val="false"/>
                <w:bCs w:val="false"/>
                <w:sz w:val="20"/>
                <w:szCs w:val="20"/>
              </w:rPr>
              <w:t xml:space="preserve">ampliação e mudança de ocupação;</w:t>
            </w:r>
          </w:p>
          <w:p>
            <w:pPr>
              <w:spacing w:after="0"/>
            </w:pPr>
            <w:r>
              <w:rPr>
                <w:rFonts w:ascii="Times New Roman" w:cs="Times New Roman" w:eastAsia="Times New Roman" w:hAnsi="Times New Roman"/>
                <w:b w:val="false"/>
                <w:bCs w:val="false"/>
                <w:sz w:val="20"/>
                <w:szCs w:val="20"/>
              </w:rPr>
              <w:t xml:space="preserve">f) na fiscalização das instalações e medidas de segurança contra incêndio dos veículos automotores;</w:t>
            </w:r>
          </w:p>
          <w:p>
            <w:pPr>
              <w:spacing w:after="0"/>
            </w:pPr>
            <w:r>
              <w:rPr>
                <w:rFonts w:ascii="Times New Roman" w:cs="Times New Roman" w:eastAsia="Times New Roman" w:hAnsi="Times New Roman"/>
                <w:b w:val="false"/>
                <w:bCs w:val="false"/>
                <w:sz w:val="20"/>
                <w:szCs w:val="20"/>
              </w:rPr>
              <w:t xml:space="preserve">g) na fiscalização das instalações e medidas de segurança contra incêndio e acidentes em estruturas</w:t>
            </w:r>
          </w:p>
          <w:p>
            <w:pPr>
              <w:spacing w:after="0"/>
            </w:pPr>
            <w:r>
              <w:rPr>
                <w:rFonts w:ascii="Times New Roman" w:cs="Times New Roman" w:eastAsia="Times New Roman" w:hAnsi="Times New Roman"/>
                <w:b w:val="false"/>
                <w:bCs w:val="false"/>
                <w:sz w:val="20"/>
                <w:szCs w:val="20"/>
              </w:rPr>
              <w:t xml:space="preserve">temporárias, tais como, arquibancadas e parques de diversões.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realizar Perícia Técnica:</w:t>
            </w:r>
          </w:p>
          <w:p>
            <w:pPr>
              <w:spacing w:after="0"/>
            </w:pPr>
            <w:r>
              <w:rPr>
                <w:rFonts w:ascii="Times New Roman" w:cs="Times New Roman" w:eastAsia="Times New Roman" w:hAnsi="Times New Roman"/>
                <w:b w:val="false"/>
                <w:bCs w:val="false"/>
                <w:sz w:val="20"/>
                <w:szCs w:val="20"/>
              </w:rPr>
              <w:t xml:space="preserve">a) preventiva, quanto a perigo potencial de incêndios e acidentes em edificações e estruturas</w:t>
            </w:r>
          </w:p>
          <w:p>
            <w:pPr>
              <w:spacing w:after="0"/>
            </w:pPr>
            <w:r>
              <w:rPr>
                <w:rFonts w:ascii="Times New Roman" w:cs="Times New Roman" w:eastAsia="Times New Roman" w:hAnsi="Times New Roman"/>
                <w:b w:val="false"/>
                <w:bCs w:val="false"/>
                <w:sz w:val="20"/>
                <w:szCs w:val="20"/>
              </w:rPr>
              <w:t xml:space="preserve">temporárias;</w:t>
            </w:r>
          </w:p>
          <w:p>
            <w:pPr>
              <w:spacing w:after="0"/>
            </w:pPr>
            <w:r>
              <w:rPr>
                <w:rFonts w:ascii="Times New Roman" w:cs="Times New Roman" w:eastAsia="Times New Roman" w:hAnsi="Times New Roman"/>
                <w:b w:val="false"/>
                <w:bCs w:val="false"/>
                <w:sz w:val="20"/>
                <w:szCs w:val="20"/>
              </w:rPr>
              <w:t xml:space="preserve">b) nos locais de sinistros e explosão relacionadas com sua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realizar serviços de vistorias em edificações;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estudar, analisar, planejar, exigir e fiscalizar todo o serviço de segurança contra incêndio e</w:t>
            </w:r>
          </w:p>
          <w:p>
            <w:pPr>
              <w:spacing w:after="0"/>
            </w:pPr>
            <w:r>
              <w:rPr>
                <w:rFonts w:ascii="Times New Roman" w:cs="Times New Roman" w:eastAsia="Times New Roman" w:hAnsi="Times New Roman"/>
                <w:b w:val="false"/>
                <w:bCs w:val="false"/>
                <w:sz w:val="20"/>
                <w:szCs w:val="20"/>
              </w:rPr>
              <w:t xml:space="preserve">pânico no Estado de Rondônia;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embargar, interditar obras, serviços, habitações e locais de diversões públicas que não ofereçam</w:t>
            </w:r>
          </w:p>
          <w:p>
            <w:pPr>
              <w:spacing w:after="0"/>
            </w:pPr>
            <w:r>
              <w:rPr>
                <w:rFonts w:ascii="Times New Roman" w:cs="Times New Roman" w:eastAsia="Times New Roman" w:hAnsi="Times New Roman"/>
                <w:b w:val="false"/>
                <w:bCs w:val="false"/>
                <w:sz w:val="20"/>
                <w:szCs w:val="20"/>
              </w:rPr>
              <w:t xml:space="preserve">condições de segurança para funcionamento.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emitir normas e laudos de exigências e aprovação de medidas contra incêndios.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agir em cooperação com instituições similares em todo o território nacional;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prestar assessoramento técnico, na área de sua competência, aos demais órgãos dos Poderes</w:t>
            </w:r>
          </w:p>
          <w:p>
            <w:pPr>
              <w:spacing w:after="0"/>
            </w:pPr>
            <w:r>
              <w:rPr>
                <w:rFonts w:ascii="Times New Roman" w:cs="Times New Roman" w:eastAsia="Times New Roman" w:hAnsi="Times New Roman"/>
                <w:b w:val="false"/>
                <w:bCs w:val="false"/>
                <w:sz w:val="20"/>
                <w:szCs w:val="20"/>
              </w:rPr>
              <w:t xml:space="preserve">Executivo, Legislativo e Judiciário do Estado de Rondônia;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atender às demandas policiais ou judiciárias na investigação de responsabilidades por</w:t>
            </w:r>
          </w:p>
          <w:p>
            <w:pPr>
              <w:spacing w:after="0"/>
            </w:pPr>
            <w:r>
              <w:rPr>
                <w:rFonts w:ascii="Times New Roman" w:cs="Times New Roman" w:eastAsia="Times New Roman" w:hAnsi="Times New Roman"/>
                <w:b w:val="false"/>
                <w:bCs w:val="false"/>
                <w:sz w:val="20"/>
                <w:szCs w:val="20"/>
              </w:rPr>
              <w:t xml:space="preserve">acidentes ou sinistros;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planejar, coordenar, controlar e executar as atividades de Defesa Civil do Estado de</w:t>
            </w:r>
          </w:p>
          <w:p>
            <w:pPr>
              <w:spacing w:after="0"/>
            </w:pPr>
            <w:r>
              <w:rPr>
                <w:rFonts w:ascii="Times New Roman" w:cs="Times New Roman" w:eastAsia="Times New Roman" w:hAnsi="Times New Roman"/>
                <w:b w:val="false"/>
                <w:bCs w:val="false"/>
                <w:sz w:val="20"/>
                <w:szCs w:val="20"/>
              </w:rPr>
              <w:t xml:space="preserve">Rondônia dentro de sua área de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capacitar pessoas para o enfrentamento de desastres, sinistros e acidentes;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exercer atividades que lhe forem delegadas pelo Governador do Estado;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exercer a polícia judiciária militar, relativamente aos crimes militares praticados por seus</w:t>
            </w:r>
          </w:p>
          <w:p>
            <w:pPr>
              <w:spacing w:after="0"/>
            </w:pPr>
            <w:r>
              <w:rPr>
                <w:rFonts w:ascii="Times New Roman" w:cs="Times New Roman" w:eastAsia="Times New Roman" w:hAnsi="Times New Roman"/>
                <w:b w:val="false"/>
                <w:bCs w:val="false"/>
                <w:sz w:val="20"/>
                <w:szCs w:val="20"/>
              </w:rPr>
              <w:t xml:space="preserve">integrantes ou contra a instituição Corpo de Bombeiros Militar ou sob sua administração, nos termos da</w:t>
            </w:r>
          </w:p>
          <w:p>
            <w:pPr>
              <w:spacing w:after="0"/>
            </w:pPr>
            <w:r>
              <w:rPr>
                <w:rFonts w:ascii="Times New Roman" w:cs="Times New Roman" w:eastAsia="Times New Roman" w:hAnsi="Times New Roman"/>
                <w:b w:val="false"/>
                <w:bCs w:val="false"/>
                <w:sz w:val="20"/>
                <w:szCs w:val="20"/>
              </w:rPr>
              <w:t xml:space="preserve">legislação federal específica;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realizar atividades educativas de prevenção a incêndios, pânico coletivo e proteção ao meio</w:t>
            </w:r>
          </w:p>
          <w:p>
            <w:pPr>
              <w:spacing w:after="0"/>
            </w:pPr>
            <w:r>
              <w:rPr>
                <w:rFonts w:ascii="Times New Roman" w:cs="Times New Roman" w:eastAsia="Times New Roman" w:hAnsi="Times New Roman"/>
                <w:b w:val="false"/>
                <w:bCs w:val="false"/>
                <w:sz w:val="20"/>
                <w:szCs w:val="20"/>
              </w:rPr>
              <w:t xml:space="preserve">ambiente, bem como ações de proteção e promoção do bem-estar da coletividade e dos direitos, garantias</w:t>
            </w:r>
          </w:p>
          <w:p>
            <w:pPr>
              <w:spacing w:after="0"/>
            </w:pPr>
            <w:r>
              <w:rPr>
                <w:rFonts w:ascii="Times New Roman" w:cs="Times New Roman" w:eastAsia="Times New Roman" w:hAnsi="Times New Roman"/>
                <w:b w:val="false"/>
                <w:bCs w:val="false"/>
                <w:sz w:val="20"/>
                <w:szCs w:val="20"/>
              </w:rPr>
              <w:t xml:space="preserve">e liberdades do cidadão;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estimular o respeito à cidadania, através de ações de natureza preventiva e educacional;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 - realizar pesquisas técnico-científicas em seu campo de atuação funcional; com vistas à</w:t>
            </w:r>
          </w:p>
          <w:p>
            <w:pPr>
              <w:spacing w:after="0"/>
            </w:pPr>
            <w:r>
              <w:rPr>
                <w:rFonts w:ascii="Times New Roman" w:cs="Times New Roman" w:eastAsia="Times New Roman" w:hAnsi="Times New Roman"/>
                <w:b w:val="false"/>
                <w:bCs w:val="false"/>
                <w:sz w:val="20"/>
                <w:szCs w:val="20"/>
              </w:rPr>
              <w:t xml:space="preserve">obtenção de produtos e processos que permitam o desenvolvimento de sistemas de segurança contra</w:t>
            </w:r>
          </w:p>
          <w:p>
            <w:pPr>
              <w:spacing w:after="0"/>
            </w:pPr>
            <w:r>
              <w:rPr>
                <w:rFonts w:ascii="Times New Roman" w:cs="Times New Roman" w:eastAsia="Times New Roman" w:hAnsi="Times New Roman"/>
                <w:b w:val="false"/>
                <w:bCs w:val="false"/>
                <w:sz w:val="20"/>
                <w:szCs w:val="20"/>
              </w:rPr>
              <w:t xml:space="preserve">incêndio e pânico;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XXIII – realizar atividades de formação, e normatização das atividades de bombeiro civil e</w:t>
            </w:r>
          </w:p>
          <w:p>
            <w:pPr>
              <w:spacing w:after="0"/>
            </w:pPr>
            <w:r>
              <w:rPr>
                <w:rFonts w:ascii="Times New Roman" w:cs="Times New Roman" w:eastAsia="Times New Roman" w:hAnsi="Times New Roman"/>
                <w:b w:val="false"/>
                <w:bCs w:val="false"/>
                <w:sz w:val="20"/>
                <w:szCs w:val="20"/>
              </w:rPr>
              <w:t xml:space="preserve">congêneres, no âmbito do Estado de Rondônia; (Redação dada pela Lei n. 3.413, de 25/08/2014)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XXIV – planejar, elaborar, gerenciar e executar o orçamento; e (Redação dada pela Lei n. 3.413,</w:t>
            </w:r>
          </w:p>
          <w:p>
            <w:pPr>
              <w:spacing w:after="0"/>
            </w:pPr>
            <w:r>
              <w:rPr>
                <w:rFonts w:ascii="Times New Roman" w:cs="Times New Roman" w:eastAsia="Times New Roman" w:hAnsi="Times New Roman"/>
                <w:b w:val="false"/>
                <w:bCs w:val="false"/>
                <w:sz w:val="20"/>
                <w:szCs w:val="20"/>
              </w:rPr>
              <w:t xml:space="preserve">de 25/08/2014)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XXV – exercer outras atividades correlatas. (Inciso acrescido pela Lei n. 3.413, de 25/08/2014)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Wândrio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incluir "Proteção" no título do inciso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80" w:before="240"/>
        <w:jc w:val="center"/>
      </w:pPr>
      <w:r>
        <w:rPr>
          <w:rFonts w:ascii="Times New Roman" w:cs="Times New Roman" w:eastAsia="Times New Roman" w:hAnsi="Times New Roman"/>
          <w:b/>
          <w:bCs/>
          <w:i w:val="false"/>
          <w:iCs w:val="false"/>
          <w:sz w:val="22"/>
          <w:szCs w:val="22"/>
        </w:rPr>
        <w:t xml:space="preserve">DAS ATRIBUIÇÕES DAS FUNÇÕES</w:t>
      </w:r>
    </w:p>
    <w:p>
      <w:pPr>
        <w:spacing w:after="40" w:line="360"/>
        <w:jc w:val="both"/>
      </w:pPr>
      <w:r>
        <w:rPr>
          <w:rFonts w:ascii="Times New Roman" w:cs="Times New Roman" w:eastAsia="Times New Roman" w:hAnsi="Times New Roman"/>
          <w:b/>
          <w:bCs/>
          <w:i w:val="false"/>
          <w:iCs w:val="false"/>
          <w:sz w:val="20"/>
          <w:szCs w:val="20"/>
        </w:rPr>
        <w:t xml:space="preserve">Art. 4º — Compete ao Comandante Operacional de Bombeiros:</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Acredito ser pertinente trazer a redação do Art. 14 da lei 2204.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35. O Comando Operacional de Bombeiros é Órgão responsável pela execução das atividadesfins da Corporação e de Defesa Civil, subordinadas operacionalmente ao Subcomandante-Geral e</w:t>
            </w:r>
          </w:p>
          <w:p>
            <w:pPr>
              <w:spacing w:after="0"/>
            </w:pPr>
            <w:r>
              <w:rPr>
                <w:rFonts w:ascii="Times New Roman" w:cs="Times New Roman" w:eastAsia="Times New Roman" w:hAnsi="Times New Roman"/>
                <w:b w:val="false"/>
                <w:bCs w:val="false"/>
                <w:sz w:val="20"/>
                <w:szCs w:val="20"/>
              </w:rPr>
              <w:t xml:space="preserve">administrativamente ao Chefe do Estado-Maior-Geral.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 único. O Comando Operacional de Bombeiro Militar tem a seguinte estrutura: (Redação</w:t>
            </w:r>
          </w:p>
          <w:p>
            <w:pPr>
              <w:spacing w:after="0"/>
            </w:pPr>
            <w:r>
              <w:rPr>
                <w:rFonts w:ascii="Times New Roman" w:cs="Times New Roman" w:eastAsia="Times New Roman" w:hAnsi="Times New Roman"/>
                <w:b w:val="false"/>
                <w:bCs w:val="false"/>
                <w:sz w:val="20"/>
                <w:szCs w:val="20"/>
              </w:rPr>
              <w:t xml:space="preserve">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Comandante;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Adjunto;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Seção de Pessoal;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Seção Administrativa;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Seção de Informática;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Seção de Correição;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Seção de Planejamento Operacional e Controle de Resultados; (Redação dada pela Lei nº</w:t>
            </w:r>
          </w:p>
          <w:p>
            <w:pPr>
              <w:spacing w:after="0"/>
            </w:pPr>
            <w:r>
              <w:rPr>
                <w:rFonts w:ascii="Times New Roman" w:cs="Times New Roman" w:eastAsia="Times New Roman" w:hAnsi="Times New Roman"/>
                <w:b w:val="false"/>
                <w:bCs w:val="false"/>
                <w:sz w:val="20"/>
                <w:szCs w:val="20"/>
              </w:rPr>
              <w:t xml:space="preserve">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Agência Regional de Inteligência; e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Órgãos de Execução Operacional.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exercer o comando sobre os Grupamentos de Bombeiro Militar e demais unidades operacionais subordinadas, respeitadas as atribuições e competências próprias de seus respectivos comandantes;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aprovar as Ordens de Serviço e os demais planejamentos operacionais elaborados pelas unidades subordinadas, ressalvados aqueles sujeitos à homologação ou aprovação de autoridade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expedir diretrizes, orientações e determinações de natureza operacional às unidades subordinadas, visando à padronização, à eficiência e à integração dos serviços na área do respectivo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coordenar e fiscalizar as escalas de serviço de âmbito regional, podendo autorizar alterações e permutas cuja competência não esteja atribuída a outra autoridade;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fiscalizar e acompanhar a execução das atividades operacionais desenvolvidas pelas unidades subordinadas, avaliando o emprego dos recursos e os resultados alcançados;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propor ao Subcomandante-Geral a movimentação de praças quando dela decorrer ônus para a Corporação, observadas as competências estabelecidas no art. 13 do Regulamento de Movimentação aprovado pelo Decreto nº 8.134, de 18 de dezembro de 1997;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coordenar o apoio operacional entre as unidades subordinadas, especialmente nas ocorrências de maior vulto, operações extraordinárias, eventos especiais e demais situações que excedam a capacidade operacional de determinada unidade;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acionar ou solicitar o acionamento dos escalões superiores da cadeia de comando nas ocorrências cuja natureza, magnitude ou repercussão ultrapasse a capacidade de resposta das unidades sob sua responsabilidade;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propor ao Comando-Geral medidas destinadas ao aperfeiçoamento da estrutura operacional, inclusive a criação, transformação, extinção, instalação ou alteração da área de atuação das unidades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promover a integração entre os Grupamentos de Bombeiro Militar e demais unidades subordinadas, buscando a uniformidade de procedimentos, a racionalização do emprego dos recursos e a melhoria da resposta operacional;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presidir as solenidades de passagem de comando dos Grupamentos de Bombeiro Militar subordinados ao respectivo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representar o Comandante-Geral em solenidades, reuniões, eventos e demais atos institucionais, quando devidamente designado ou determinado.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cumprir fielmente as determinações emanadas dos escalões superiores, observadas as competências e atribuições estabelecidas na legislação e nos regulamentos vigentes.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5º — Compete ao Adjunto do Comando Operacional de Bombeiros:</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assessorar o Comandante Operacional de Bombeiros no planejamento, na coordenação, na supervisão e na fiscalização das atividades desenvolvidas no âmbito do respectivo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acompanhar o cumprimento das diretrizes, determinações e ordens emanadas pelo Comandante Operacional, mantendo-o informado acerca de sua execução pelas unidades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coordenar, por determinação do Comandante Operacional, a consolidação dos planejamentos, Ordens de Serviço, escalas, relatórios, dados estatísticos e demais informações encaminhadas pelas unidades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 tramitação das demandas das Organizações Bombeiro Militar subordinadas junto aos escalões superiores e às Seções do Estado-Maior-Geral, mantendo o Comandante Operacional informado quanto ao seu andamento;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promover a integração e o fluxo de informações entre o Comando Operacional e as unidades subordinadas, zelando pelo cumprimento dos prazos, determinações e providências estabelecidas;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auxiliar o Comandante Operacional na elaboração e no acompanhamento dos planejamentos e operações de âmbito regional;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acompanhar a situação do efetivo, dos meios operacionais, das viaturas e dos equipamentos das unidades subordinadas, consolidando as informações necessárias ao planejamento e à tomada de decisão do Comandante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estudos, informações, relatórios e propostas destinados a subsidiar as decisões do Comandante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6º — Compete ao Chefe da Seção de Pessoal:</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Compete ao Chefe da Seção de Pessoal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coordenar e distribuir os trabalhos da Seção de Pessoal, mantendo atualizado o controle da situação funcional, da lotação e da distribuição do efetivo do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 distribuição do efetivo das Organizações Bombeiro Militar subordinadas, identificando déficits, excedentes e necessidades de recompletamento, para subsidiar as decisões do Comandante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acompanhar e manter registro das apresentações, inclusões, exclusões, transferências, afastamentos, férias, licenças e demais alterações funcionais dos militares pertencentes ao efetivo do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elaborar estudos e levantamentos relativos à distribuição do efetivo das unidades subordinadas, submetendo ao Comandante Operacional informações destinadas a subsidiar as decisões relativas à movimentação e ao emprego de pessoal;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acompanhar as demandas de pessoal encaminhadas pelas Organizações Bombeiro Militar subordinadas, submetendo ao Comandante Operacional aquelas que dependam de providências dos escalões superiores ou da Coordenadoria de Pessoal;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e manter atualizados os mapas, quadros e relatórios relativos ao efetivo do Comando Operacional, bem como consolidar, quando necessário, informações de pessoal provenientes das unidades subordinadas;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de pessoal que lhe forem determinadas pelo Comandante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7º — Compete ao Chefe da Seção Administrativa:</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Compete ao Chefe da Seção Administrativa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coordenar e distribuir os trabalhos da Seção Administrativa, promovendo a execução das atividades administrativas necessárias ao funcionamento do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controlar e acompanhar os bens patrimoniais, materiais permanentes e de consumo sob responsabilidade do Comando Operacional, mantendo atualizados os respectivos registros e controles;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receber, consolidar e encaminhar, quando determinado pelo Comandante Operacional, as demandas administrativas e logísticas apresentadas pelas Organizações Bombeiro Militar subordinadas, preservadas as competências próprias de cada unidade;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acompanhar, junto às Seções do Estado-Maior-Geral e demais órgãos competentes, a tramitação das demandas administrativas e logísticas encaminhadas pelo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organizar e manter o controle da documentação administrativa de responsabilidade do Comando Operacional, observadas as normas de gestão documental vigentes;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levantamentos, informações e relatórios de natureza administrativa e logística destinados a subsidiar as decisões do Comandante Operacional;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administrativas que lhe forem determinadas pelo Comandante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8º — Compete ao Chefe da Seção de Informática:</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Compete ao Chefe da Seção de Informática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receber e acompanhar as demandas relacionadas à tecnologia da informação oriundas do Comando Operacional e das Organizações Bombeiro Militar subordinadas, quando dependerem de providências dos órgãos técnicos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encaminhar à Diretoria de Informática as demandas de tecnologia da informação que excedam a capacidade ou a competência das Organizações Bombeiro Militar subordinadas, acompanhando as providências adotadas;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manter o Comandante Operacional informado acerca das demandas de tecnologia da informação que possam afetar o funcionamento administrativo ou operacional das unidades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9º — Compete ao Chefe da Seção de Correição:</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Compete ao Chefe da Seção de Correição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assessorar o Comandante Operacional nos assuntos de natureza disciplinar e correcional de sua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instruir e acompanhar, no âmbito do Comando Operacional, os procedimentos disciplinares e correcionais cuja instauração ou instrução lhe seja regularmente determinada pela autoridade competente;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acompanhar, para fins de controle, os procedimentos disciplinares e correcionais instaurados no âmbito das Organizações Bombeiro Militar subordinadas, sem prejuízo das competências próprias de seus respectivos comandantes;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manter controle dos prazos e da tramitação dos procedimentos disciplinares e correcionais de responsabilidade do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receber e encaminhar à Corregedoria-Geral as demandas de natureza correcional oriundas do Comando Operacional ou das Organizações Bombeiro Militar subordinadas que dependam de providências daquele órgão;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promover a interlocução entre o Comando Operacional, as Organizações Bombeiro Militar subordinadas e a Corregedoria-Geral nos assuntos de natureza disciplinar e correcional;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exercer outras atribuições de natureza correcional que lhe forem determinadas pelo Comandante Operacional, observadas as competências da Corregedoria-Geral e das demais autoridades disciplinares.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 — Compete ao Chefe da Seção de Planejamento Operacional e Controle de Resultados:</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Compete ao Chefe da Seção de Planejamento Operacional e Controle de Resultados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e coordenar a elaboração do planejamento operacional de âmbito regional do Comando Operacional de Bombeiros, observadas as diretrizes estabelecidas pelo Comando-Geral, pelo Subcomandante-Geral e pelo Estado-Maior-Geral;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em conjunto com as Organizações Bombeiro Militar subordinadas, planos e propostas para operações que envolvam o emprego integrado de recursos de mais de uma unidade;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consolidar e analisar os dados estatísticos, indicadores e resultados operacionais das Organizações Bombeiro Militar subordinadas, identificando tendências e necessidades relacionadas à capacidade de resposta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acompanhar a execução dos planejamentos e operações de âmbito regional, avaliando os resultados alcançados e propondo, quando necessário, medidas destinadas ao aperfeiçoamento do emprego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elaborar estudos, levantamentos, relatórios e informações de natureza operacional destinados a subsidiar a tomada de decisão do Comandante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subsidiar o Comandante Operacional na prestação de informações e de resultados operacionais aos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manter e consolidar informações relativas aos recursos e às capacidades operacionais das unidades subordinadas necessárias ao planejamento de operações de âmbito regional;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de planejamento operacional e controle de resultados que lhe forem determinadas pelo Comandante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 — Compete ao Chefe da Agência Regional de Inteligência:</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Compete ao Chefe da Agência Regional de Inteligência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atuar como elo entre o Comando Operacional, as Organizações Bombeiro Militar subordinadas e a Diretoria de Inteligência do CBMRO nos assuntos de competência desta;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orientar as Organizações Bombeiro Militar subordinadas quanto aos procedimentos, à documentação e aos fluxos estabelecidos pela Diretoria de Inteligência para o processamento das matérias de sua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encaminhar à Diretoria de Inteligência as matérias que, por sua natureza, grau de sigilo ou competência, dependam de análise ou providência daquele órgão;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exercer outras atividades de interlocução e apoio relacionadas às matérias de competência da Diretoria de Inteligência que lhe forem determinadas pelo Comandante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mesma forma, considerando que a estrutura do Subgrupamento de Bombeiro Militar prevista na Lei nº 2.204/2009, com redação dada pela Lei nº 4.303/2018, compreende as funções de Comandante, Subcomandante e Auxiliares, entende-se adequada a regulamentação individualizada das atribuições correspondentes a cada uma dessas funções. A medida permitirá definir com maior precisão as responsabilidades e competências no âmbito da Subunidade, estabelecendo a adequada distribuição das atividades administrativas e operacionais e evitando a concentração de todas as atribuições na figura do Comandante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 — Compete ao Comandante de Grupamento de Bombeiro Militar:</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Considerando que o art. 47, § 1º, da Lei nº 2.204/2009, com redação dada pela Lei nº 4.303/2018, estabelece que o Grupamento de Bombeiro Militar é subordinado diretamente ao Comando Operacional de Bombeiro Militar, bem como define sua estrutura básica de Comando e Estado-Maior, entende-se pertinente que a presente proposta de regulamentação contemple também o detalhamento das atribuições dos órgãos e funções que integram os Grupamentos, de modo a estabelecer com maior clareza as responsabilidades de cada nível da estrutura operacional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Nesse sentido, sugere-se que sejam destrinchadas as atribuições do Comandante, Subcomandante e Auxiliares, bem como das Seções que compõem o Estado-Maior do Grupamento — B1 (Pessoal), B2 (Inteligência), B3 (Operações), B4 (Logística), B5 (Relações Externas) e B6 (Justiça e Disciplina) —, observando-se as competências próprias dos órgãos centrais e dos escalões superiores, de forma a evitar sobreposição de atribuições e, ao mesmo tempo, conferir maior autonomia e clareza à execução das atividades no âmbito de cada 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Tal regulamentação permitirá estabelecer de maneira mais precisa a relação funcional entre os Grupamentos e o respectivo Comando Operacional, delimitando as matérias que devem ser resolvidas no âmbito da própria OBM e aquelas que, por sua natureza, abrangência ou competência, devam ser submetidas ao COB ou aos escalões superiores. A medida contribuirá, ainda, para a padronização dos procedimentos entre os Grupamentos, para o fortalecimento da cadeia de comando e para uma distribuição mais objetiva das responsabilidades administrativas e operacionais previstas na estrutura estabelecida pela Lei nº 2.204/2009.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Grupamento de Bombeiro Militar; (Redação dada pela Lei nº 4.303, de 25/06/2018). .......................................................................................</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Grupamento de Bombeiros Militar, subordinado diretamente ao Comando Operacional de Bombeiro Militar, é organizado em Subgrupamentos de Bombeiros Militar, destacados ou não, que por sua vez, estruturam-se em Seção de Bombeiros, destacadas ou não, e possui a seguinte estrutura: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Comando: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Comandante;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 Subcomandante; e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 Auxiliares;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Estado-Maior: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B1 (Pessoal);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 B2 (Inteligência);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 B3 (Operações);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 B4 (logística);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 B5 (Relações Externas); e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 B6 (Seção de Justiça e Disciplina;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Por fim, considerando que a proposta de Regulamento de Serviço apresentada contempla, no âmbito do Grupamento de Bombeiro Militar, apenas as atribuições de seu Comandante, entende-se necessária a ampliação da regulamentação para alcançar as demais funções e seções que integram a estrutura do GBM prevista no art. 47, § 1º, da Lei nº 2.204/2009. Nesse sentido, mostra-se pertinente estabelecer e distribuir, de forma individualizada, as atribuições do Subcomandante, dos Auxiliares e das Seções que compõem o Estado-Maior do Grupamento — B1 (Pessoal), B2 (Inteligência), B3 (Operações), B4 (Logística), B5 (Relações Externas) e B6 (Justiça e Disciplina) —, de modo que o Regulamento discipline não apenas a função de comando, mas o funcionamento de toda a estrutura legalmente prevista para o Grupamento de Bombeiro Militar, delimitando competências, responsabilidades e os respectivos fluxos de atuação.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Grupamento e das Subunidades a ele subordinadas, observadas as diretrizes e determinações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respectivo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administrar o efetivo, os materiais, as viaturas, os equipamentos e demais recursos colocados à disposição do Grupamento, observadas as competências dos órgãos responsáveis e a legislação vigente;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coordenar o emprego dos recursos humanos e materiais das Subunidades subordinadas, podendo determinar seu emprego dentro da área de responsabilidade do Grupamento, conforme a necessidade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manter o Comando Operacional informado acerca das ocorrências de maior vulto, situações extraordinárias ou fatos relevantes que possam exigir apoio, coordenação ou providências do escalão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solicitar ao Comando Operacional, quando necessário, apoio de efetivo, viaturas, equipamentos ou outros recursos de unidades não subordinadas ao respectivo 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exercer a gestão do efetivo do Grupamento e de suas Subunidades, promovendo os atos de sua competência e encaminhando ao Comando Operacional as demandas de pessoal que dependam de providências daquele Comando ou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fiscalizar o cumprimento das normas, ordens, diretrizes e procedimentos operacionais e administrativos no âmbito das unidades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acompanhar e avaliar os resultados operacionais do Grupamento e de suas Subunidades, mantendo atualizados os dados e informações necessários ao controle e ao planejamento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promover a instrução e o aperfeiçoamento profissional do efetivo sob seu comando, observadas as diretrizes e normas estabelecidas pelos órgãos competentes;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zelar pela disciplina, hierarquia, apresentação, eficiência e regularidade dos serviços no âmbito do Grupamento e de suas Subunidades;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propor ao Comando Operacional medidas destinadas ao aperfeiçoamento da estrutura, da distribuição do efetivo, dos recursos e da capacidade operacional das unidades sob seu comando;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presidir as solenidades de passagem de comando dos Subgrupamentos de Bombeiro Militar subordinados ao respectivo 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representar o Comandante-Geral em solenidades, reuniões, eventos e demais atos institucionais realizados em sua área de responsabilidade, quando devidamente designado ou determinado;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prestar ao Comando Operacional as informações, dados, relatórios e demais elementos necessários ao acompanhamento das atividades e dos resultados do Grupamento;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cumprir fielmente as determinações dos escalões superiores, no âmbito de suas atribuições.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13 — Compete ao Comandante de Subgrupamento de Bombeiro Militar:</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mesma forma, considerando que a estrutura do Subgrupamento de Bombeiro Militar prevista na Lei nº 2.204/2009, com redação dada pela Lei nº 4.303/2018, compreende as funções de Comandante, Subcomandante e Auxiliares, entende-se adequada a regulamentação individualizada das atribuições correspondentes a cada uma dessas funções. A medida permitirá definir com maior precisão as responsabilidades e competências no âmbito da Subunidade, estabelecendo a adequada distribuição das atividades administrativas e operacionais e evitando a concentração de todas as atribuições na figura do Comandante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Subgrupamento e das frações a ele subordinadas, observadas as diretrizes e determinações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Grupamento de Bombeiro Militar ao qual estiver subordinado;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administrar o efetivo, os materiais, as viaturas, os equipamentos, as instalações e os demais recursos colocados à disposição do Subgrupamento, observadas as competências dos órgãos responsáveis e a legislação vigente;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coordenar o emprego dos recursos humanos e materiais disponíveis no Subgrupamento e nas frações subordinadas, de acordo com as necessidades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organizar, coordenar e fiscalizar as escalas de serviço no âmbito do Subgrupamento, observadas as normas e diretrizes estabelecidas pelos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manter o Comandante do Grupamento informado acerca das ocorrências de maior vulto, situações extraordinárias e demais fatos relevantes que possam exigir apoio ou providências do escalão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solicitar ao Comandante do Grupamento, quando necessário, apoio de efetivo, viaturas, equipamentos ou outros recursos que excedam a capacidade operacional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a gestão do efetivo pertencente ao Subgrupamento, adotando as providências de sua competência e encaminhando ao Grupamento as demandas de pessoal que dependam de atuação do escalão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fiscalizar o cumprimento das normas, ordens, diretrizes e procedimentos operacionais e administrativos no âmbito do Subgrupamento e de suas frações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acompanhar e avaliar os resultados das atividades operacionais desenvolvidas pelo Subgrupamento, mantendo atualizados os dados e informações necessários ao planejamento e ao controle das atividades;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promover e fiscalizar a instrução e o aperfeiçoamento profissional do efetivo sob seu comando, observadas as diretrizes estabelecidas pelos órgãos competentes;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zelar pela hierarquia, disciplina, apresentação, eficiência e regularidade dos serviços no âmbito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manter o Comandante do Grupamento informado acerca das necessidades administrativas, logísticas, operacionais e de pessoal do Subgrupamento, propondo as providências que excedam sua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prestar ao Grupamento de Bombeiro Militar as informações, dados, relatórios e demais elementos necessários ao acompanhamento das atividades e dos resultados do Subgrupamento;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cumprir fielmente as determinações dos escalões superiores, no âmbito de suas atribuições.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80" w:before="240"/>
        <w:jc w:val="center"/>
      </w:pPr>
      <w:r>
        <w:rPr>
          <w:rFonts w:ascii="Times New Roman" w:cs="Times New Roman" w:eastAsia="Times New Roman" w:hAnsi="Times New Roman"/>
          <w:b/>
          <w:bCs/>
          <w:i w:val="false"/>
          <w:iCs w:val="false"/>
          <w:sz w:val="22"/>
          <w:szCs w:val="22"/>
        </w:rPr>
        <w:t xml:space="preserve">DO SERVIÇO OPERACIONAL</w:t>
      </w:r>
    </w:p>
    <w:p>
      <w:pPr>
        <w:spacing w:after="40" w:line="360"/>
        <w:jc w:val="both"/>
      </w:pPr>
      <w:r>
        <w:rPr>
          <w:rFonts w:ascii="Times New Roman" w:cs="Times New Roman" w:eastAsia="Times New Roman" w:hAnsi="Times New Roman"/>
          <w:b/>
          <w:bCs/>
          <w:i w:val="false"/>
          <w:iCs w:val="false"/>
          <w:sz w:val="20"/>
          <w:szCs w:val="20"/>
        </w:rPr>
        <w:t xml:space="preserve">Art. 24 — º São objetivos do presente Regulamento:</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º São objetivos do presente Regulamento do CBMRO: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estabelecer as competências, atribuições e responsabilidades das funções integrantes do Serviço Operacional do Corpo de Bombeiros Militar, definindo os procedimentos funcionais correspondentes às respectivas esferas de atuação;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delimitar as competências dos diferentes níveis de comando e das funções integrantes da estrutura operacional da Corporação, estabelecendo os respectivos limites de atuação e prevenindo conflitos, sobreposições ou lacunas de atribuições;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estabelecer os níveis de planejamento, coordenação, supervisão, execução e controle das atividades operacionais, observada a estrutura organizacional e a cadeia de comando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assegurar a integração e a adequada articulação entre os diferentes escalões, Organizações Bombeiro Militar, Subunidades e demais frações operacionais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adequar a atuação operacional das Organizações Bombeiro Militar às políticas, diretrizes e determinações emanadas do Comando-Geral e dos demais escalões competentes;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a padronização dos procedimentos operacionais e administrativos diretamente relacionados à execução do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promover a eficiência, a eficácia e a efetividade na execução das atividades operacionais, buscando o adequado emprego dos recursos humanos, materiais e operacionais disponíveis;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estabelecer fluxos de comunicação, encaminhamento e decisão entre as Organizações Bombeiro Militar e os diferentes níveis da cadeia de comando, respeitadas as competências legalmente estabelecidas;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proporcionar aos oficiais e praças orientações funcionais que subsidiem a tomada de decisão e a solução de situações decorrentes da execução das atividades operacionais, observados os limites de competência de cada função.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25 — º Chama-se política do serviço operacional o conjunto de objetivos que direcionam as atividades operacionais do Corpo de Bombeiros, condicionando à sua execução. Parágrafo Único – Constituem-se objetivos básicos da política do serviço operacional:</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Entende-se por política do serviço operacional o conjunto de princípios, objetivos e diretrizes destinados a orientar o planejamento, a organização, a execução e o aperfeiçoamento das atividades operacionais do Corpo de Bombeiros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 único. Constituem objetivos básicos da política do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promover a valorização do bombeiro militar como elemento essencial à qualidade, à segurança e à eficiência das atividades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incentivar o aperfeiçoamento técnico-profissional e a capacitação continuada do efetivo, visando à manutenção das competências necessárias ao adequado desempenho das missões institucionais;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fortalecer os valores profissionais, a hierarquia, a disciplina, o espírito de corpo e os princípios institucionais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promover a melhoria contínua da capacidade de resposta operacional, buscando a redução do tempo de resposta e o aumento da eficiência e da segurança nos atendimentos;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aprimorar continuamente a qualidade dos serviços prestados, buscando maior efetividade das ações e satisfação da sociedade;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o adequado emprego e a disponibilidade dos recursos humanos, viaturas, equipamentos e demais meios necessários à execução das atividades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manter recursos e meios operacionais em condições de pronto emprego, de acordo com as necessidades e peculiaridades de cada área de atuação;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promover o planejamento e a preparação para ocorrências de maior vulto, desastres, eventos extraordinários e demais situações que demandem emprego ampliado ou integrado dos recursos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manter atualizadas as informações relativas aos recursos, pontos de apoio, áreas de risco e demais elementos necessários ao planejamento e à execução das operações;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fomentar a integração operacional entre as Organizações Bombeiro Militar, permitindo o emprego coordenado dos recursos disponíveis quando a situação assim exigir;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promover a padronização e o aperfeiçoamento contínuo dos procedimentos empregados nas atividades operacionais;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orientar o planejamento e o emprego dos recursos operacionais segundo critérios de necessidade, eficiência, segurança e capacidade de resposta.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26 — º Visando a otimização do serviço diário, a distribuição dos militares de serviço se dará de acordo com as seguintes funções:</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relação ao art. 26, observa-se que o dispositivo estabelece as funções integrantes do serviço operacional diário, dentre elas Superior de Dia, Comandante de Socorro, Oficial de Dia, Comandante de Guarnição e Condutor e Operador de Viaturas. Contudo, embora tais funções sejam expressamente reconhecidas pelo Regulamento, suas atribuições e responsabilidades não se encontram sistematizadas de maneira uniforme, estando, em alguns casos, previstas apenas de forma pontual e dispersa ao longo do texto, como se verifica, por exemplo, em relação ao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Considerando a própria sistemática adotada pelo Regulamento até este ponto, em que as funções integrantes da estrutura organizacional vêm sendo tratadas em dispositivos próprios, com a definição de suas respectivas competências, entende-se pertinente que igual metodologia seja empregada para as funções relacionadas no art. 26. Sugere-se, portanto, a criação de seções específicas para cada uma das funções ali elencadas, reunindo e organizando as disposições atualmente dispersas e estabelecendo, de forma objetiva, suas atribuições, responsabilidades, subordinação, área de atuação e limites de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medida mostra-se especialmente relevante para assegurar clareza na cadeia de comando do serviço operacional, permitindo distinguir as responsabilidades próprias do Superior de Dia, do Comandante de Socorro, do Oficial de Dia, do Comandante de Guarnição, do Condutor e Operador de Viaturas e das demais funções que venham a integrar o serviço diário. Além de conferir maior organização e coerência interna ao Regulamento, essa sistematização contribuirá para evitar lacunas, sobreposições e conflitos de atribuições, em consonância, inclusive, com os próprios objetivos estabelecidos no art. 24 da proposta.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Superior de Dia será estabelecido exclusivamente na Capital do Estado, em regime de sobreaviso de 24 (vinte e quatro) horas, concorrendo à respectiva escala os oficiais dos postos de Major BM e Tenente-Coronel 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Durante o período de serviço, o Superior de Dia deverá permanecer em condições de pronto acionamento, mantendo disponível meio de comunicação que permita seu imediato contato e comparecimento quando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A atuação do Superior de Dia ficará circunscrita à Capital do Estado, observadas as competências próprias do Comando Operacional e dos Comandantes das Organizações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Compete ao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exercer a supervisão superior do serviço operacional na Capital durante o período para o qual estiver escalado, respeitadas as competências dos comandantes das Organizações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manter-se informado acerca das ocorrências de maior vulto, complexidade ou repercussão verificadas na Capital;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comparecer às ocorrências de grande vulto, complexidade ou repercussão quando acionado, quando entender necessário ou por determinação de autoridade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e supervisionar, quando necessário, o desenvolvimento das operações de maior vulto, respeitada a cadeia de comando operacional estabelecida neste Regulamento;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comunicar aos escalões superiores as ocorrências relevantes, extraordinárias ou de grande repercussão, mantendo-os informados acerca de sua evolução e das providências adotadas;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quando necessário, a articulação entre as Organizações Bombeiro Militar sediadas na Capital para o atendimento de ocorrências que demandem emprego integrado de recursos;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solicitar ou determinar, dentro dos limites de sua competência, o emprego de recursos operacionais adicionais necessários ao atendimento de ocorrências de maior vulto;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adotar, durante o serviço, as providências urgentes de natureza operacional que não comportem adiamento, submetendo posteriormente a matéria à autoridade competente quando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articular-se com outros órgãos e instituições envolvidos nas operações, quando a natureza ou dimensão da ocorrência assim exigir;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observar as diretrizes institucionais relativas ao relacionamento com a imprensa nas ocorrências de grande vulto ou repercussão, em articulação com o órgão de comunicação social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tomar conhecimento das alterações relevantes ocorridas durante o serviço e proceder aos registros ou manifestações que lhe forem determinados;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cumprir fielmente as determinações dos escalões superiores relacionadas ao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COMANDANTE DE SOCORRO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Comandante de Socorro será realizado exclusivamente na Capital do Estado, em regime presencial de 24 (vinte e quatro) horas, sendo exercido por Aspirantes a Oficial BM e oficiais dos postos de Segundo-Tenente BM, Primeiro-Tenente BM e Capitão BM, regularmente escalados para a função.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Comandante de Socorro exercerá suas funções no âmbito do 1º Grupamento de Bombeiro Militar, observada a cadeia de comando operacional estabelecida neste Regulamento.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Durante o período de serviço, o Comandante de Socorro representará a autoridade do Comandante do 1º Grupamento de Bombeiro Militar perante a prontidão operacional, exercendo, nos limites de suas atribuições, as competências necessárias à coordenação e à continuidade do serviço, sem prejuízo das matérias reservadas ao Comandante da Unidade ou aos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Compete ao Comandante de Socorro: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coordenar, supervisionar e fiscalizar as atividades da prontidão operacional durante o período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realizar a passagem de serviço, tomando conhecimento das alterações existentes e transmitindo ao seu substituto as informações necessárias à continuidade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supervisionar, juntamente com os Comandantes de Guarnição, a conferência das viaturas, materiais e equipamentos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verificar as condições de prontidão das guarnições, viaturas, equipamentos e demais recursos operacionais disponíveis;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verificar a disponibilidade e o correto emprego dos equipamentos de proteção individual pelo efetivo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ministrar ou coordenar as instruções destinadas à prontidão de serviço, observadas as orientações e o planejamento estabelecidos;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coordenar o emprego das guarnições e dos recursos operacionais durante 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acompanhar as ocorrências em andamento e comparecer àquelas cuja natureza, complexidade ou magnitude exija sua presença;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 comando das operações quando lhe couber, observadas a cadeia de comando operacional e a sistemática de comando de incidentes adotada pela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solicitar o emprego de recursos operacionais adicionais quando aqueles disponíveis forem insuficientes para o atendimento da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manter o Oficial de Dia e os escalões competentes informados acerca das ocorrências relevantes, alterações do serviço e indisponibilidade de recursos;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receber dos Comandantes de Guarnição as informações relativas às ocorrências atendidas e às alterações verificadas durante 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adotar as providências imediatas diante das alterações ocorridas durante o serviço, encaminhando ao escalão competente aquelas que excedam sua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zelar pela disciplina, segurança, apresentação e adequada atuação do efetivo integrante da prontidão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fiscalizar o cumprimento das normas, protocolos, ordens e procedimentos relativos ao serviço operacional;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visitar, sempre que possível e desde que não haja prejuízo à execução do serviço operacional, os militares pertencentes ao 1º Grupamento de Bombeiro Militar que se encontrem hospitalizados, tomando conhecimento de sua situação e das eventuais necessidades de apoio institucional;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acompanhar os militares da ativa e da reserva remunerada que se encontrem detidos ou conduzidos perante autoridade policial, permanecendo no local, quando necessário, até a conclusão do registro da ocorrência e das providências iniciais adotadas pelo respectivo órgão;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comunicar imediatamente ao Superior de Dia as situações previstas nos incisos IX e X, bem como quaisquer fatos envolvendo militares que, por sua natureza ou repercussão, demandem conhecimento ou providências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acionar, quando necessário, o Plano de Chamada do 1º Grupamento de Bombeiro Militar, diante de ocorrência ou situação que demande reforço extraordinário de efetivo, comunicando imediatamente o acionamento ao Comandante da Unidade e ao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cumprir as determinações dos escalões superiores relacionadas ao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Oficial de Dia será realizado exclusivamente no Quartel do Comando-Geral – QCG, em regime presencial de 24 (vinte e quatro) horas, sendo exercido por oficiais dos postos de Segundo-Tenente BM, Primeiro-Tenente BM e Capitão 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Oficial de Dia exercerá suas atribuições no âmbito interno do QCG, competindo-lhe zelar pela disciplina, segurança, ordem e regular funcionamento do aquartelamento durante o período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O Oficial de Dia representará, durante o período de serviço e nos limites de suas atribuições, a autoridade responsável pelo aquartelamento nas questões relacionadas à disciplina e à segurança interna.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Oficial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participar das solenidades, formaturas e demais atos regulamentares previstos para o início e término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receber do Oficial de Dia substituído e transmitir ao seu substituto as ordens, determinações, alterações e demais informações necessárias à continuidade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orientar os militares empregados nos serviços internos do QCG quanto às suas atribuições e às determinações em vigor;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realizar inspeções nas dependências do QCG, adotando ou solicitando as providências necessárias diante das irregularidades constatadas;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fiscalizar os serviços internos, verificando o cumprimento das normas, ordens e determinações em vigor;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zelar pela disciplina, segurança e ordem no interior do 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fiscalizar os serviços de guarda e segurança do aquartelamento;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certificar-se de que as dependências que devam permanecer fechadas estejam devidamente resguardadas, mantendo o controle das respectivas chaves nos termos das normas internas;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providenciar, na forma regulamentar, a substituição dos militares que não comparecerem aos serviços internos para os quais estejam escalados;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zelar pelo cumprimento das normas referentes à entrada, saída e permanência de pessoas no QCG;</w:t>
            </w:r>
          </w:p>
          <w:p>
            <w:pPr>
              <w:spacing w:after="0"/>
            </w:pPr>
            <w:r>
              <w:rPr>
                <w:rFonts w:ascii="Times New Roman" w:cs="Times New Roman" w:eastAsia="Times New Roman" w:hAnsi="Times New Roman"/>
                <w:b w:val="false"/>
                <w:bCs w:val="false"/>
                <w:sz w:val="20"/>
                <w:szCs w:val="20"/>
              </w:rPr>
              <w:t xml:space="preserv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fiscalizar a entrada e saída de viaturas do aquartelamento, observadas as normas estabelecidas;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registrar a entrada ou saída de materiais do QCG fora do horário de expediente, não permitindo sua retirada sem a devida autorização;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zelar pelos materiais, armamentos, instalações e demais bens que estejam sob sua responsabilidade durante o se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receber autoridades civis e militares que compareçam ao QCG fora do horário de expediente, adotando as providências protocolares cabíveis;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comunicar imediatamente à autoridade competente as ocorrências extraordinárias verificadas durante o serviço, especialmente aquelas relacionadas à disciplina, segurança, pessoal ou patrimônio;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adotar as providências imediatas destinadas a sanar ou minimizar alterações verificadas no funcionamento interno do QCG, submetendo à autoridade competente aquelas que excedam sua atribuição;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receber e encaminhar, fora do horário de expediente, documentos ou comunicações de caráter urgente, adotando as providências necessárias para que cheguem tempestivamente à autoridade competente;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registrar em livro ou sistema próprio as ocorrências e alterações verificadas durante sua jornada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elaborar e encaminhar a parte de serviço à autoridade competente, consignando as ocorrências e alterações relevantes verificadas durante a jornada;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comunicar imediatamente qualquer acidente envolvendo pessoal, viatura, material ou patrimônio ocorrido no âmbito do 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fiscalizar as condições de conservação, limpeza e organização das dependências do 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 - fiscalizar o cumprimento das prisões e detenções de natureza disciplinar executadas nas dependências do aquartelamento, zelando pela observância das determinações da autoridade competente, das condições de segurança e das normas aplicáveis.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XXIII - diante da ocorrência de fato que, em tese, constitua crime militar, adotar as providências imediatas destinadas à preservação do local, dos elementos de informação e das provas, quando cabíveis, bem como comunicar imediatamente o fato à autoridade de polícia judiciária militar competente, para adoção das medidas previstas na legislação processual penal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XXIV - adotar, nas hipóteses de flagrante de crime militar, as providências que lhe competirem nos termos da legislação processual penal militar, comunicando imediatamente o fato à autoridade de polícia judiciária militar competente.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XXV - cumprir e fazer cumprir as ordens e determinações dos escalões superiores relacionadas ao serviço interno do aquartelamento.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27 — 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60" w:line="360"/>
        <w:jc w:val="both"/>
      </w:pPr>
      <w:r>
        <w:rPr>
          <w:rFonts w:ascii="Times New Roman" w:cs="Times New Roman" w:eastAsia="Times New Roman" w:hAnsi="Times New Roman"/>
          <w:b w:val="false"/>
          <w:bCs w:val="false"/>
          <w:i/>
          <w:iCs/>
          <w:sz w:val="20"/>
          <w:szCs w:val="20"/>
        </w:rPr>
        <w:t xml:space="preserve">Situação do texto final: Texto final redigido — "as escalas para quem concorre exclusivamente ao serviço operacional serão:"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Corrigir o título do 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Subitem do 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Subitem do 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Subitem do 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Subitem do 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Subitem do 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Subitem do 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28 — 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Oficial de Dia.</w:t>
      </w:r>
    </w:p>
    <w:p>
      <w:pPr>
        <w:spacing w:after="60" w:line="360"/>
        <w:jc w:val="both"/>
      </w:pPr>
      <w:r>
        <w:rPr>
          <w:rFonts w:ascii="Times New Roman" w:cs="Times New Roman" w:eastAsia="Times New Roman" w:hAnsi="Times New Roman"/>
          <w:b w:val="false"/>
          <w:bCs w:val="false"/>
          <w:i/>
          <w:iCs/>
          <w:sz w:val="20"/>
          <w:szCs w:val="20"/>
        </w:rPr>
        <w:t xml:space="preserve">Situação do texto final: Texto final redigido — "O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Subcomandante-Geral."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Alterar o cargo a quem o Superior de dia deverá de reportar.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Chancelar a Parte Diária do Oficial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Quem tem competência para alterar o regime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29 — A permuta de serviço do Superior de Dia, só será permitida mediante autorização por escrito do Comandante Operacional de Bombeiros do CBMRO, após publicação em Boletim Geral Ostensivo.</w:t>
      </w:r>
    </w:p>
    <w:p>
      <w:pPr>
        <w:spacing w:after="60" w:line="360"/>
        <w:jc w:val="both"/>
      </w:pPr>
      <w:r>
        <w:rPr>
          <w:rFonts w:ascii="Times New Roman" w:cs="Times New Roman" w:eastAsia="Times New Roman" w:hAnsi="Times New Roman"/>
          <w:b w:val="false"/>
          <w:bCs w:val="false"/>
          <w:i/>
          <w:iCs/>
          <w:sz w:val="20"/>
          <w:szCs w:val="20"/>
        </w:rPr>
        <w:t xml:space="preserve">Situação do texto final: Texto final redigido — "A permuta de serviço do Superior de Dia, só será permitida mediante autorização por escrito do Subcomandante-Geral do CBMRO, após publicação em Boletim Geral."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Quem tem competência para autorizar a permuta?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30 — O serviço diário de Superior de Dia ao CBMRO será coordenado pelo Comando Operacional de Bombeiros, através da sua Seção de Pessoal.</w:t>
      </w:r>
    </w:p>
    <w:p>
      <w:pPr>
        <w:spacing w:after="60" w:line="360"/>
        <w:jc w:val="both"/>
      </w:pPr>
      <w:r>
        <w:rPr>
          <w:rFonts w:ascii="Times New Roman" w:cs="Times New Roman" w:eastAsia="Times New Roman" w:hAnsi="Times New Roman"/>
          <w:b w:val="false"/>
          <w:bCs w:val="false"/>
          <w:i/>
          <w:iCs/>
          <w:sz w:val="20"/>
          <w:szCs w:val="20"/>
        </w:rPr>
        <w:t xml:space="preserve">Situação do texto final: Texto final redigido — "O serviço diário de Superior de Dia ao CBMRO será coordenado pelo Subcomandante-Geral, através do gabinete do Subcomando-Geral."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quem compete a coordenação do serviço diário de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31 — O regime da escala de serviços diários de Superior de Dia obedecerá ao critério de dias corridos, podendo, a critério do Comandante Operacional de Bombeiros ser alterado.</w:t>
      </w:r>
    </w:p>
    <w:p>
      <w:pPr>
        <w:spacing w:after="60" w:line="360"/>
        <w:jc w:val="both"/>
      </w:pPr>
      <w:r>
        <w:rPr>
          <w:rFonts w:ascii="Times New Roman" w:cs="Times New Roman" w:eastAsia="Times New Roman" w:hAnsi="Times New Roman"/>
          <w:b w:val="false"/>
          <w:bCs w:val="false"/>
          <w:i/>
          <w:iCs/>
          <w:sz w:val="20"/>
          <w:szCs w:val="20"/>
        </w:rPr>
        <w:t xml:space="preserve">Situação do texto final: Texto final redigido — "O regime da escala de serviços diários de Superior de Dia obedecerá ao critério de dias corridos, podendo, a critério do Subcomandante-Geral ser alterado."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quem compete?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33 — O militar que concorre à escala aqui tratada quando tiver que se ausentar ou retornar às suas atividades normais em decorrência de férias, dispensas, licenças ou que comporão as mesmas deverá se apresentar ao Comandante Operacional de Bombeiros a fim de ser reinserido ou inserido na respectiva escala.</w:t>
      </w:r>
    </w:p>
    <w:p>
      <w:pPr>
        <w:spacing w:after="60" w:line="360"/>
        <w:jc w:val="both"/>
      </w:pPr>
      <w:r>
        <w:rPr>
          <w:rFonts w:ascii="Times New Roman" w:cs="Times New Roman" w:eastAsia="Times New Roman" w:hAnsi="Times New Roman"/>
          <w:b w:val="false"/>
          <w:bCs w:val="false"/>
          <w:i/>
          <w:iCs/>
          <w:sz w:val="20"/>
          <w:szCs w:val="20"/>
        </w:rPr>
        <w:t xml:space="preserve">Situação do texto final: Texto final redigido — "O militar que concorre à escala aqui tratada quando tiver que se ausentar ou retornar às suas atividades normais em decorrência de férias, dispensas, licenças ou que comporão as mesmas deverá se apresentar ao Subcomandante-Geral a fim de ser reinserido ou inserido na respectiva escala."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quem compete?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34 — As permutas de serviços deverão ser solicitadas por escrito e encaminhadas ao Chefe da Seção de Pessoal do Comando Operacional de Bombeiros com antecedência mínima de 48 (quarenta e oito) horas.</w:t>
      </w:r>
    </w:p>
    <w:p>
      <w:pPr>
        <w:spacing w:after="60" w:line="360"/>
        <w:jc w:val="both"/>
      </w:pPr>
      <w:r>
        <w:rPr>
          <w:rFonts w:ascii="Times New Roman" w:cs="Times New Roman" w:eastAsia="Times New Roman" w:hAnsi="Times New Roman"/>
          <w:b w:val="false"/>
          <w:bCs w:val="false"/>
          <w:i/>
          <w:iCs/>
          <w:sz w:val="20"/>
          <w:szCs w:val="20"/>
        </w:rPr>
        <w:t xml:space="preserve">Situação do texto final: Texto final redigido — "Artigo em duplicidade com o Art. 10"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em duplicidade com o Art. 10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41 — As permutas de serviços deverão ser solicitadas por escrito e encaminhadas ao Chefe da Seção de Pessoal do Comando Operacional de Bombeiros com antecedência mínima de 48 (quarenta e oito) horas.</w:t>
      </w:r>
    </w:p>
    <w:p>
      <w:pPr>
        <w:spacing w:after="60" w:line="360"/>
        <w:jc w:val="both"/>
      </w:pPr>
      <w:r>
        <w:rPr>
          <w:rFonts w:ascii="Times New Roman" w:cs="Times New Roman" w:eastAsia="Times New Roman" w:hAnsi="Times New Roman"/>
          <w:b w:val="false"/>
          <w:bCs w:val="false"/>
          <w:i/>
          <w:iCs/>
          <w:sz w:val="20"/>
          <w:szCs w:val="20"/>
        </w:rPr>
        <w:t xml:space="preserve">Situação do texto final: Dispositivo suprimido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duplicidade com o Art. 264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45 — Todos os aspectos relacionados ao serviço de Comandante de socorro e de Oficial de dia deverão observar às regras internas da OBM a que o Oficial estiver subordinado, além daquelas previstas no RISG/EB quando essas funções forem equiparadas.</w:t>
      </w:r>
    </w:p>
    <w:p>
      <w:pPr>
        <w:spacing w:after="60" w:line="360"/>
        <w:jc w:val="both"/>
      </w:pPr>
      <w:r>
        <w:rPr>
          <w:rFonts w:ascii="Times New Roman" w:cs="Times New Roman" w:eastAsia="Times New Roman" w:hAnsi="Times New Roman"/>
          <w:b w:val="false"/>
          <w:bCs w:val="false"/>
          <w:i/>
          <w:iCs/>
          <w:sz w:val="20"/>
          <w:szCs w:val="20"/>
        </w:rPr>
        <w:t xml:space="preserve">Situação do texto final: Texto final redigido — "Todos os aspectos relacionados ao serviço de Comandante de socorro e de Oficial de dia deverão observar às regras internas da OBM a que o Oficial estiver subordinado, além daquelas previstas neste Regulamento de Serviço."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Utilizar o próprio Regulamento de Serviço como base legal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47 — Os casos omissos serão resolvidos em conjunto pelo Comandante Operacional de Bombeiros e pelo Comandante da OBM. Comandante de Guarnição – Do Condutor e Operador de Viaturas – Dos Auxiliares da Guarnição e do Operador de Rádio</w:t>
      </w:r>
    </w:p>
    <w:p>
      <w:pPr>
        <w:spacing w:after="60" w:line="360"/>
        <w:jc w:val="both"/>
      </w:pPr>
      <w:r>
        <w:rPr>
          <w:rFonts w:ascii="Times New Roman" w:cs="Times New Roman" w:eastAsia="Times New Roman" w:hAnsi="Times New Roman"/>
          <w:b w:val="false"/>
          <w:bCs w:val="false"/>
          <w:i/>
          <w:iCs/>
          <w:sz w:val="20"/>
          <w:szCs w:val="20"/>
        </w:rPr>
        <w:t xml:space="preserve">Situação do texto final: Texto final redigido — "Os casos omissos serão resolvidos em conjunto pelo Comandante Operacional de Bombeiros e pelo Comandante da OBM."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Mover para o último artigo do Capítulo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48 — Em todas as Unidades Operacionais, Especializadas e Subunidade Operacionais do CBMRO, o regime das escalas de adjunto do oficial de dia, do comandante de guarnição, do condutor e operador de viaturas, dos auxiliares da guarnição e do operador de rádio obedecerá ao critério de trabalho de 24 horas, salvo em casos excepcion ais adotar-se-á o regime de turno diferenciado.</w:t>
      </w:r>
    </w:p>
    <w:p>
      <w:pPr>
        <w:spacing w:after="60" w:line="360"/>
        <w:jc w:val="both"/>
      </w:pPr>
      <w:r>
        <w:rPr>
          <w:rFonts w:ascii="Times New Roman" w:cs="Times New Roman" w:eastAsia="Times New Roman" w:hAnsi="Times New Roman"/>
          <w:b w:val="false"/>
          <w:bCs w:val="false"/>
          <w:i/>
          <w:iCs/>
          <w:sz w:val="20"/>
          <w:szCs w:val="20"/>
        </w:rPr>
        <w:t xml:space="preserve">Situação do texto final: Texto final redigido — "Em todas as Unidades Operacionais, Especializadas e Subunidade Operacionais do CBMRO, o regime das escalas de adjunto do oficial de dia, do comandante de guarnição, do condutor e operador de viaturas, dos auxiliares da guarnição e do operador de rádio obedecerá ao critério de trabalho de 24 horas, salvo em casos excepcionais adotar-se-á o regime de turno diferenciado."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Correção da palavra "excepcion 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49 — Todos os aspectos relacionados a esses serviços deverão observar às regras internas da OBM a que as praças estiverem subordinadas além daquelas previstas no RISG/EB quando essas funções forem equiparadas.</w:t>
      </w:r>
    </w:p>
    <w:p>
      <w:pPr>
        <w:spacing w:after="60" w:line="360"/>
        <w:jc w:val="both"/>
      </w:pPr>
      <w:r>
        <w:rPr>
          <w:rFonts w:ascii="Times New Roman" w:cs="Times New Roman" w:eastAsia="Times New Roman" w:hAnsi="Times New Roman"/>
          <w:b w:val="false"/>
          <w:bCs w:val="false"/>
          <w:i/>
          <w:iCs/>
          <w:sz w:val="20"/>
          <w:szCs w:val="20"/>
        </w:rPr>
        <w:t xml:space="preserve">Situação do texto final: Texto final redigido — "Todos os aspectos relacionados a esses serviços deverão observar às regras internas da OBM a que as praças estiverem subordinadas além daquelas previstas neste Regulamento de Serviço."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Utilizar o próprio Regulamento de Serviço como base legal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50 — Esses serviços serão realizados no Quartel de cada OBM com abrangência em toda sua área de jurisdição.</w:t>
      </w:r>
    </w:p>
    <w:p>
      <w:pPr>
        <w:spacing w:after="60" w:line="360"/>
        <w:jc w:val="both"/>
      </w:pPr>
      <w:r>
        <w:rPr>
          <w:rFonts w:ascii="Times New Roman" w:cs="Times New Roman" w:eastAsia="Times New Roman" w:hAnsi="Times New Roman"/>
          <w:b w:val="false"/>
          <w:bCs w:val="false"/>
          <w:i/>
          <w:iCs/>
          <w:sz w:val="20"/>
          <w:szCs w:val="20"/>
        </w:rPr>
        <w:t xml:space="preserve">Situação do texto final: Dispositivo suprimido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duplicidade com o Art. 27.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51 — Os casos omissos serão resolvidos em conjunto pelo Comandante Operacional de Bombeiros e pelo Comandante da OBM. Operações</w:t>
      </w:r>
    </w:p>
    <w:p>
      <w:pPr>
        <w:spacing w:after="60" w:line="360"/>
        <w:jc w:val="both"/>
      </w:pPr>
      <w:r>
        <w:rPr>
          <w:rFonts w:ascii="Times New Roman" w:cs="Times New Roman" w:eastAsia="Times New Roman" w:hAnsi="Times New Roman"/>
          <w:b w:val="false"/>
          <w:bCs w:val="false"/>
          <w:i/>
          <w:iCs/>
          <w:sz w:val="20"/>
          <w:szCs w:val="20"/>
        </w:rPr>
        <w:t xml:space="preserve">Situação do texto final: Dispositivo suprimido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duplicidade com o Art. 28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52 — Os requerimentos de dispensas natalícias deverão ser encaminhados ao Comandante imediato do interessado, o qual poderá dependendo da disponibilidade de efetivo conceder a dispensa em dias úteis , salvo quando a data do aniversário coincidir com o dia de serviço, porém em ambos os casos o militar dispensado do serviço deverá se apresentar pronto para o serviço no dia subsequente.</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previsão legal. Manter?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54 — Os atestados médicos que não forem expedidos pelos médicos militares estaduais , deverão seguir os protocolos expedidos pela Corporação ou pela UM de Saúde , tão logo seja possível, inclusive nos dias não úteis. Porém, o militar deverá informar, naquele dia, da sua impossibilidade junto ao Oficial de dia da OBM a que pertence.</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Verificação junto à CP sobre a rotina adotada pela Junta Militar de Saúde.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55 — As permutas de serviços fora do mês devem ser solicitadas com antecedência e devidamente motivadas para análise do comandante da OBM. durante Ocorrências</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pode ser suprimido.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56 — A participação de bombeiros militares de folga, que primeiro chegar em ocorrência, deverá obedecer às seguintes orientações:</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Definição adequada da cadeia de comando. Supressão do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57 — A participação de bombeiros militares de folga em ocorrência de grande proporção deverá seguir os princípios do Sistema de Comando de Incidente, onde estes devem se apresentar ao Chefe da Operação e/ou Comandante do incidente. com Distúrbios Mentais</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Supressão de informação fora do contexto " com Distúrbios Mentais".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58 — O Comando do CBMRO, a fim de regularizar a questão envolvendo pacientes com distúrbios mentais no Estado de Rondônia determina que:</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Verificação do protocolo adotado para ATTS.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Verificação do protocolo adotado para ATTS.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Verificação do protocolo adotado para ATTS.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Verificação do protocolo adotado para ATTS.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Verificação do protocolo adotado para ATTS.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Verificação do protocolo adotado para ATTS.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Verificação do protocolo adotado para ATTS.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item 6 (não localizado)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Verificação do protocolo adotado para ATTS.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59 — As viaturas operacionais, de acordo com suas características e peculiaridades, somente poderão ser empregados, em atividades, exclusivas, de prevenção, combate a incêndio, salvamento e atendimento pré-hospitalar, salvo determinação em contrário do Comandante Geral.</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69 — Em caso de acidente que envolva viatura operacional da Corporação o motorista deverá tomar as seguintes providências:</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Excluir "salvo se ocorrer acordo formal entre as partes;"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Inexistência do referido documento.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relatar os fatos, através de Parte Especial;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74 — Torna-se obrigatório a presença do Oficial de Dia nas ocorrências que envolvam os socorros de duas ou mais Unidades Operacionais.</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Torna-se obrigatório a ciência ao Superior de Dia nas ocorrências que envolvam os socorros de duas ou mais Unidades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76 — Nas ocorrências extraordinárias ou de grande porte em que pela gravidade se faz necessário o emprego de todo poder operacional da Corporação deverá pelo menos por questão de conveniência, existir um socorro de combate a incêndio de reserva para atender quaisquer outras emergências que porventura venham a acontecer.</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Nas ocorrências de grande vulto, deverá, pelo menos por questão de conveniência, existir um socorro de combate a incêndio de reserva para atender quaisquer outras emergências que porventura venham a acontecer.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77 — 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IX</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 de exclusão devido à inexistência do SAMU em todas as localidades de OBMs.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X</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 de exclusão devido à inexistência de tal companhia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XI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Quem tem atribuição para acionar o helicóptero do GOA? Oficial de Dia? Superior de Dia? Qual o protocolo para ocorrências no interior do estado?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XII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Nas localidades que possuem o referido órgão.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XIII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Supressão de informação fora do contexto "Grande Porte"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Quadro de análise — 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2026-09-14T13:32:01.540Z</dcterms:created>
  <dcterms:modified xsi:type="dcterms:W3CDTF">2026-09-14T13:32:01.540Z</dcterms:modified>
</cp:coreProperties>
</file>

<file path=docProps/custom.xml><?xml version="1.0" encoding="utf-8"?>
<Properties xmlns="http://schemas.openxmlformats.org/officeDocument/2006/custom-properties" xmlns:vt="http://schemas.openxmlformats.org/officeDocument/2006/docPropsVTypes"/>
</file>