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 — 1ª etapa (recorte submetido à consulta dos militares)</w:t>
      </w:r>
    </w:p>
    <w:p>
      <w:pPr>
        <w:spacing w:after="0" w:before="0"/>
        <w:jc w:val="center"/>
      </w:pPr>
      <w:r>
        <w:rPr>
          <w:rFonts w:ascii="Times New Roman" w:cs="Times New Roman" w:eastAsia="Times New Roman" w:hAnsi="Times New Roman"/>
          <w:b w:val="false"/>
          <w:bCs w:val="false"/>
          <w:i/>
          <w:iCs/>
          <w:sz w:val="22"/>
          <w:szCs w:val="22"/>
        </w:rPr>
        <w:t xml:space="preserve">Versão em consulta no Portal de Legislação CBM · cenário: Lei nº 2.204/2009 (LOB vigente)</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240" w:line="240"/>
        <w:ind w:firstLine="1417"/>
        <w:jc w:val="both"/>
      </w:pPr>
      <w:r>
        <w:rPr>
          <w:rFonts w:ascii="Times New Roman" w:cs="Times New Roman" w:eastAsia="Times New Roman" w:hAnsi="Times New Roman"/>
          <w:b w:val="false"/>
          <w:bCs w:val="false"/>
          <w:i/>
          <w:iCs/>
          <w:sz w:val="22"/>
          <w:szCs w:val="22"/>
        </w:rPr>
        <w:t xml:space="preserve">Este documento reproduz a minuta publicada no portal para os militares com acesso restrito ao Regulamento de Serviço, sem as correções e alterações posteriores da curadoria (que estão na versão atual e no Comparativo) e sem os dispositivos que a curadoria suprimiu: 126 artigos, reunindo o serviço operacional (COB), a Central de Operações e o teledespacho, o serviço interno e de dia, as atribuições das funções (somente COB e CAT) e o serviço técnico de segurança contra incêndio e pânico (CAT). Ficam para o Regulamento Geral completo 231 artigos de 9 capítulos e 16 artigos das funções dos demais órgãos. A numeração é provisória. Textos finais fechados no portal estão aplicados e sinalizados; fechamentos sem texto mantêm o original.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PRELIMINARES</w:t>
      </w:r>
    </w:p>
    <w:p>
      <w:pPr>
        <w:spacing w:after="120" w:line="240"/>
        <w:ind w:firstLine="1417"/>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p>
      <w:pPr>
        <w:spacing w:after="120" w:line="240"/>
        <w:ind w:firstLine="1417"/>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120" w:line="240"/>
        <w:ind w:firstLine="1417"/>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w:t>
      </w:r>
    </w:p>
    <w:p>
      <w:pPr>
        <w:spacing w:after="120" w:line="240"/>
        <w:ind w:firstLine="1417"/>
        <w:jc w:val="both"/>
      </w:pPr>
      <w:r>
        <w:rPr>
          <w:rFonts w:ascii="Times New Roman" w:cs="Times New Roman" w:eastAsia="Times New Roman" w:hAnsi="Times New Roman"/>
          <w:sz w:val="24"/>
          <w:szCs w:val="24"/>
        </w:rPr>
        <w:t xml:space="preserve">I - realizar serviços de prevenção e extinção de incêndio;</w:t>
      </w:r>
    </w:p>
    <w:p>
      <w:pPr>
        <w:spacing w:after="120" w:line="240"/>
        <w:ind w:firstLine="1417"/>
        <w:jc w:val="both"/>
      </w:pPr>
      <w:r>
        <w:rPr>
          <w:rFonts w:ascii="Times New Roman" w:cs="Times New Roman" w:eastAsia="Times New Roman" w:hAnsi="Times New Roman"/>
          <w:sz w:val="24"/>
          <w:szCs w:val="24"/>
        </w:rPr>
        <w:t xml:space="preserve">II - executar serviços de proteção, busca e salvamento;</w:t>
      </w:r>
    </w:p>
    <w:p>
      <w:pPr>
        <w:spacing w:after="120" w:line="240"/>
        <w:ind w:firstLine="1417"/>
        <w:jc w:val="both"/>
      </w:pPr>
      <w:r>
        <w:rPr>
          <w:rFonts w:ascii="Times New Roman" w:cs="Times New Roman" w:eastAsia="Times New Roman" w:hAnsi="Times New Roman"/>
          <w:sz w:val="24"/>
          <w:szCs w:val="24"/>
        </w:rPr>
        <w:t xml:space="preserve">III - executar as atividades de defesa civil do Estado, dentro de sua área de competência no Sistema Estadual de Defesa Civil;</w:t>
      </w:r>
    </w:p>
    <w:p>
      <w:pPr>
        <w:spacing w:after="120" w:line="240"/>
        <w:ind w:firstLine="1417"/>
        <w:jc w:val="both"/>
      </w:pPr>
      <w:r>
        <w:rPr>
          <w:rFonts w:ascii="Times New Roman" w:cs="Times New Roman" w:eastAsia="Times New Roman" w:hAnsi="Times New Roman"/>
          <w:sz w:val="24"/>
          <w:szCs w:val="24"/>
        </w:rPr>
        <w:t xml:space="preserve">IV - estudar, analisar, exercer e fiscalizar todo o serviço de segurança contra incêndio e pânico no Estado;</w:t>
      </w:r>
    </w:p>
    <w:p>
      <w:pPr>
        <w:spacing w:after="120" w:line="240"/>
        <w:ind w:firstLine="1417"/>
        <w:jc w:val="both"/>
      </w:pPr>
      <w:r>
        <w:rPr>
          <w:rFonts w:ascii="Times New Roman" w:cs="Times New Roman" w:eastAsia="Times New Roman" w:hAnsi="Times New Roman"/>
          <w:sz w:val="24"/>
          <w:szCs w:val="24"/>
        </w:rPr>
        <w:t xml:space="preserve">V - realizar socorros de urgência e emergência;</w:t>
      </w:r>
    </w:p>
    <w:p>
      <w:pPr>
        <w:spacing w:after="120" w:line="240"/>
        <w:ind w:firstLine="1417"/>
        <w:jc w:val="both"/>
      </w:pPr>
      <w:r>
        <w:rPr>
          <w:rFonts w:ascii="Times New Roman" w:cs="Times New Roman" w:eastAsia="Times New Roman" w:hAnsi="Times New Roman"/>
          <w:sz w:val="24"/>
          <w:szCs w:val="24"/>
        </w:rPr>
        <w:t xml:space="preserve">VI - executar perícias de incêndios, relacionadas com sua competência;</w:t>
      </w:r>
    </w:p>
    <w:p>
      <w:pPr>
        <w:spacing w:after="120" w:line="240"/>
        <w:ind w:firstLine="1417"/>
        <w:jc w:val="both"/>
      </w:pPr>
      <w:r>
        <w:rPr>
          <w:rFonts w:ascii="Times New Roman" w:cs="Times New Roman" w:eastAsia="Times New Roman" w:hAnsi="Times New Roman"/>
          <w:sz w:val="24"/>
          <w:szCs w:val="24"/>
        </w:rPr>
        <w:t xml:space="preserve">VII - realizar pesquisas científicas em seu campo de ação;</w:t>
      </w:r>
    </w:p>
    <w:p>
      <w:pPr>
        <w:spacing w:after="120" w:line="240"/>
        <w:ind w:firstLine="1417"/>
        <w:jc w:val="both"/>
      </w:pPr>
      <w:r>
        <w:rPr>
          <w:rFonts w:ascii="Times New Roman" w:cs="Times New Roman" w:eastAsia="Times New Roman" w:hAnsi="Times New Roman"/>
          <w:sz w:val="24"/>
          <w:szCs w:val="24"/>
        </w:rPr>
        <w:t xml:space="preserve">VIII - desempenhar atividades educativas de prevenção de incêndio, pânico coletivo e de proteção ao meio ambiente;</w:t>
      </w:r>
    </w:p>
    <w:p>
      <w:pPr>
        <w:spacing w:after="120" w:line="240"/>
        <w:ind w:firstLine="1417"/>
        <w:jc w:val="both"/>
      </w:pPr>
      <w:r>
        <w:rPr>
          <w:rFonts w:ascii="Times New Roman" w:cs="Times New Roman" w:eastAsia="Times New Roman" w:hAnsi="Times New Roman"/>
          <w:sz w:val="24"/>
          <w:szCs w:val="24"/>
        </w:rPr>
        <w:t xml:space="preserve">IX - realizar serviços de prevenção e extinção de incêndios florestais visando à proteção do meio ambiente, na esfera de sua competência;</w:t>
      </w:r>
    </w:p>
    <w:p>
      <w:pPr>
        <w:spacing w:after="120" w:line="240"/>
        <w:ind w:firstLine="1417"/>
        <w:jc w:val="both"/>
      </w:pPr>
      <w:r>
        <w:rPr>
          <w:rFonts w:ascii="Times New Roman" w:cs="Times New Roman" w:eastAsia="Times New Roman" w:hAnsi="Times New Roman"/>
          <w:sz w:val="24"/>
          <w:szCs w:val="24"/>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120" w:line="240"/>
        <w:ind w:firstLine="1417"/>
        <w:jc w:val="both"/>
      </w:pPr>
      <w:r>
        <w:rPr>
          <w:rFonts w:ascii="Times New Roman" w:cs="Times New Roman" w:eastAsia="Times New Roman" w:hAnsi="Times New Roman"/>
          <w:sz w:val="24"/>
          <w:szCs w:val="24"/>
        </w:rPr>
        <w:t xml:space="preserve">XI - desempenhar outras atividades previstas em lei.</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ATRIBUIÇÕES DAS FUNÇÕES</w:t>
      </w:r>
    </w:p>
    <w:p>
      <w:pPr>
        <w:spacing w:after="80" w:before="160"/>
        <w:jc w:val="center"/>
      </w:pPr>
      <w:r>
        <w:rPr>
          <w:rFonts w:ascii="Times New Roman" w:cs="Times New Roman" w:eastAsia="Times New Roman" w:hAnsi="Times New Roman"/>
          <w:b/>
          <w:bCs/>
          <w:i/>
          <w:iCs/>
          <w:sz w:val="22"/>
          <w:szCs w:val="22"/>
        </w:rPr>
        <w:t xml:space="preserve">Cap. I — Das funções do Comando Operacional de Bombeiros</w:t>
      </w:r>
    </w:p>
    <w:p>
      <w:pPr>
        <w:spacing w:after="120" w:line="240"/>
        <w:ind w:firstLine="1417"/>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Compete ao Comandante Operacional de Bombeiros:</w:t>
      </w:r>
    </w:p>
    <w:p>
      <w:pPr>
        <w:spacing w:after="120" w:line="240"/>
        <w:ind w:firstLine="1417"/>
        <w:jc w:val="both"/>
      </w:pPr>
      <w:r>
        <w:rPr>
          <w:rFonts w:ascii="Times New Roman" w:cs="Times New Roman" w:eastAsia="Times New Roman" w:hAnsi="Times New Roman"/>
          <w:sz w:val="24"/>
          <w:szCs w:val="24"/>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120" w:line="240"/>
        <w:ind w:firstLine="1417"/>
        <w:jc w:val="both"/>
      </w:pPr>
      <w:r>
        <w:rPr>
          <w:rFonts w:ascii="Times New Roman" w:cs="Times New Roman" w:eastAsia="Times New Roman" w:hAnsi="Times New Roman"/>
          <w:sz w:val="24"/>
          <w:szCs w:val="24"/>
        </w:rPr>
        <w:t xml:space="preserve">II - exercer o comando dos Grupamentos de Bombeiro Militar a ele subordinados e das demais unidades operacionais de sua área;</w:t>
      </w:r>
    </w:p>
    <w:p>
      <w:pPr>
        <w:spacing w:after="120" w:line="240"/>
        <w:ind w:firstLine="1417"/>
        <w:jc w:val="both"/>
      </w:pPr>
      <w:r>
        <w:rPr>
          <w:rFonts w:ascii="Times New Roman" w:cs="Times New Roman" w:eastAsia="Times New Roman" w:hAnsi="Times New Roman"/>
          <w:sz w:val="24"/>
          <w:szCs w:val="24"/>
        </w:rPr>
        <w:t xml:space="preserve">III - coordenar o emprego dos meios operacionais disponíveis, determinando o deslocamento de recursos entre as unidades subordinadas conforme a natureza e a magnitude da ocorrência;</w:t>
      </w:r>
    </w:p>
    <w:p>
      <w:pPr>
        <w:spacing w:after="120" w:line="240"/>
        <w:ind w:firstLine="1417"/>
        <w:jc w:val="both"/>
      </w:pPr>
      <w:r>
        <w:rPr>
          <w:rFonts w:ascii="Times New Roman" w:cs="Times New Roman" w:eastAsia="Times New Roman" w:hAnsi="Times New Roman"/>
          <w:sz w:val="24"/>
          <w:szCs w:val="24"/>
        </w:rPr>
        <w:t xml:space="preserve">IV - fiscalizar e controlar a execução das atividades operacionais na sua área, respondendo pelos resultados perante o Subcomandante-Geral;</w:t>
      </w:r>
    </w:p>
    <w:p>
      <w:pPr>
        <w:spacing w:after="120" w:line="240"/>
        <w:ind w:firstLine="1417"/>
        <w:jc w:val="both"/>
      </w:pPr>
      <w:r>
        <w:rPr>
          <w:rFonts w:ascii="Times New Roman" w:cs="Times New Roman" w:eastAsia="Times New Roman" w:hAnsi="Times New Roman"/>
          <w:sz w:val="24"/>
          <w:szCs w:val="24"/>
        </w:rPr>
        <w:t xml:space="preserve">V - autorizar, por escrito, a permuta de escala do serviço de Oficial de Dia, com posterior publicação em Boletim Geral Ostensivo;</w:t>
      </w:r>
    </w:p>
    <w:p>
      <w:pPr>
        <w:spacing w:after="120" w:line="240"/>
        <w:ind w:firstLine="1417"/>
        <w:jc w:val="both"/>
      </w:pPr>
      <w:r>
        <w:rPr>
          <w:rFonts w:ascii="Times New Roman" w:cs="Times New Roman" w:eastAsia="Times New Roman" w:hAnsi="Times New Roman"/>
          <w:sz w:val="24"/>
          <w:szCs w:val="24"/>
        </w:rPr>
        <w:t xml:space="preserve">VI - acionar o Superior de Dia nas ocorrências de grande vulto, na forma deste Regulamento;</w:t>
      </w:r>
    </w:p>
    <w:p>
      <w:pPr>
        <w:spacing w:after="120" w:line="240"/>
        <w:ind w:firstLine="1417"/>
        <w:jc w:val="both"/>
      </w:pPr>
      <w:r>
        <w:rPr>
          <w:rFonts w:ascii="Times New Roman" w:cs="Times New Roman" w:eastAsia="Times New Roman" w:hAnsi="Times New Roman"/>
          <w:sz w:val="24"/>
          <w:szCs w:val="24"/>
        </w:rPr>
        <w:t xml:space="preserve">VII - propor ao Comando-Geral a criação, a extinção ou a alteração de unidades operacionais de sua área, para constar do Quadro de Organização da Corporação; e</w:t>
      </w:r>
    </w:p>
    <w:p>
      <w:pPr>
        <w:spacing w:after="120" w:line="240"/>
        <w:ind w:firstLine="1417"/>
        <w:jc w:val="both"/>
      </w:pPr>
      <w:r>
        <w:rPr>
          <w:rFonts w:ascii="Times New Roman" w:cs="Times New Roman" w:eastAsia="Times New Roman" w:hAnsi="Times New Roman"/>
          <w:sz w:val="24"/>
          <w:szCs w:val="24"/>
        </w:rPr>
        <w:t xml:space="preserve">VIII - submeter-se, no que respeita à administração, ao Chefe do Estado-Maior-Geral, e, no que respeita às operações, ao Subcomandante-Geral.</w:t>
      </w:r>
    </w:p>
    <w:p>
      <w:pPr>
        <w:spacing w:after="120" w:line="240"/>
        <w:ind w:firstLine="1417"/>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Compete ao Adjunto do Comando Operacional de Bombeiros:</w:t>
      </w:r>
    </w:p>
    <w:p>
      <w:pPr>
        <w:spacing w:after="120" w:line="240"/>
        <w:ind w:firstLine="1417"/>
        <w:jc w:val="both"/>
      </w:pPr>
      <w:r>
        <w:rPr>
          <w:rFonts w:ascii="Times New Roman" w:cs="Times New Roman" w:eastAsia="Times New Roman" w:hAnsi="Times New Roman"/>
          <w:sz w:val="24"/>
          <w:szCs w:val="24"/>
        </w:rPr>
        <w:t xml:space="preserve">I - auxiliar o Comandante Operacional de Bombeiros no planejamento, na coordenação e na fiscalização das atividades do Comando Operacional;</w:t>
      </w:r>
    </w:p>
    <w:p>
      <w:pPr>
        <w:spacing w:after="120" w:line="240"/>
        <w:ind w:firstLine="1417"/>
        <w:jc w:val="both"/>
      </w:pPr>
      <w:r>
        <w:rPr>
          <w:rFonts w:ascii="Times New Roman" w:cs="Times New Roman" w:eastAsia="Times New Roman" w:hAnsi="Times New Roman"/>
          <w:sz w:val="24"/>
          <w:szCs w:val="24"/>
        </w:rPr>
        <w:t xml:space="preserve">II - substituir o Comandante Operacional de Bombeiros em seus impedimentos e afastamentos eventuais; e</w:t>
      </w:r>
    </w:p>
    <w:p>
      <w:pPr>
        <w:spacing w:after="120" w:line="240"/>
        <w:ind w:firstLine="1417"/>
        <w:jc w:val="both"/>
      </w:pPr>
      <w:r>
        <w:rPr>
          <w:rFonts w:ascii="Times New Roman" w:cs="Times New Roman" w:eastAsia="Times New Roman" w:hAnsi="Times New Roman"/>
          <w:sz w:val="24"/>
          <w:szCs w:val="24"/>
        </w:rPr>
        <w:t xml:space="preserve">III - exercer as demais atribuições que lhe forem delegadas pelo Comandante Operacional de Bombeiros.</w:t>
      </w:r>
    </w:p>
    <w:p>
      <w:pPr>
        <w:spacing w:after="120" w:line="240"/>
        <w:ind w:firstLine="1417"/>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Compete ao Chefe da Seção de Pessoal:</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de Pessoal, controlando a situação funcional, a lotação e a movimentação do efetivo do Comando Operacional de Bombeiros;</w:t>
      </w:r>
    </w:p>
    <w:p>
      <w:pPr>
        <w:spacing w:after="120" w:line="240"/>
        <w:ind w:firstLine="1417"/>
        <w:jc w:val="both"/>
      </w:pPr>
      <w:r>
        <w:rPr>
          <w:rFonts w:ascii="Times New Roman" w:cs="Times New Roman" w:eastAsia="Times New Roman" w:hAnsi="Times New Roman"/>
          <w:sz w:val="24"/>
          <w:szCs w:val="24"/>
        </w:rPr>
        <w:t xml:space="preserve">II - determinar a instrução dos processos administrativos de pessoal de interesse do efetivo do Comando Operacional e das unidades a ele subordinadas; e</w:t>
      </w:r>
    </w:p>
    <w:p>
      <w:pPr>
        <w:spacing w:after="120" w:line="240"/>
        <w:ind w:firstLine="1417"/>
        <w:jc w:val="both"/>
      </w:pPr>
      <w:r>
        <w:rPr>
          <w:rFonts w:ascii="Times New Roman" w:cs="Times New Roman" w:eastAsia="Times New Roman" w:hAnsi="Times New Roman"/>
          <w:sz w:val="24"/>
          <w:szCs w:val="24"/>
        </w:rPr>
        <w:t xml:space="preserve">III - submeter ao Comandante Operacional de Bombeiros os assuntos de pessoal que excedam a competência da Seção.</w:t>
      </w:r>
    </w:p>
    <w:p>
      <w:pPr>
        <w:spacing w:after="120" w:line="240"/>
        <w:ind w:firstLine="1417"/>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Compete ao Chefe da Seção Administrativa:</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do Comando Operacional de Bombeiros;</w:t>
      </w:r>
    </w:p>
    <w:p>
      <w:pPr>
        <w:spacing w:after="120" w:line="240"/>
        <w:ind w:firstLine="1417"/>
        <w:jc w:val="both"/>
      </w:pPr>
      <w:r>
        <w:rPr>
          <w:rFonts w:ascii="Times New Roman" w:cs="Times New Roman" w:eastAsia="Times New Roman" w:hAnsi="Times New Roman"/>
          <w:sz w:val="24"/>
          <w:szCs w:val="24"/>
        </w:rPr>
        <w:t xml:space="preserve">II - controlar o patrimônio e os materiais de consumo em uso nas instalações do Comando Operacional; e</w:t>
      </w:r>
    </w:p>
    <w:p>
      <w:pPr>
        <w:spacing w:after="120" w:line="240"/>
        <w:ind w:firstLine="1417"/>
        <w:jc w:val="both"/>
      </w:pPr>
      <w:r>
        <w:rPr>
          <w:rFonts w:ascii="Times New Roman" w:cs="Times New Roman" w:eastAsia="Times New Roman" w:hAnsi="Times New Roman"/>
          <w:sz w:val="24"/>
          <w:szCs w:val="24"/>
        </w:rPr>
        <w:t xml:space="preserve">III - submeter ao Comandante Operacional de Bombeiros os processos administrativos que excedam a competência da Seção.</w:t>
      </w:r>
    </w:p>
    <w:p>
      <w:pPr>
        <w:spacing w:after="120" w:line="240"/>
        <w:ind w:firstLine="1417"/>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Compete ao Chefe da Seção de Informática:</w:t>
      </w:r>
    </w:p>
    <w:p>
      <w:pPr>
        <w:spacing w:after="120" w:line="240"/>
        <w:ind w:firstLine="1417"/>
        <w:jc w:val="both"/>
      </w:pPr>
      <w:r>
        <w:rPr>
          <w:rFonts w:ascii="Times New Roman" w:cs="Times New Roman" w:eastAsia="Times New Roman" w:hAnsi="Times New Roman"/>
          <w:sz w:val="24"/>
          <w:szCs w:val="24"/>
        </w:rPr>
        <w:t xml:space="preserve">I - dirigir os trabalhos da Seção de Informática, prestando suporte técnico às unidades do Comando Operacional de Bombeiros;</w:t>
      </w:r>
    </w:p>
    <w:p>
      <w:pPr>
        <w:spacing w:after="120" w:line="240"/>
        <w:ind w:firstLine="1417"/>
        <w:jc w:val="both"/>
      </w:pPr>
      <w:r>
        <w:rPr>
          <w:rFonts w:ascii="Times New Roman" w:cs="Times New Roman" w:eastAsia="Times New Roman" w:hAnsi="Times New Roman"/>
          <w:sz w:val="24"/>
          <w:szCs w:val="24"/>
        </w:rPr>
        <w:t xml:space="preserve">II - zelar pelo funcionamento dos sistemas corporativos, dos equipamentos e da rede de dados em uso no Comando Operacional; e</w:t>
      </w:r>
    </w:p>
    <w:p>
      <w:pPr>
        <w:spacing w:after="120" w:line="240"/>
        <w:ind w:firstLine="1417"/>
        <w:jc w:val="both"/>
      </w:pPr>
      <w:r>
        <w:rPr>
          <w:rFonts w:ascii="Times New Roman" w:cs="Times New Roman" w:eastAsia="Times New Roman" w:hAnsi="Times New Roman"/>
          <w:sz w:val="24"/>
          <w:szCs w:val="24"/>
        </w:rPr>
        <w:t xml:space="preserve">III - articular-se com a Diretoria de Informática do Estado-Maior-Geral nas matérias que exijam padronização ou suporte de nível superior.</w:t>
      </w:r>
    </w:p>
    <w:p>
      <w:pPr>
        <w:spacing w:after="120" w:line="240"/>
        <w:ind w:firstLine="1417"/>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Compete ao Chefe da Seção de Correição:</w:t>
      </w:r>
    </w:p>
    <w:p>
      <w:pPr>
        <w:spacing w:after="120" w:line="240"/>
        <w:ind w:firstLine="1417"/>
        <w:jc w:val="both"/>
      </w:pPr>
      <w:r>
        <w:rPr>
          <w:rFonts w:ascii="Times New Roman" w:cs="Times New Roman" w:eastAsia="Times New Roman" w:hAnsi="Times New Roman"/>
          <w:sz w:val="24"/>
          <w:szCs w:val="24"/>
        </w:rPr>
        <w:t xml:space="preserve">I - dirigir os trabalhos da Seção de Correição, instruindo, no âmbito do Comando Operacional de Bombeiros, os procedimentos disciplinares e correcionais que lhe forem determinados;</w:t>
      </w:r>
    </w:p>
    <w:p>
      <w:pPr>
        <w:spacing w:after="120" w:line="240"/>
        <w:ind w:firstLine="1417"/>
        <w:jc w:val="both"/>
      </w:pPr>
      <w:r>
        <w:rPr>
          <w:rFonts w:ascii="Times New Roman" w:cs="Times New Roman" w:eastAsia="Times New Roman" w:hAnsi="Times New Roman"/>
          <w:sz w:val="24"/>
          <w:szCs w:val="24"/>
        </w:rPr>
        <w:t xml:space="preserve">II - acompanhar o cumprimento das normas disciplinares pelo efetivo das unidades subordinadas ao Comando Operacional; e</w:t>
      </w:r>
    </w:p>
    <w:p>
      <w:pPr>
        <w:spacing w:after="120" w:line="240"/>
        <w:ind w:firstLine="1417"/>
        <w:jc w:val="both"/>
      </w:pPr>
      <w:r>
        <w:rPr>
          <w:rFonts w:ascii="Times New Roman" w:cs="Times New Roman" w:eastAsia="Times New Roman" w:hAnsi="Times New Roman"/>
          <w:sz w:val="24"/>
          <w:szCs w:val="24"/>
        </w:rPr>
        <w:t xml:space="preserve">III - encaminhar à Corregedoria-Geral os casos que excedam a competência correcional do Comando Operacional de Bombeiros.</w:t>
      </w:r>
    </w:p>
    <w:p>
      <w:pPr>
        <w:spacing w:after="120" w:line="240"/>
        <w:ind w:firstLine="1417"/>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Compete ao Chefe da Seção de Planejamento Operacional e Controle de Resultados:</w:t>
      </w:r>
    </w:p>
    <w:p>
      <w:pPr>
        <w:spacing w:after="120" w:line="240"/>
        <w:ind w:firstLine="1417"/>
        <w:jc w:val="both"/>
      </w:pPr>
      <w:r>
        <w:rPr>
          <w:rFonts w:ascii="Times New Roman" w:cs="Times New Roman" w:eastAsia="Times New Roman" w:hAnsi="Times New Roman"/>
          <w:sz w:val="24"/>
          <w:szCs w:val="24"/>
        </w:rPr>
        <w:t xml:space="preserve">I - dirigir a elaboração do planejamento operacional do Comando Operacional de Bombeiros, desdobrando as diretrizes do Comando-Geral e do Estado-Maior-Geral;</w:t>
      </w:r>
    </w:p>
    <w:p>
      <w:pPr>
        <w:spacing w:after="120" w:line="240"/>
        <w:ind w:firstLine="1417"/>
        <w:jc w:val="both"/>
      </w:pPr>
      <w:r>
        <w:rPr>
          <w:rFonts w:ascii="Times New Roman" w:cs="Times New Roman" w:eastAsia="Times New Roman" w:hAnsi="Times New Roman"/>
          <w:sz w:val="24"/>
          <w:szCs w:val="24"/>
        </w:rPr>
        <w:t xml:space="preserve">II - consolidar os indicadores e os resultados operacionais das unidades subordinadas ao Comando Operacional; e</w:t>
      </w:r>
    </w:p>
    <w:p>
      <w:pPr>
        <w:spacing w:after="120" w:line="240"/>
        <w:ind w:firstLine="1417"/>
        <w:jc w:val="both"/>
      </w:pPr>
      <w:r>
        <w:rPr>
          <w:rFonts w:ascii="Times New Roman" w:cs="Times New Roman" w:eastAsia="Times New Roman" w:hAnsi="Times New Roman"/>
          <w:sz w:val="24"/>
          <w:szCs w:val="24"/>
        </w:rPr>
        <w:t xml:space="preserve">III - subsidiar o Comandante Operacional de Bombeiros com informações para a tomada de decisão e a prestação de contas perante os escalões superiores.</w:t>
      </w:r>
    </w:p>
    <w:p>
      <w:pPr>
        <w:spacing w:after="120" w:line="240"/>
        <w:ind w:firstLine="1417"/>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Compete ao Chefe da Agência Regional de Inteligência:</w:t>
      </w:r>
    </w:p>
    <w:p>
      <w:pPr>
        <w:spacing w:after="120" w:line="240"/>
        <w:ind w:firstLine="1417"/>
        <w:jc w:val="both"/>
      </w:pPr>
      <w:r>
        <w:rPr>
          <w:rFonts w:ascii="Times New Roman" w:cs="Times New Roman" w:eastAsia="Times New Roman" w:hAnsi="Times New Roman"/>
          <w:sz w:val="24"/>
          <w:szCs w:val="24"/>
        </w:rPr>
        <w:t xml:space="preserve">I - dirigir a produção e a difusão do conhecimento de inteligência de interesse das atividades operacionais do Comando Operacional de Bombeiros;</w:t>
      </w:r>
    </w:p>
    <w:p>
      <w:pPr>
        <w:spacing w:after="120" w:line="240"/>
        <w:ind w:firstLine="1417"/>
        <w:jc w:val="both"/>
      </w:pPr>
      <w:r>
        <w:rPr>
          <w:rFonts w:ascii="Times New Roman" w:cs="Times New Roman" w:eastAsia="Times New Roman" w:hAnsi="Times New Roman"/>
          <w:sz w:val="24"/>
          <w:szCs w:val="24"/>
        </w:rPr>
        <w:t xml:space="preserve">II - articular-se com a Diretoria de Inteligência do Comandante-Geral nas matérias que exijam padronização, sigilo ou tratamento em nível superior; e</w:t>
      </w:r>
    </w:p>
    <w:p>
      <w:pPr>
        <w:spacing w:after="120" w:line="240"/>
        <w:ind w:firstLine="1417"/>
        <w:jc w:val="both"/>
      </w:pPr>
      <w:r>
        <w:rPr>
          <w:rFonts w:ascii="Times New Roman" w:cs="Times New Roman" w:eastAsia="Times New Roman" w:hAnsi="Times New Roman"/>
          <w:sz w:val="24"/>
          <w:szCs w:val="24"/>
        </w:rPr>
        <w:t xml:space="preserve">III - subsidiar o Comandante Operacional de Bombeiros com informações relevantes à segurança das operações e do efetivo.</w:t>
      </w:r>
    </w:p>
    <w:p>
      <w:pPr>
        <w:spacing w:after="120" w:line="240"/>
        <w:ind w:firstLine="1417"/>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Compete ao Comandante de Grupamento de Bombeiro Militar:</w:t>
      </w:r>
    </w:p>
    <w:p>
      <w:pPr>
        <w:spacing w:after="120" w:line="240"/>
        <w:ind w:firstLine="1417"/>
        <w:jc w:val="both"/>
      </w:pPr>
      <w:r>
        <w:rPr>
          <w:rFonts w:ascii="Times New Roman" w:cs="Times New Roman" w:eastAsia="Times New Roman" w:hAnsi="Times New Roman"/>
          <w:sz w:val="24"/>
          <w:szCs w:val="24"/>
        </w:rPr>
        <w:t xml:space="preserve">I - comandar as atividades operacionais e administrativas do Grupamento, subordinado ao Comandante Operacional de Bombeiros;</w:t>
      </w:r>
    </w:p>
    <w:p>
      <w:pPr>
        <w:spacing w:after="120" w:line="240"/>
        <w:ind w:firstLine="1417"/>
        <w:jc w:val="both"/>
      </w:pPr>
      <w:r>
        <w:rPr>
          <w:rFonts w:ascii="Times New Roman" w:cs="Times New Roman" w:eastAsia="Times New Roman" w:hAnsi="Times New Roman"/>
          <w:sz w:val="24"/>
          <w:szCs w:val="24"/>
        </w:rPr>
        <w:t xml:space="preserve">II - exercer o comando dos Subgrupamentos, das Seções de Comando e Serviço, das Seções de Bombeiros, dos Grupos de Bombeiros e dos Destacamentos de Bombeiros subordinados ao Grupamento;</w:t>
      </w:r>
    </w:p>
    <w:p>
      <w:pPr>
        <w:spacing w:after="120" w:line="240"/>
        <w:ind w:firstLine="1417"/>
        <w:jc w:val="both"/>
      </w:pPr>
      <w:r>
        <w:rPr>
          <w:rFonts w:ascii="Times New Roman" w:cs="Times New Roman" w:eastAsia="Times New Roman" w:hAnsi="Times New Roman"/>
          <w:sz w:val="24"/>
          <w:szCs w:val="24"/>
        </w:rPr>
        <w:t xml:space="preserve">III - fazer cumprir, na área de circunscrição do Grupamento, as diretrizes, os planos e as ordens do Comando Operacional de Bombeiros; e</w:t>
      </w:r>
    </w:p>
    <w:p>
      <w:pPr>
        <w:spacing w:after="120" w:line="240"/>
        <w:ind w:firstLine="1417"/>
        <w:jc w:val="both"/>
      </w:pPr>
      <w:r>
        <w:rPr>
          <w:rFonts w:ascii="Times New Roman" w:cs="Times New Roman" w:eastAsia="Times New Roman" w:hAnsi="Times New Roman"/>
          <w:sz w:val="24"/>
          <w:szCs w:val="24"/>
        </w:rPr>
        <w:t xml:space="preserve">IV - responder, perante o Comandante Operacional de Bombeiros, pelos resultados operacionais e administrativos do Grupamento.</w:t>
      </w:r>
    </w:p>
    <w:p>
      <w:pPr>
        <w:spacing w:after="120" w:line="240"/>
        <w:ind w:firstLine="1417"/>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Compete ao Comandante de Subgrupamento de Bombeiro Militar:</w:t>
      </w:r>
    </w:p>
    <w:p>
      <w:pPr>
        <w:spacing w:after="120" w:line="240"/>
        <w:ind w:firstLine="1417"/>
        <w:jc w:val="both"/>
      </w:pPr>
      <w:r>
        <w:rPr>
          <w:rFonts w:ascii="Times New Roman" w:cs="Times New Roman" w:eastAsia="Times New Roman" w:hAnsi="Times New Roman"/>
          <w:sz w:val="24"/>
          <w:szCs w:val="24"/>
        </w:rPr>
        <w:t xml:space="preserve">I - comandar as atividades operacionais e administrativas do Subgrupamento, subordinado ao Comandante de Grupamento;</w:t>
      </w:r>
    </w:p>
    <w:p>
      <w:pPr>
        <w:spacing w:after="120" w:line="240"/>
        <w:ind w:firstLine="1417"/>
        <w:jc w:val="both"/>
      </w:pPr>
      <w:r>
        <w:rPr>
          <w:rFonts w:ascii="Times New Roman" w:cs="Times New Roman" w:eastAsia="Times New Roman" w:hAnsi="Times New Roman"/>
          <w:sz w:val="24"/>
          <w:szCs w:val="24"/>
        </w:rPr>
        <w:t xml:space="preserve">II - exercer o comando das Seções de Bombeiros, dos Grupos de Bombeiros e dos Destacamentos de Bombeiros subordinados ao Subgrupamento;</w:t>
      </w:r>
    </w:p>
    <w:p>
      <w:pPr>
        <w:spacing w:after="120" w:line="240"/>
        <w:ind w:firstLine="1417"/>
        <w:jc w:val="both"/>
      </w:pPr>
      <w:r>
        <w:rPr>
          <w:rFonts w:ascii="Times New Roman" w:cs="Times New Roman" w:eastAsia="Times New Roman" w:hAnsi="Times New Roman"/>
          <w:sz w:val="24"/>
          <w:szCs w:val="24"/>
        </w:rPr>
        <w:t xml:space="preserve">III - executar, na área de circunscrição do Subgrupamento, as diretrizes, os planos e as ordens do Grupamento e do Comando Operacional de Bombeiros; e</w:t>
      </w:r>
    </w:p>
    <w:p>
      <w:pPr>
        <w:spacing w:after="120" w:line="240"/>
        <w:ind w:firstLine="1417"/>
        <w:jc w:val="both"/>
      </w:pPr>
      <w:r>
        <w:rPr>
          <w:rFonts w:ascii="Times New Roman" w:cs="Times New Roman" w:eastAsia="Times New Roman" w:hAnsi="Times New Roman"/>
          <w:sz w:val="24"/>
          <w:szCs w:val="24"/>
        </w:rPr>
        <w:t xml:space="preserve">IV - responder, perante o Comandante de Grupamento, pelos resultados operacionais e administrativos do Subgrupamento.</w:t>
      </w:r>
    </w:p>
    <w:p>
      <w:pPr>
        <w:spacing w:after="80" w:before="160"/>
        <w:jc w:val="center"/>
      </w:pPr>
      <w:r>
        <w:rPr>
          <w:rFonts w:ascii="Times New Roman" w:cs="Times New Roman" w:eastAsia="Times New Roman" w:hAnsi="Times New Roman"/>
          <w:b/>
          <w:bCs/>
          <w:i/>
          <w:iCs/>
          <w:sz w:val="22"/>
          <w:szCs w:val="22"/>
        </w:rPr>
        <w:t xml:space="preserve">Cap. II — Das funções da Coordenadoria de Atividades Técnicas</w:t>
      </w:r>
    </w:p>
    <w:p>
      <w:pPr>
        <w:spacing w:after="120" w:line="240"/>
        <w:ind w:firstLine="1417"/>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Compete ao Coordenador de Atividades Técnicas:</w:t>
      </w:r>
    </w:p>
    <w:p>
      <w:pPr>
        <w:spacing w:after="120" w:line="240"/>
        <w:ind w:firstLine="1417"/>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120" w:line="240"/>
        <w:ind w:firstLine="1417"/>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120" w:line="240"/>
        <w:ind w:firstLine="1417"/>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120" w:line="240"/>
        <w:ind w:firstLine="1417"/>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120" w:line="240"/>
        <w:ind w:firstLine="1417"/>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120" w:line="240"/>
        <w:ind w:firstLine="1417"/>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Compete ao Adjunto da Coordenadoria de Atividades Técnicas:</w:t>
      </w:r>
    </w:p>
    <w:p>
      <w:pPr>
        <w:spacing w:after="120" w:line="240"/>
        <w:ind w:firstLine="1417"/>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120" w:line="240"/>
        <w:ind w:firstLine="1417"/>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120" w:line="240"/>
        <w:ind w:firstLine="1417"/>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120" w:line="240"/>
        <w:ind w:firstLine="1417"/>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Compete ao Chefe da Seção Administrativa da Coordenadoria de Atividades Técnicas:</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120" w:line="240"/>
        <w:ind w:firstLine="1417"/>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120" w:line="240"/>
        <w:ind w:firstLine="1417"/>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120" w:line="240"/>
        <w:ind w:firstLine="1417"/>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Compete ao Chefe da Seção de Estudos Técnicos:</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120" w:line="240"/>
        <w:ind w:firstLine="1417"/>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120" w:line="240"/>
        <w:ind w:firstLine="1417"/>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120" w:line="240"/>
        <w:ind w:firstLine="1417"/>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Compete ao Chefe da Seção de Planejamento, Fiscalização e Suporte Técnico:</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120" w:line="240"/>
        <w:ind w:firstLine="1417"/>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120" w:line="240"/>
        <w:ind w:firstLine="1417"/>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120" w:line="240"/>
        <w:ind w:firstLine="1417"/>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Compete ao Diretor de Atividades Técnicas:</w:t>
      </w:r>
    </w:p>
    <w:p>
      <w:pPr>
        <w:spacing w:after="120" w:line="240"/>
        <w:ind w:firstLine="1417"/>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120" w:line="240"/>
        <w:ind w:firstLine="1417"/>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120" w:line="240"/>
        <w:ind w:firstLine="1417"/>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120" w:line="240"/>
        <w:ind w:firstLine="1417"/>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Compete ao Adjunto da Diretoria de Atividades Técnicas:</w:t>
      </w:r>
    </w:p>
    <w:p>
      <w:pPr>
        <w:spacing w:after="120" w:line="240"/>
        <w:ind w:firstLine="1417"/>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120" w:line="240"/>
        <w:ind w:firstLine="1417"/>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120" w:line="240"/>
        <w:ind w:firstLine="1417"/>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120" w:line="240"/>
        <w:ind w:firstLine="1417"/>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120" w:line="240"/>
        <w:ind w:firstLine="1417"/>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120" w:line="240"/>
        <w:ind w:firstLine="1417"/>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120" w:line="240"/>
        <w:ind w:firstLine="1417"/>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120" w:line="240"/>
        <w:ind w:firstLine="1417"/>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Compete ao Chefe da Seção de Atividades Técnicas:</w:t>
      </w:r>
    </w:p>
    <w:p>
      <w:pPr>
        <w:spacing w:after="120" w:line="240"/>
        <w:ind w:firstLine="1417"/>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120" w:line="240"/>
        <w:ind w:firstLine="1417"/>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120" w:line="240"/>
        <w:ind w:firstLine="1417"/>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SERVIÇO OPERACIONAL</w:t>
      </w:r>
    </w:p>
    <w:p>
      <w:pPr>
        <w:spacing w:after="80" w:before="160"/>
        <w:jc w:val="center"/>
      </w:pPr>
      <w:r>
        <w:rPr>
          <w:rFonts w:ascii="Times New Roman" w:cs="Times New Roman" w:eastAsia="Times New Roman" w:hAnsi="Times New Roman"/>
          <w:b/>
          <w:bCs/>
          <w:i/>
          <w:iCs/>
          <w:sz w:val="22"/>
          <w:szCs w:val="22"/>
        </w:rPr>
        <w:t xml:space="preserve">RISD, Caps. I–IV — Finalidade, Objetivos, Políticas e Funções Operacionais</w:t>
      </w:r>
    </w:p>
    <w:p>
      <w:pPr>
        <w:spacing w:after="120" w:line="240"/>
        <w:ind w:firstLine="1417"/>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120" w:line="240"/>
        <w:ind w:firstLine="1417"/>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º São objetivos do presente Regulamento:</w:t>
      </w:r>
    </w:p>
    <w:p>
      <w:pPr>
        <w:spacing w:after="120" w:line="240"/>
        <w:ind w:firstLine="1417"/>
        <w:jc w:val="both"/>
      </w:pPr>
      <w:r>
        <w:rPr>
          <w:rFonts w:ascii="Times New Roman" w:cs="Times New Roman" w:eastAsia="Times New Roman" w:hAnsi="Times New Roman"/>
          <w:sz w:val="24"/>
          <w:szCs w:val="24"/>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120" w:line="240"/>
        <w:ind w:firstLine="1417"/>
        <w:jc w:val="both"/>
      </w:pPr>
      <w:r>
        <w:rPr>
          <w:rFonts w:ascii="Times New Roman" w:cs="Times New Roman" w:eastAsia="Times New Roman" w:hAnsi="Times New Roman"/>
          <w:sz w:val="24"/>
          <w:szCs w:val="24"/>
        </w:rPr>
        <w:t xml:space="preserve">II - estabelecer limites de competência de cada função integrante da estrutura organizacional, evitando quaisquer conflitos de atribuições que prejudiquem os interesses institucionais voltados ao bem-estar coletivo;</w:t>
      </w:r>
    </w:p>
    <w:p>
      <w:pPr>
        <w:spacing w:after="120" w:line="240"/>
        <w:ind w:firstLine="1417"/>
        <w:jc w:val="both"/>
      </w:pPr>
      <w:r>
        <w:rPr>
          <w:rFonts w:ascii="Times New Roman" w:cs="Times New Roman" w:eastAsia="Times New Roman" w:hAnsi="Times New Roman"/>
          <w:sz w:val="24"/>
          <w:szCs w:val="24"/>
        </w:rPr>
        <w:t xml:space="preserve">III - adequar a atuação operacional das Unidades à política do Comando-Geral da Corporação;</w:t>
      </w:r>
    </w:p>
    <w:p>
      <w:pPr>
        <w:spacing w:after="120" w:line="240"/>
        <w:ind w:firstLine="1417"/>
        <w:jc w:val="both"/>
      </w:pPr>
      <w:r>
        <w:rPr>
          <w:rFonts w:ascii="Times New Roman" w:cs="Times New Roman" w:eastAsia="Times New Roman" w:hAnsi="Times New Roman"/>
          <w:sz w:val="24"/>
          <w:szCs w:val="24"/>
        </w:rPr>
        <w:t xml:space="preserve">IV - aumentar qualitativamente e objetivamente o rendimento das OBM dentro da ideia, força da efetividade; e</w:t>
      </w:r>
    </w:p>
    <w:p>
      <w:pPr>
        <w:spacing w:after="120" w:line="240"/>
        <w:ind w:firstLine="1417"/>
        <w:jc w:val="both"/>
      </w:pPr>
      <w:r>
        <w:rPr>
          <w:rFonts w:ascii="Times New Roman" w:cs="Times New Roman" w:eastAsia="Times New Roman" w:hAnsi="Times New Roman"/>
          <w:sz w:val="24"/>
          <w:szCs w:val="24"/>
        </w:rPr>
        <w:t xml:space="preserve">V - garantir aos oficiais e praças de serviço, orientações gerais que lhes permitam resolver problemas de natureza operacional.</w:t>
      </w:r>
    </w:p>
    <w:p>
      <w:pPr>
        <w:spacing w:after="120" w:line="240"/>
        <w:ind w:firstLine="1417"/>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120" w:line="240"/>
        <w:ind w:firstLine="1417"/>
        <w:jc w:val="both"/>
      </w:pPr>
      <w:r>
        <w:rPr>
          <w:rFonts w:ascii="Times New Roman" w:cs="Times New Roman" w:eastAsia="Times New Roman" w:hAnsi="Times New Roman"/>
          <w:sz w:val="24"/>
          <w:szCs w:val="24"/>
        </w:rPr>
        <w:t xml:space="preserve">I - promover a valorização do profissional como fator indispensável ao sucesso das operações de natureza bombeiro militar;</w:t>
      </w:r>
    </w:p>
    <w:p>
      <w:pPr>
        <w:spacing w:after="120" w:line="240"/>
        <w:ind w:firstLine="1417"/>
        <w:jc w:val="both"/>
      </w:pPr>
      <w:r>
        <w:rPr>
          <w:rFonts w:ascii="Times New Roman" w:cs="Times New Roman" w:eastAsia="Times New Roman" w:hAnsi="Times New Roman"/>
          <w:sz w:val="24"/>
          <w:szCs w:val="24"/>
        </w:rPr>
        <w:t xml:space="preserve">II - valorizar o aprimoramento técnico profissional do bombeiro militar, mantendo-lhe completamente apto ao serviço, permitindo-lhes, por sua vez, enfrentar e superar as situações atinentes à missão;</w:t>
      </w:r>
    </w:p>
    <w:p>
      <w:pPr>
        <w:spacing w:after="120" w:line="240"/>
        <w:ind w:firstLine="1417"/>
        <w:jc w:val="both"/>
      </w:pPr>
      <w:r>
        <w:rPr>
          <w:rFonts w:ascii="Times New Roman" w:cs="Times New Roman" w:eastAsia="Times New Roman" w:hAnsi="Times New Roman"/>
          <w:sz w:val="24"/>
          <w:szCs w:val="24"/>
        </w:rPr>
        <w:t xml:space="preserve">III - desenvolver os valores profissionais, fortalecendo os fundamentos da mística e do espírito de corpo;</w:t>
      </w:r>
    </w:p>
    <w:p>
      <w:pPr>
        <w:spacing w:after="120" w:line="240"/>
        <w:ind w:firstLine="1417"/>
        <w:jc w:val="both"/>
      </w:pPr>
      <w:r>
        <w:rPr>
          <w:rFonts w:ascii="Times New Roman" w:cs="Times New Roman" w:eastAsia="Times New Roman" w:hAnsi="Times New Roman"/>
          <w:sz w:val="24"/>
          <w:szCs w:val="24"/>
        </w:rPr>
        <w:t xml:space="preserve">IV - reduzir o tempo nos atendimentos e melhorar a eficiência dos socorros;</w:t>
      </w:r>
    </w:p>
    <w:p>
      <w:pPr>
        <w:spacing w:after="120" w:line="240"/>
        <w:ind w:firstLine="1417"/>
        <w:jc w:val="both"/>
      </w:pPr>
      <w:r>
        <w:rPr>
          <w:rFonts w:ascii="Times New Roman" w:cs="Times New Roman" w:eastAsia="Times New Roman" w:hAnsi="Times New Roman"/>
          <w:sz w:val="24"/>
          <w:szCs w:val="24"/>
        </w:rPr>
        <w:t xml:space="preserve">V - melhorar a qualidade de atendimento, proporcionando à sociedade rondoniense um maior grau de satisfação;</w:t>
      </w:r>
    </w:p>
    <w:p>
      <w:pPr>
        <w:spacing w:after="120" w:line="240"/>
        <w:ind w:firstLine="1417"/>
        <w:jc w:val="both"/>
      </w:pPr>
      <w:r>
        <w:rPr>
          <w:rFonts w:ascii="Times New Roman" w:cs="Times New Roman" w:eastAsia="Times New Roman" w:hAnsi="Times New Roman"/>
          <w:sz w:val="24"/>
          <w:szCs w:val="24"/>
        </w:rPr>
        <w:t xml:space="preserve">VI - dinamizar o serviço de atendimento ao público, melhorando a capacidade operacional das viaturas e equipamentos através de uma manutenção eficiente;</w:t>
      </w:r>
    </w:p>
    <w:p>
      <w:pPr>
        <w:spacing w:after="120" w:line="240"/>
        <w:ind w:firstLine="1417"/>
        <w:jc w:val="both"/>
      </w:pPr>
      <w:r>
        <w:rPr>
          <w:rFonts w:ascii="Times New Roman" w:cs="Times New Roman" w:eastAsia="Times New Roman" w:hAnsi="Times New Roman"/>
          <w:sz w:val="24"/>
          <w:szCs w:val="24"/>
        </w:rPr>
        <w:t xml:space="preserve">VII - manter a reserva operacional em condições de pronto emprego; e</w:t>
      </w:r>
    </w:p>
    <w:p>
      <w:pPr>
        <w:spacing w:after="120" w:line="240"/>
        <w:ind w:firstLine="1417"/>
        <w:jc w:val="both"/>
      </w:pPr>
      <w:r>
        <w:rPr>
          <w:rFonts w:ascii="Times New Roman" w:cs="Times New Roman" w:eastAsia="Times New Roman" w:hAnsi="Times New Roman"/>
          <w:sz w:val="24"/>
          <w:szCs w:val="24"/>
        </w:rPr>
        <w:t xml:space="preserve">VIII - manter atualizado o cadastro dos pontos de apoio real e potencial, proporcionando seu emprego por ocasião dos grandes sinistros.</w:t>
      </w:r>
    </w:p>
    <w:p>
      <w:pPr>
        <w:spacing w:after="120" w:line="240"/>
        <w:ind w:firstLine="1417"/>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º Visando a otimização do serviço diário, a distribuição dos militares de serviço se dará de acordo com as seguintes funções:</w:t>
      </w:r>
    </w:p>
    <w:p>
      <w:pPr>
        <w:spacing w:after="120" w:line="240"/>
        <w:ind w:firstLine="1417"/>
        <w:jc w:val="both"/>
      </w:pPr>
      <w:r>
        <w:rPr>
          <w:rFonts w:ascii="Times New Roman" w:cs="Times New Roman" w:eastAsia="Times New Roman" w:hAnsi="Times New Roman"/>
          <w:sz w:val="24"/>
          <w:szCs w:val="24"/>
        </w:rPr>
        <w:t xml:space="preserve">I - superior de Dia;</w:t>
      </w:r>
    </w:p>
    <w:p>
      <w:pPr>
        <w:spacing w:after="120" w:line="240"/>
        <w:ind w:firstLine="1417"/>
        <w:jc w:val="both"/>
      </w:pPr>
      <w:r>
        <w:rPr>
          <w:rFonts w:ascii="Times New Roman" w:cs="Times New Roman" w:eastAsia="Times New Roman" w:hAnsi="Times New Roman"/>
          <w:sz w:val="24"/>
          <w:szCs w:val="24"/>
        </w:rPr>
        <w:t xml:space="preserve">II - oficial de dia;</w:t>
      </w:r>
    </w:p>
    <w:p>
      <w:pPr>
        <w:spacing w:after="120" w:line="240"/>
        <w:ind w:firstLine="1417"/>
        <w:jc w:val="both"/>
      </w:pPr>
      <w:r>
        <w:rPr>
          <w:rFonts w:ascii="Times New Roman" w:cs="Times New Roman" w:eastAsia="Times New Roman" w:hAnsi="Times New Roman"/>
          <w:sz w:val="24"/>
          <w:szCs w:val="24"/>
        </w:rPr>
        <w:t xml:space="preserve">III - comandante de Guarnição;</w:t>
      </w:r>
    </w:p>
    <w:p>
      <w:pPr>
        <w:spacing w:after="120" w:line="240"/>
        <w:ind w:firstLine="1417"/>
        <w:jc w:val="both"/>
      </w:pPr>
      <w:r>
        <w:rPr>
          <w:rFonts w:ascii="Times New Roman" w:cs="Times New Roman" w:eastAsia="Times New Roman" w:hAnsi="Times New Roman"/>
          <w:sz w:val="24"/>
          <w:szCs w:val="24"/>
        </w:rPr>
        <w:t xml:space="preserve">IV - condutor e Operador de Viaturas;</w:t>
      </w:r>
    </w:p>
    <w:p>
      <w:pPr>
        <w:spacing w:after="120" w:line="240"/>
        <w:ind w:firstLine="1417"/>
        <w:jc w:val="both"/>
      </w:pPr>
      <w:r>
        <w:rPr>
          <w:rFonts w:ascii="Times New Roman" w:cs="Times New Roman" w:eastAsia="Times New Roman" w:hAnsi="Times New Roman"/>
          <w:sz w:val="24"/>
          <w:szCs w:val="24"/>
        </w:rPr>
        <w:t xml:space="preserve">V - operador de Rádio;</w:t>
      </w:r>
    </w:p>
    <w:p>
      <w:pPr>
        <w:spacing w:after="120" w:line="240"/>
        <w:ind w:firstLine="1417"/>
        <w:jc w:val="both"/>
      </w:pPr>
      <w:r>
        <w:rPr>
          <w:rFonts w:ascii="Times New Roman" w:cs="Times New Roman" w:eastAsia="Times New Roman" w:hAnsi="Times New Roman"/>
          <w:sz w:val="24"/>
          <w:szCs w:val="24"/>
        </w:rPr>
        <w:t xml:space="preserve">VI - socorristas; e</w:t>
      </w:r>
    </w:p>
    <w:p>
      <w:pPr>
        <w:spacing w:after="120" w:line="240"/>
        <w:ind w:firstLine="1417"/>
        <w:jc w:val="both"/>
      </w:pPr>
      <w:r>
        <w:rPr>
          <w:rFonts w:ascii="Times New Roman" w:cs="Times New Roman" w:eastAsia="Times New Roman" w:hAnsi="Times New Roman"/>
          <w:sz w:val="24"/>
          <w:szCs w:val="24"/>
        </w:rPr>
        <w:t xml:space="preserve">VII - permanência.</w:t>
      </w:r>
    </w:p>
    <w:p>
      <w:pPr>
        <w:spacing w:after="80" w:before="160"/>
        <w:jc w:val="center"/>
      </w:pPr>
      <w:r>
        <w:rPr>
          <w:rFonts w:ascii="Times New Roman" w:cs="Times New Roman" w:eastAsia="Times New Roman" w:hAnsi="Times New Roman"/>
          <w:b/>
          <w:bCs/>
          <w:i/>
          <w:iCs/>
          <w:sz w:val="22"/>
          <w:szCs w:val="22"/>
        </w:rPr>
        <w:t xml:space="preserve">RISD, Cap. VI — Regime e Escalas de Serviço</w:t>
      </w:r>
    </w:p>
    <w:p>
      <w:pPr>
        <w:spacing w:after="120" w:line="240"/>
        <w:ind w:firstLine="1417"/>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120" w:line="240"/>
        <w:ind w:firstLine="1417"/>
        <w:jc w:val="both"/>
      </w:pPr>
      <w:r>
        <w:rPr>
          <w:rFonts w:ascii="Times New Roman" w:cs="Times New Roman" w:eastAsia="Times New Roman" w:hAnsi="Times New Roman"/>
          <w:sz w:val="24"/>
          <w:szCs w:val="24"/>
        </w:rPr>
        <w:t xml:space="preserve">I - as escalas para que concorre exclusivamente ao serviço operacional serão:</w:t>
      </w:r>
    </w:p>
    <w:p>
      <w:pPr>
        <w:spacing w:after="120" w:line="240"/>
        <w:ind w:firstLine="1417"/>
        <w:jc w:val="both"/>
      </w:pPr>
      <w:r>
        <w:rPr>
          <w:rFonts w:ascii="Times New Roman" w:cs="Times New Roman" w:eastAsia="Times New Roman" w:hAnsi="Times New Roman"/>
          <w:sz w:val="24"/>
          <w:szCs w:val="24"/>
        </w:rPr>
        <w:t xml:space="preserve">a) 6 horas de trabalho por 18 horas de folga da escala;</w:t>
      </w:r>
    </w:p>
    <w:p>
      <w:pPr>
        <w:spacing w:after="120" w:line="240"/>
        <w:ind w:firstLine="1417"/>
        <w:jc w:val="both"/>
      </w:pPr>
      <w:r>
        <w:rPr>
          <w:rFonts w:ascii="Times New Roman" w:cs="Times New Roman" w:eastAsia="Times New Roman" w:hAnsi="Times New Roman"/>
          <w:sz w:val="24"/>
          <w:szCs w:val="24"/>
        </w:rPr>
        <w:t xml:space="preserve">b) 12 horas de trabalho por 36 horas de folga da escala;</w:t>
      </w:r>
    </w:p>
    <w:p>
      <w:pPr>
        <w:spacing w:after="120" w:line="240"/>
        <w:ind w:firstLine="1417"/>
        <w:jc w:val="both"/>
      </w:pPr>
      <w:r>
        <w:rPr>
          <w:rFonts w:ascii="Times New Roman" w:cs="Times New Roman" w:eastAsia="Times New Roman" w:hAnsi="Times New Roman"/>
          <w:sz w:val="24"/>
          <w:szCs w:val="24"/>
        </w:rPr>
        <w:t xml:space="preserve">c) 24 horas de trabalho por 48 horas de folga da escala;</w:t>
      </w:r>
    </w:p>
    <w:p>
      <w:pPr>
        <w:spacing w:after="120" w:line="240"/>
        <w:ind w:firstLine="1417"/>
        <w:jc w:val="both"/>
      </w:pPr>
      <w:r>
        <w:rPr>
          <w:rFonts w:ascii="Times New Roman" w:cs="Times New Roman" w:eastAsia="Times New Roman" w:hAnsi="Times New Roman"/>
          <w:sz w:val="24"/>
          <w:szCs w:val="24"/>
        </w:rPr>
        <w:t xml:space="preserve">d) 24 horas de trabalho por 72 horas de folga da escala;</w:t>
      </w:r>
    </w:p>
    <w:p>
      <w:pPr>
        <w:spacing w:after="120" w:line="240"/>
        <w:ind w:firstLine="1417"/>
        <w:jc w:val="both"/>
      </w:pPr>
      <w:r>
        <w:rPr>
          <w:rFonts w:ascii="Times New Roman" w:cs="Times New Roman" w:eastAsia="Times New Roman" w:hAnsi="Times New Roman"/>
          <w:sz w:val="24"/>
          <w:szCs w:val="24"/>
        </w:rPr>
        <w:t xml:space="preserve">II - as escalas para quem trabalha no expediente e concorre ao serviço operacional:</w:t>
      </w:r>
    </w:p>
    <w:p>
      <w:pPr>
        <w:spacing w:after="120" w:line="240"/>
        <w:ind w:firstLine="1417"/>
        <w:jc w:val="both"/>
      </w:pPr>
      <w:r>
        <w:rPr>
          <w:rFonts w:ascii="Times New Roman" w:cs="Times New Roman" w:eastAsia="Times New Roman" w:hAnsi="Times New Roman"/>
          <w:sz w:val="24"/>
          <w:szCs w:val="24"/>
        </w:rPr>
        <w:t xml:space="preserve">a) para as praças serão: 24 horas de trabalho por 09 dias, sendo estas terão direito a folga de 24 horas no dia seguinte ao serviço;</w:t>
      </w:r>
    </w:p>
    <w:p>
      <w:pPr>
        <w:spacing w:after="120" w:line="240"/>
        <w:ind w:firstLine="1417"/>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120" w:line="240"/>
        <w:ind w:firstLine="1417"/>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120" w:line="240"/>
        <w:ind w:firstLine="1417"/>
        <w:jc w:val="both"/>
      </w:pPr>
      <w:r>
        <w:rPr>
          <w:rFonts w:ascii="Times New Roman" w:cs="Times New Roman" w:eastAsia="Times New Roman" w:hAnsi="Times New Roman"/>
          <w:sz w:val="24"/>
          <w:szCs w:val="24"/>
        </w:rPr>
        <w:t xml:space="preserve">§1.º Ao final do serviço deverá apor seu visto no livro de registro de ocorrências do Oficial de Dia.</w:t>
      </w:r>
    </w:p>
    <w:p>
      <w:pPr>
        <w:spacing w:after="120" w:line="240"/>
        <w:ind w:firstLine="1417"/>
        <w:jc w:val="both"/>
      </w:pPr>
      <w:r>
        <w:rPr>
          <w:rFonts w:ascii="Times New Roman" w:cs="Times New Roman" w:eastAsia="Times New Roman" w:hAnsi="Times New Roman"/>
          <w:sz w:val="24"/>
          <w:szCs w:val="24"/>
        </w:rPr>
        <w:t xml:space="preserve">§2.º O regime do serviço poderá sofrer alterações mediante publicação em BGO por determinação do Comandante Geral e ou pelo Comandante Operacional de Bombeiros em virtude das necessidades do momento.</w:t>
      </w:r>
    </w:p>
    <w:p>
      <w:pPr>
        <w:spacing w:after="120" w:line="240"/>
        <w:ind w:firstLine="1417"/>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A permuta de serviço do Superior de Dia, só será permitida mediante autorização por escrito do Comandante Operacional de Bombeiros do CBMRO, após publicação em Boletim Geral Ostensivo.</w:t>
      </w:r>
    </w:p>
    <w:p>
      <w:pPr>
        <w:spacing w:after="120" w:line="240"/>
        <w:ind w:firstLine="1417"/>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serviço diário de Superior de Dia ao CBMRO será coordenado pelo Comando Operacional de Bombeiros, através da sua Seção de Pessoal.</w:t>
      </w:r>
    </w:p>
    <w:p>
      <w:pPr>
        <w:spacing w:after="120" w:line="240"/>
        <w:ind w:firstLine="1417"/>
        <w:jc w:val="both"/>
      </w:pPr>
      <w:r>
        <w:rPr>
          <w:rFonts w:ascii="Times New Roman" w:cs="Times New Roman" w:eastAsia="Times New Roman" w:hAnsi="Times New Roman"/>
          <w:sz w:val="24"/>
          <w:szCs w:val="24"/>
        </w:rPr>
        <w:t xml:space="preserve">Parágrafo único. As escalas serão publicadas em Boletim Geral Ostensivo.</w:t>
      </w:r>
    </w:p>
    <w:p>
      <w:pPr>
        <w:spacing w:after="120" w:line="240"/>
        <w:ind w:firstLine="1417"/>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Comandante Operacional de Bombeiros ser alterado.</w:t>
      </w:r>
    </w:p>
    <w:p>
      <w:pPr>
        <w:spacing w:after="120" w:line="240"/>
        <w:ind w:firstLine="1417"/>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120" w:line="240"/>
        <w:ind w:firstLine="1417"/>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240"/>
        <w:ind w:firstLine="1417"/>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p>
      <w:pPr>
        <w:spacing w:after="120" w:line="240"/>
        <w:ind w:firstLine="1417"/>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 Ostensivo.</w:t>
      </w:r>
    </w:p>
    <w:p>
      <w:pPr>
        <w:spacing w:after="120" w:line="240"/>
        <w:ind w:firstLine="1417"/>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240"/>
        <w:ind w:firstLine="1417"/>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militar que estiver dispensado ou em gozo de licença de qualquer natureza, independente do prazo, deverá apresentar-se a sua Unidade Operacional imediatamente após o último dia de gozo.</w:t>
      </w:r>
    </w:p>
    <w:p>
      <w:pPr>
        <w:spacing w:after="120" w:line="240"/>
        <w:ind w:firstLine="1417"/>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80" w:before="160"/>
        <w:jc w:val="center"/>
      </w:pPr>
      <w:r>
        <w:rPr>
          <w:rFonts w:ascii="Times New Roman" w:cs="Times New Roman" w:eastAsia="Times New Roman" w:hAnsi="Times New Roman"/>
          <w:b/>
          <w:bCs/>
          <w:i/>
          <w:iCs/>
          <w:sz w:val="22"/>
          <w:szCs w:val="22"/>
        </w:rPr>
        <w:t xml:space="preserve">RISD, Caps. VIII–XI — Situações Extraordinárias, Viaturas, Apoio e Ocorrências</w:t>
      </w:r>
    </w:p>
    <w:p>
      <w:pPr>
        <w:spacing w:after="120" w:line="240"/>
        <w:ind w:firstLine="1417"/>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120" w:line="240"/>
        <w:ind w:firstLine="1417"/>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120" w:line="240"/>
        <w:ind w:firstLine="1417"/>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120" w:line="240"/>
        <w:ind w:firstLine="1417"/>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120" w:line="240"/>
        <w:ind w:firstLine="1417"/>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120" w:line="240"/>
        <w:ind w:firstLine="1417"/>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120" w:line="240"/>
        <w:ind w:firstLine="1417"/>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240"/>
        <w:ind w:firstLine="1417"/>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p>
      <w:pPr>
        <w:spacing w:after="120" w:line="240"/>
        <w:ind w:firstLine="1417"/>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p>
      <w:pPr>
        <w:spacing w:after="120" w:line="240"/>
        <w:ind w:firstLine="1417"/>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240"/>
        <w:ind w:firstLine="1417"/>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240"/>
        <w:ind w:firstLine="1417"/>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240"/>
        <w:ind w:firstLine="1417"/>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240"/>
        <w:ind w:firstLine="1417"/>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240"/>
        <w:ind w:firstLine="1417"/>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240"/>
        <w:ind w:firstLine="1417"/>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240"/>
        <w:ind w:firstLine="1417"/>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120" w:line="240"/>
        <w:ind w:firstLine="1417"/>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Considera-se como manutenção de 1º escalão ou manutenção de operação:</w:t>
      </w:r>
    </w:p>
    <w:p>
      <w:pPr>
        <w:spacing w:after="120" w:line="240"/>
        <w:ind w:firstLine="1417"/>
        <w:jc w:val="both"/>
      </w:pPr>
      <w:r>
        <w:rPr>
          <w:rFonts w:ascii="Times New Roman" w:cs="Times New Roman" w:eastAsia="Times New Roman" w:hAnsi="Times New Roman"/>
          <w:sz w:val="24"/>
          <w:szCs w:val="24"/>
        </w:rPr>
        <w:t xml:space="preserve">I - a condução da viatura;</w:t>
      </w:r>
    </w:p>
    <w:p>
      <w:pPr>
        <w:spacing w:after="120" w:line="240"/>
        <w:ind w:firstLine="1417"/>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120" w:line="240"/>
        <w:ind w:firstLine="1417"/>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120" w:line="240"/>
        <w:ind w:firstLine="1417"/>
        <w:jc w:val="both"/>
      </w:pPr>
      <w:r>
        <w:rPr>
          <w:rFonts w:ascii="Times New Roman" w:cs="Times New Roman" w:eastAsia="Times New Roman" w:hAnsi="Times New Roman"/>
          <w:sz w:val="24"/>
          <w:szCs w:val="24"/>
        </w:rPr>
        <w:t xml:space="preserve">IV - a verificação de níveis de óleo e água completando-os se necessário;</w:t>
      </w:r>
    </w:p>
    <w:p>
      <w:pPr>
        <w:spacing w:after="120" w:line="240"/>
        <w:ind w:firstLine="1417"/>
        <w:jc w:val="both"/>
      </w:pPr>
      <w:r>
        <w:rPr>
          <w:rFonts w:ascii="Times New Roman" w:cs="Times New Roman" w:eastAsia="Times New Roman" w:hAnsi="Times New Roman"/>
          <w:sz w:val="24"/>
          <w:szCs w:val="24"/>
        </w:rPr>
        <w:t xml:space="preserve">V - a verificação de pneus e bateria;</w:t>
      </w:r>
    </w:p>
    <w:p>
      <w:pPr>
        <w:spacing w:after="120" w:line="240"/>
        <w:ind w:firstLine="1417"/>
        <w:jc w:val="both"/>
      </w:pPr>
      <w:r>
        <w:rPr>
          <w:rFonts w:ascii="Times New Roman" w:cs="Times New Roman" w:eastAsia="Times New Roman" w:hAnsi="Times New Roman"/>
          <w:sz w:val="24"/>
          <w:szCs w:val="24"/>
        </w:rPr>
        <w:t xml:space="preserve">VI - a limpeza da viatura; e</w:t>
      </w:r>
    </w:p>
    <w:p>
      <w:pPr>
        <w:spacing w:after="120" w:line="240"/>
        <w:ind w:firstLine="1417"/>
        <w:jc w:val="both"/>
      </w:pPr>
      <w:r>
        <w:rPr>
          <w:rFonts w:ascii="Times New Roman" w:cs="Times New Roman" w:eastAsia="Times New Roman" w:hAnsi="Times New Roman"/>
          <w:sz w:val="24"/>
          <w:szCs w:val="24"/>
        </w:rPr>
        <w:t xml:space="preserve">VII - reapertos gerais que não impliquem em regulagens.</w:t>
      </w:r>
    </w:p>
    <w:p>
      <w:pPr>
        <w:spacing w:after="120" w:line="240"/>
        <w:ind w:firstLine="1417"/>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120" w:line="240"/>
        <w:ind w:firstLine="1417"/>
        <w:jc w:val="both"/>
      </w:pPr>
      <w:r>
        <w:rPr>
          <w:rFonts w:ascii="Times New Roman" w:cs="Times New Roman" w:eastAsia="Times New Roman" w:hAnsi="Times New Roman"/>
          <w:sz w:val="24"/>
          <w:szCs w:val="24"/>
        </w:rPr>
        <w:t xml:space="preserve">I - parar a viatura imediatamente;</w:t>
      </w:r>
    </w:p>
    <w:p>
      <w:pPr>
        <w:spacing w:after="120" w:line="240"/>
        <w:ind w:firstLine="1417"/>
        <w:jc w:val="both"/>
      </w:pPr>
      <w:r>
        <w:rPr>
          <w:rFonts w:ascii="Times New Roman" w:cs="Times New Roman" w:eastAsia="Times New Roman" w:hAnsi="Times New Roman"/>
          <w:sz w:val="24"/>
          <w:szCs w:val="24"/>
        </w:rPr>
        <w:t xml:space="preserve">II - prestar socorro a vítima se for o caso;</w:t>
      </w:r>
    </w:p>
    <w:p>
      <w:pPr>
        <w:spacing w:after="120" w:line="240"/>
        <w:ind w:firstLine="1417"/>
        <w:jc w:val="both"/>
      </w:pPr>
      <w:r>
        <w:rPr>
          <w:rFonts w:ascii="Times New Roman" w:cs="Times New Roman" w:eastAsia="Times New Roman" w:hAnsi="Times New Roman"/>
          <w:sz w:val="24"/>
          <w:szCs w:val="24"/>
        </w:rPr>
        <w:t xml:space="preserve">III - comunicar e solicitar, imediatamente, o comparecimento ao local do Comandante do Socorro;</w:t>
      </w:r>
    </w:p>
    <w:p>
      <w:pPr>
        <w:spacing w:after="120" w:line="240"/>
        <w:ind w:firstLine="1417"/>
        <w:jc w:val="both"/>
      </w:pPr>
      <w:r>
        <w:rPr>
          <w:rFonts w:ascii="Times New Roman" w:cs="Times New Roman" w:eastAsia="Times New Roman" w:hAnsi="Times New Roman"/>
          <w:sz w:val="24"/>
          <w:szCs w:val="24"/>
        </w:rPr>
        <w:t xml:space="preserve">IV - solicitar o comparecimento da perícia de trânsito para que seja feito o laudo, salvo se ocorrer acordo formal entre as partes;</w:t>
      </w:r>
    </w:p>
    <w:p>
      <w:pPr>
        <w:spacing w:after="120" w:line="240"/>
        <w:ind w:firstLine="1417"/>
        <w:jc w:val="both"/>
      </w:pPr>
      <w:r>
        <w:rPr>
          <w:rFonts w:ascii="Times New Roman" w:cs="Times New Roman" w:eastAsia="Times New Roman" w:hAnsi="Times New Roman"/>
          <w:sz w:val="24"/>
          <w:szCs w:val="24"/>
        </w:rPr>
        <w:t xml:space="preserve">V - arrolar testemunhas;</w:t>
      </w:r>
    </w:p>
    <w:p>
      <w:pPr>
        <w:spacing w:after="120" w:line="240"/>
        <w:ind w:firstLine="1417"/>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120" w:line="240"/>
        <w:ind w:firstLine="1417"/>
        <w:jc w:val="both"/>
      </w:pPr>
      <w:r>
        <w:rPr>
          <w:rFonts w:ascii="Times New Roman" w:cs="Times New Roman" w:eastAsia="Times New Roman" w:hAnsi="Times New Roman"/>
          <w:sz w:val="24"/>
          <w:szCs w:val="24"/>
        </w:rPr>
        <w:t xml:space="preserve">VII - relatar os fatos, através de um relatório de detalhado; e</w:t>
      </w:r>
    </w:p>
    <w:p>
      <w:pPr>
        <w:spacing w:after="120" w:line="240"/>
        <w:ind w:firstLine="1417"/>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p>
      <w:pPr>
        <w:spacing w:after="120" w:line="240"/>
        <w:ind w:firstLine="1417"/>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240"/>
        <w:ind w:firstLine="1417"/>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Unidade Operacional responsável pela área.</w:t>
      </w:r>
    </w:p>
    <w:p>
      <w:pPr>
        <w:spacing w:after="120" w:line="240"/>
        <w:ind w:firstLine="1417"/>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p>
      <w:pPr>
        <w:spacing w:after="120" w:line="240"/>
        <w:ind w:firstLine="1417"/>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240"/>
        <w:ind w:firstLine="1417"/>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Torna-se obrigatório a presença do Oficial de Dia nas ocorrências que envolvam os socorros de duas ou mais Unidades Operacionais.</w:t>
      </w:r>
    </w:p>
    <w:p>
      <w:pPr>
        <w:spacing w:after="120" w:line="240"/>
        <w:ind w:firstLine="1417"/>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120" w:line="240"/>
        <w:ind w:firstLine="1417"/>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p>
      <w:pPr>
        <w:spacing w:after="120" w:line="240"/>
        <w:ind w:firstLine="1417"/>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120" w:line="240"/>
        <w:ind w:firstLine="1417"/>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120" w:line="240"/>
        <w:ind w:firstLine="1417"/>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120" w:line="240"/>
        <w:ind w:firstLine="1417"/>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120" w:line="240"/>
        <w:ind w:firstLine="1417"/>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120" w:line="240"/>
        <w:ind w:firstLine="1417"/>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120" w:line="240"/>
        <w:ind w:firstLine="1417"/>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120" w:line="240"/>
        <w:ind w:firstLine="1417"/>
        <w:jc w:val="both"/>
      </w:pPr>
      <w:r>
        <w:rPr>
          <w:rFonts w:ascii="Times New Roman" w:cs="Times New Roman" w:eastAsia="Times New Roman" w:hAnsi="Times New Roman"/>
          <w:sz w:val="24"/>
          <w:szCs w:val="24"/>
        </w:rPr>
        <w:t xml:space="preserve">VII - acionar o Instituto Médico Legal sempre que do acidente decorrer vítimas fatais;</w:t>
      </w:r>
    </w:p>
    <w:p>
      <w:pPr>
        <w:spacing w:after="120" w:line="240"/>
        <w:ind w:firstLine="1417"/>
        <w:jc w:val="both"/>
      </w:pPr>
      <w:r>
        <w:rPr>
          <w:rFonts w:ascii="Times New Roman" w:cs="Times New Roman" w:eastAsia="Times New Roman" w:hAnsi="Times New Roman"/>
          <w:sz w:val="24"/>
          <w:szCs w:val="24"/>
        </w:rPr>
        <w:t xml:space="preserve">VIII - acionar a Defesa Civil Estadual e a Defesa Civil Municipal no caso de ocorrências pertinentes à sua competência;</w:t>
      </w:r>
    </w:p>
    <w:p>
      <w:pPr>
        <w:spacing w:after="120" w:line="240"/>
        <w:ind w:firstLine="1417"/>
        <w:jc w:val="both"/>
      </w:pPr>
      <w:r>
        <w:rPr>
          <w:rFonts w:ascii="Times New Roman" w:cs="Times New Roman" w:eastAsia="Times New Roman" w:hAnsi="Times New Roman"/>
          <w:sz w:val="24"/>
          <w:szCs w:val="24"/>
        </w:rPr>
        <w:t xml:space="preserve">IX - acionar o helicóptero do GTA nos acidentes cuja gravidade assim o exigir;</w:t>
      </w:r>
    </w:p>
    <w:p>
      <w:pPr>
        <w:spacing w:after="120" w:line="240"/>
        <w:ind w:firstLine="1417"/>
        <w:jc w:val="both"/>
      </w:pPr>
      <w:r>
        <w:rPr>
          <w:rFonts w:ascii="Times New Roman" w:cs="Times New Roman" w:eastAsia="Times New Roman" w:hAnsi="Times New Roman"/>
          <w:sz w:val="24"/>
          <w:szCs w:val="24"/>
        </w:rPr>
        <w:t xml:space="preserve">X - solicitar o apoio da Capitania dos Portos nos acidentes aquáticos; e</w:t>
      </w:r>
    </w:p>
    <w:p>
      <w:pPr>
        <w:spacing w:after="120" w:line="240"/>
        <w:ind w:firstLine="1417"/>
        <w:jc w:val="both"/>
      </w:pPr>
      <w:r>
        <w:rPr>
          <w:rFonts w:ascii="Times New Roman" w:cs="Times New Roman" w:eastAsia="Times New Roman" w:hAnsi="Times New Roman"/>
          <w:sz w:val="24"/>
          <w:szCs w:val="24"/>
        </w:rPr>
        <w:t xml:space="preserve">XI - solicitar os órgãos ambientais IBAMA e ou SEDAM nos acidentes contra o meio ambiente. Grande Porte.</w:t>
      </w:r>
    </w:p>
    <w:p>
      <w:pPr>
        <w:spacing w:after="120" w:line="240"/>
        <w:ind w:firstLine="1417"/>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Os procedimentos nas operações para efeito deste regimento serão divididos em 02 (duas) áreas distintas sendo uma destinada a emergência básica e outra, ao apoio emergencial.</w:t>
      </w:r>
    </w:p>
    <w:p>
      <w:pPr>
        <w:spacing w:after="80" w:before="160"/>
        <w:jc w:val="center"/>
      </w:pPr>
      <w:r>
        <w:rPr>
          <w:rFonts w:ascii="Times New Roman" w:cs="Times New Roman" w:eastAsia="Times New Roman" w:hAnsi="Times New Roman"/>
          <w:b/>
          <w:bCs/>
          <w:i/>
          <w:iCs/>
          <w:sz w:val="22"/>
          <w:szCs w:val="22"/>
        </w:rPr>
        <w:t xml:space="preserve">Da prestação de informações à imprensa</w:t>
      </w:r>
    </w:p>
    <w:p>
      <w:pPr>
        <w:spacing w:after="120" w:line="240"/>
        <w:ind w:firstLine="1417"/>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120" w:line="240"/>
        <w:ind w:firstLine="1417"/>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120" w:line="240"/>
        <w:ind w:firstLine="1417"/>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spacing w:after="80" w:before="160"/>
        <w:jc w:val="center"/>
      </w:pPr>
      <w:r>
        <w:rPr>
          <w:rFonts w:ascii="Times New Roman" w:cs="Times New Roman" w:eastAsia="Times New Roman" w:hAnsi="Times New Roman"/>
          <w:b/>
          <w:bCs/>
          <w:i/>
          <w:iCs/>
          <w:sz w:val="22"/>
          <w:szCs w:val="22"/>
        </w:rPr>
        <w:t xml:space="preserve">Do atendimento a tentativas de suicídio</w:t>
      </w:r>
    </w:p>
    <w:p>
      <w:pPr>
        <w:spacing w:after="120" w:line="240"/>
        <w:ind w:firstLine="1417"/>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120" w:line="240"/>
        <w:ind w:firstLine="1417"/>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120" w:line="240"/>
        <w:ind w:firstLine="1417"/>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 CENTRAL DE OPERAÇÕES E DO TELEDESPACHO</w:t>
      </w:r>
    </w:p>
    <w:p>
      <w:pPr>
        <w:spacing w:after="80" w:before="160"/>
        <w:jc w:val="center"/>
      </w:pPr>
      <w:r>
        <w:rPr>
          <w:rFonts w:ascii="Times New Roman" w:cs="Times New Roman" w:eastAsia="Times New Roman" w:hAnsi="Times New Roman"/>
          <w:b/>
          <w:bCs/>
          <w:i/>
          <w:iCs/>
          <w:sz w:val="22"/>
          <w:szCs w:val="22"/>
        </w:rPr>
        <w:t xml:space="preserve">NGA-CIOP-001/2026 — Dos Supervisores</w:t>
      </w:r>
    </w:p>
    <w:p>
      <w:pPr>
        <w:spacing w:after="120" w:line="240"/>
        <w:ind w:firstLine="1417"/>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120" w:line="240"/>
        <w:ind w:firstLine="1417"/>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120" w:line="240"/>
        <w:ind w:firstLine="1417"/>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120" w:line="240"/>
        <w:ind w:firstLine="1417"/>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120" w:line="240"/>
        <w:ind w:firstLine="1417"/>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120" w:line="240"/>
        <w:ind w:firstLine="1417"/>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120" w:line="240"/>
        <w:ind w:firstLine="1417"/>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120" w:line="240"/>
        <w:ind w:firstLine="1417"/>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120" w:line="240"/>
        <w:ind w:firstLine="1417"/>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120" w:line="240"/>
        <w:ind w:firstLine="1417"/>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80" w:before="160"/>
        <w:jc w:val="center"/>
      </w:pPr>
      <w:r>
        <w:rPr>
          <w:rFonts w:ascii="Times New Roman" w:cs="Times New Roman" w:eastAsia="Times New Roman" w:hAnsi="Times New Roman"/>
          <w:b/>
          <w:bCs/>
          <w:i/>
          <w:iCs/>
          <w:sz w:val="22"/>
          <w:szCs w:val="22"/>
        </w:rPr>
        <w:t xml:space="preserve">NGA-CIOP-001/2026 — Dos Atendentes</w:t>
      </w:r>
    </w:p>
    <w:p>
      <w:pPr>
        <w:spacing w:after="120" w:line="240"/>
        <w:ind w:firstLine="1417"/>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120" w:line="240"/>
        <w:ind w:firstLine="1417"/>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120" w:line="240"/>
        <w:ind w:firstLine="1417"/>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120" w:line="240"/>
        <w:ind w:firstLine="1417"/>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120" w:line="240"/>
        <w:ind w:firstLine="1417"/>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120" w:line="240"/>
        <w:ind w:firstLine="1417"/>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120" w:line="240"/>
        <w:ind w:firstLine="1417"/>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120" w:line="240"/>
        <w:ind w:firstLine="1417"/>
        <w:jc w:val="both"/>
      </w:pPr>
      <w:r>
        <w:rPr>
          <w:rFonts w:ascii="Times New Roman" w:cs="Times New Roman" w:eastAsia="Times New Roman" w:hAnsi="Times New Roman"/>
          <w:sz w:val="24"/>
          <w:szCs w:val="24"/>
        </w:rPr>
        <w:t xml:space="preserve">VII - preservar o sigilo das informações obtidas em razão do serviço.</w:t>
      </w:r>
    </w:p>
    <w:p>
      <w:pPr>
        <w:spacing w:after="80" w:before="160"/>
        <w:jc w:val="center"/>
      </w:pPr>
      <w:r>
        <w:rPr>
          <w:rFonts w:ascii="Times New Roman" w:cs="Times New Roman" w:eastAsia="Times New Roman" w:hAnsi="Times New Roman"/>
          <w:b/>
          <w:bCs/>
          <w:i/>
          <w:iCs/>
          <w:sz w:val="22"/>
          <w:szCs w:val="22"/>
        </w:rPr>
        <w:t xml:space="preserve">NGA-CIOP-001/2026 — Dos Despachadores</w:t>
      </w:r>
    </w:p>
    <w:p>
      <w:pPr>
        <w:spacing w:after="120" w:line="240"/>
        <w:ind w:firstLine="1417"/>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120" w:line="240"/>
        <w:ind w:firstLine="1417"/>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120" w:line="240"/>
        <w:ind w:firstLine="1417"/>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120" w:line="240"/>
        <w:ind w:firstLine="1417"/>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120" w:line="240"/>
        <w:ind w:firstLine="1417"/>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120" w:line="240"/>
        <w:ind w:firstLine="1417"/>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120" w:line="240"/>
        <w:ind w:firstLine="1417"/>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80" w:before="160"/>
        <w:jc w:val="center"/>
      </w:pPr>
      <w:r>
        <w:rPr>
          <w:rFonts w:ascii="Times New Roman" w:cs="Times New Roman" w:eastAsia="Times New Roman" w:hAnsi="Times New Roman"/>
          <w:b/>
          <w:bCs/>
          <w:i/>
          <w:iCs/>
          <w:sz w:val="22"/>
          <w:szCs w:val="22"/>
        </w:rPr>
        <w:t xml:space="preserve">NGA-CIOP-001/2026 — Da remissão às demais matérias</w:t>
      </w:r>
    </w:p>
    <w:p>
      <w:pPr>
        <w:spacing w:after="120" w:line="240"/>
        <w:ind w:firstLine="1417"/>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SERVIÇO INTERNO E DE DIA</w:t>
      </w:r>
    </w:p>
    <w:p>
      <w:pPr>
        <w:spacing w:after="120" w:line="240"/>
        <w:ind w:firstLine="1417"/>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240"/>
        <w:ind w:firstLine="1417"/>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240"/>
        <w:ind w:firstLine="1417"/>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240"/>
        <w:ind w:firstLine="1417"/>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Será obrigação do Subcomandante de cada Unidade fiscalizar e acompanhar a passagem de serviço.</w:t>
      </w:r>
    </w:p>
    <w:p>
      <w:pPr>
        <w:spacing w:after="120" w:line="240"/>
        <w:ind w:firstLine="1417"/>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240"/>
        <w:ind w:firstLine="1417"/>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120" w:line="240"/>
        <w:ind w:firstLine="1417"/>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A passagem de serviço em cada GBM deverá ser assim realizada:</w:t>
      </w:r>
    </w:p>
    <w:p>
      <w:pPr>
        <w:spacing w:after="120" w:line="240"/>
        <w:ind w:firstLine="1417"/>
        <w:jc w:val="both"/>
      </w:pPr>
      <w:r>
        <w:rPr>
          <w:rFonts w:ascii="Times New Roman" w:cs="Times New Roman" w:eastAsia="Times New Roman" w:hAnsi="Times New Roman"/>
          <w:sz w:val="24"/>
          <w:szCs w:val="24"/>
        </w:rPr>
        <w:t xml:space="preserve">I - o Comandante de Socorro que sai posicionado em posição intermediária de defronte a tropa comanda “para passagem de serviço – sentido”;</w:t>
      </w:r>
    </w:p>
    <w:p>
      <w:pPr>
        <w:spacing w:after="120" w:line="240"/>
        <w:ind w:firstLine="1417"/>
        <w:jc w:val="both"/>
      </w:pPr>
      <w:r>
        <w:rPr>
          <w:rFonts w:ascii="Times New Roman" w:cs="Times New Roman" w:eastAsia="Times New Roman" w:hAnsi="Times New Roman"/>
          <w:sz w:val="24"/>
          <w:szCs w:val="24"/>
        </w:rPr>
        <w:t xml:space="preserve">II - o Comandante de Socorro que entra tomará o mesmo procedimento previsto no item anterior;</w:t>
      </w:r>
    </w:p>
    <w:p>
      <w:pPr>
        <w:spacing w:after="120" w:line="240"/>
        <w:ind w:firstLine="1417"/>
        <w:jc w:val="both"/>
      </w:pPr>
      <w:r>
        <w:rPr>
          <w:rFonts w:ascii="Times New Roman" w:cs="Times New Roman" w:eastAsia="Times New Roman" w:hAnsi="Times New Roman"/>
          <w:sz w:val="24"/>
          <w:szCs w:val="24"/>
        </w:rPr>
        <w:t xml:space="preserve">III - o Comandante de Socorro que sai comanda: “para os Comandantes de Guarnições, um passo em frente, marche”. Tal ato será também comandado pelo Chefe da Prontidão de Serviço que entra;</w:t>
      </w:r>
    </w:p>
    <w:p>
      <w:pPr>
        <w:spacing w:after="120" w:line="240"/>
        <w:ind w:firstLine="1417"/>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120" w:line="240"/>
        <w:ind w:firstLine="1417"/>
        <w:jc w:val="both"/>
      </w:pPr>
      <w:r>
        <w:rPr>
          <w:rFonts w:ascii="Times New Roman" w:cs="Times New Roman" w:eastAsia="Times New Roman" w:hAnsi="Times New Roman"/>
          <w:sz w:val="24"/>
          <w:szCs w:val="24"/>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p>
      <w:pPr>
        <w:spacing w:after="120" w:line="240"/>
        <w:ind w:firstLine="1417"/>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Comandante de Socorro.</w:t>
      </w:r>
    </w:p>
    <w:p>
      <w:pPr>
        <w:spacing w:after="120" w:line="240"/>
        <w:ind w:firstLine="1417"/>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240"/>
        <w:ind w:firstLine="1417"/>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240"/>
        <w:ind w:firstLine="1417"/>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240"/>
        <w:ind w:firstLine="1417"/>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240"/>
        <w:ind w:firstLine="1417"/>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240"/>
        <w:ind w:firstLine="1417"/>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O Comandante de Socorro deverá acompanhado dos Comandantes de Guarnição supervisionar a conferência de todo o material.</w:t>
      </w:r>
    </w:p>
    <w:p>
      <w:pPr>
        <w:spacing w:after="120" w:line="240"/>
        <w:ind w:firstLine="1417"/>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240"/>
        <w:ind w:firstLine="1417"/>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Comandante de Socorro verificar a disponibilidade e o uso correto dos EPI.</w:t>
      </w:r>
    </w:p>
    <w:p>
      <w:pPr>
        <w:spacing w:after="120" w:line="240"/>
        <w:ind w:firstLine="1417"/>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O acesso aos alojamento deve obedecer os protocolos de higienização e desinfecção em vigor na corporação, ficando vedado o uso de EPI nos alojamentos.</w:t>
      </w:r>
    </w:p>
    <w:p>
      <w:pPr>
        <w:spacing w:after="120" w:line="240"/>
        <w:ind w:firstLine="1417"/>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É vedado o manuseio de arma de fogo nos alojamentos.</w:t>
      </w:r>
    </w:p>
    <w:p>
      <w:pPr>
        <w:spacing w:after="120" w:line="240"/>
        <w:ind w:firstLine="1417"/>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240"/>
        <w:ind w:firstLine="1417"/>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Após as 22h00 as luzes do alojamento deverão ser apagadas, ficando proibido a prática de quaisquer atividades, exceto o acionamento e preparação para atendimento de ocorrência.</w:t>
      </w:r>
    </w:p>
    <w:p>
      <w:pPr>
        <w:spacing w:after="120" w:line="240"/>
        <w:ind w:firstLine="1417"/>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240"/>
        <w:ind w:firstLine="1417"/>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A Prontidão deverá está consciente de que o tempo entre o alarme e o início das operações de socorro deverá ser o mais breve possível, pois quanto menor o tempo de atendimento, maiores serão as possibilidades de êxito.</w:t>
      </w:r>
    </w:p>
    <w:p>
      <w:pPr>
        <w:spacing w:after="120" w:line="240"/>
        <w:ind w:firstLine="1417"/>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240"/>
        <w:ind w:firstLine="1417"/>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Comandante da guarnição deverá solicitar ao Central Integrada de Operações o máximo de informação referente à ocorrência, principalmente, o endereço completo, ponto de referência e confirmação da ocorrência.</w:t>
      </w:r>
    </w:p>
    <w:p>
      <w:pPr>
        <w:spacing w:after="120" w:line="240"/>
        <w:ind w:firstLine="1417"/>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240"/>
        <w:ind w:firstLine="1417"/>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Mesmo um aviso de pessoas em risco, o Comandante do Socorro não deverá permitir que se coloque em segundo plano a segurança da guarnição em função de um mínimo de ganho de tempo.</w:t>
      </w:r>
    </w:p>
    <w:p>
      <w:pPr>
        <w:spacing w:after="120" w:line="240"/>
        <w:ind w:firstLine="1417"/>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240"/>
        <w:ind w:firstLine="1417"/>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Ao chegar de qualquer ocorrência o Comandante do Socorro deverá colocar a tropa em forma, comentar os acertos e erros acontecidos durante a operação para possíveis correções.</w:t>
      </w:r>
    </w:p>
    <w:p>
      <w:pPr>
        <w:spacing w:after="120" w:line="240"/>
        <w:ind w:firstLine="1417"/>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 ado por todos os integrantes da guarnição.</w:t>
      </w:r>
    </w:p>
    <w:p>
      <w:pPr>
        <w:spacing w:after="120" w:line="240"/>
        <w:ind w:firstLine="1417"/>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120" w:line="240"/>
        <w:ind w:firstLine="1417"/>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120" w:line="240"/>
        <w:ind w:firstLine="1417"/>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240"/>
        <w:ind w:firstLine="1417"/>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120" w:line="240"/>
        <w:ind w:firstLine="1417"/>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 Geral, Subcomandante ou Comandante Operacional de Bombeiros do CBMRO.</w:t>
      </w:r>
    </w:p>
    <w:p>
      <w:pPr>
        <w:spacing w:after="120" w:line="240"/>
        <w:ind w:firstLine="1417"/>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240"/>
        <w:ind w:firstLine="1417"/>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Qualquer empréstimo de material operacional, além de registrado no livro de ocorrências Diárias do Comandante de Socorro da OBM cedente deverá ser realizado mediante cautela devidamente assinada pelo seu Comandante.</w:t>
      </w:r>
    </w:p>
    <w:p>
      <w:pPr>
        <w:spacing w:after="120" w:line="240"/>
        <w:ind w:firstLine="1417"/>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240"/>
        <w:ind w:firstLine="1417"/>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p>
      <w:pPr>
        <w:spacing w:after="120" w:line="240"/>
        <w:ind w:firstLine="1417"/>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240"/>
        <w:ind w:firstLine="1417"/>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p>
      <w:pPr>
        <w:spacing w:after="120" w:line="240"/>
        <w:ind w:firstLine="1417"/>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p>
      <w:pPr>
        <w:spacing w:after="120" w:line="240"/>
        <w:ind w:firstLine="1417"/>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120" w:line="240"/>
        <w:ind w:firstLine="1417"/>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120" w:line="240"/>
        <w:ind w:firstLine="1417"/>
        <w:jc w:val="both"/>
      </w:pPr>
      <w:r>
        <w:rPr>
          <w:rFonts w:ascii="Times New Roman" w:cs="Times New Roman" w:eastAsia="Times New Roman" w:hAnsi="Times New Roman"/>
          <w:sz w:val="24"/>
          <w:szCs w:val="24"/>
        </w:rPr>
        <w:t xml:space="preserve">Parágrafo único. São motivos que justificam a dispensa do serviço.</w:t>
      </w:r>
    </w:p>
    <w:p>
      <w:pPr>
        <w:spacing w:after="120" w:line="240"/>
        <w:ind w:firstLine="1417"/>
        <w:jc w:val="both"/>
      </w:pPr>
      <w:r>
        <w:rPr>
          <w:rFonts w:ascii="Times New Roman" w:cs="Times New Roman" w:eastAsia="Times New Roman" w:hAnsi="Times New Roman"/>
          <w:sz w:val="24"/>
          <w:szCs w:val="24"/>
        </w:rPr>
        <w:t xml:space="preserve">I - acidente em serviço;</w:t>
      </w:r>
    </w:p>
    <w:p>
      <w:pPr>
        <w:spacing w:after="120" w:line="240"/>
        <w:ind w:firstLine="1417"/>
        <w:jc w:val="both"/>
      </w:pPr>
      <w:r>
        <w:rPr>
          <w:rFonts w:ascii="Times New Roman" w:cs="Times New Roman" w:eastAsia="Times New Roman" w:hAnsi="Times New Roman"/>
          <w:sz w:val="24"/>
          <w:szCs w:val="24"/>
        </w:rPr>
        <w:t xml:space="preserve">II - acidente grave e ou Morte de um familiar;</w:t>
      </w:r>
    </w:p>
    <w:p>
      <w:pPr>
        <w:spacing w:after="120" w:line="240"/>
        <w:ind w:firstLine="1417"/>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120" w:line="240"/>
        <w:ind w:firstLine="1417"/>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240"/>
        <w:ind w:firstLine="1417"/>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Bombeiro militar que em serviço apresentar repouso médico, deverá ser visitado pelo superior de dia e/ou Comandante da Unidade durante o serviço previsto, a fim de observar o cumprimento do repouso e prestar o apoio necessário.</w:t>
      </w:r>
    </w:p>
    <w:p>
      <w:pPr>
        <w:spacing w:after="120" w:line="240"/>
        <w:ind w:firstLine="1417"/>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SEGURANÇA CONTRA INCÊNDIO E PÂNICO</w:t>
      </w:r>
    </w:p>
    <w:p>
      <w:pPr>
        <w:spacing w:after="80" w:before="160"/>
        <w:jc w:val="center"/>
      </w:pPr>
      <w:r>
        <w:rPr>
          <w:rFonts w:ascii="Times New Roman" w:cs="Times New Roman" w:eastAsia="Times New Roman" w:hAnsi="Times New Roman"/>
          <w:b/>
          <w:bCs/>
          <w:i/>
          <w:iCs/>
          <w:sz w:val="22"/>
          <w:szCs w:val="22"/>
        </w:rPr>
        <w:t xml:space="preserve">Cap. I — Do órgão responsável</w:t>
      </w:r>
    </w:p>
    <w:p>
      <w:pPr>
        <w:spacing w:after="120" w:line="240"/>
        <w:ind w:firstLine="1417"/>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120" w:line="240"/>
        <w:ind w:firstLine="1417"/>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120" w:line="240"/>
        <w:ind w:firstLine="1417"/>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A Coordenadoria de Atividades Técnicas tem a seguinte estrutura:</w:t>
      </w:r>
    </w:p>
    <w:p>
      <w:pPr>
        <w:spacing w:after="120" w:line="240"/>
        <w:ind w:firstLine="1417"/>
        <w:jc w:val="both"/>
      </w:pPr>
      <w:r>
        <w:rPr>
          <w:rFonts w:ascii="Times New Roman" w:cs="Times New Roman" w:eastAsia="Times New Roman" w:hAnsi="Times New Roman"/>
          <w:sz w:val="24"/>
          <w:szCs w:val="24"/>
        </w:rPr>
        <w:t xml:space="preserve">I - coordenador;</w:t>
      </w:r>
    </w:p>
    <w:p>
      <w:pPr>
        <w:spacing w:after="120" w:line="240"/>
        <w:ind w:firstLine="1417"/>
        <w:jc w:val="both"/>
      </w:pPr>
      <w:r>
        <w:rPr>
          <w:rFonts w:ascii="Times New Roman" w:cs="Times New Roman" w:eastAsia="Times New Roman" w:hAnsi="Times New Roman"/>
          <w:sz w:val="24"/>
          <w:szCs w:val="24"/>
        </w:rPr>
        <w:t xml:space="preserve">II - adjunto;</w:t>
      </w:r>
    </w:p>
    <w:p>
      <w:pPr>
        <w:spacing w:after="120" w:line="240"/>
        <w:ind w:firstLine="1417"/>
        <w:jc w:val="both"/>
      </w:pPr>
      <w:r>
        <w:rPr>
          <w:rFonts w:ascii="Times New Roman" w:cs="Times New Roman" w:eastAsia="Times New Roman" w:hAnsi="Times New Roman"/>
          <w:sz w:val="24"/>
          <w:szCs w:val="24"/>
        </w:rPr>
        <w:t xml:space="preserve">III - seção Administrativa;</w:t>
      </w:r>
    </w:p>
    <w:p>
      <w:pPr>
        <w:spacing w:after="120" w:line="240"/>
        <w:ind w:firstLine="1417"/>
        <w:jc w:val="both"/>
      </w:pPr>
      <w:r>
        <w:rPr>
          <w:rFonts w:ascii="Times New Roman" w:cs="Times New Roman" w:eastAsia="Times New Roman" w:hAnsi="Times New Roman"/>
          <w:sz w:val="24"/>
          <w:szCs w:val="24"/>
        </w:rPr>
        <w:t xml:space="preserve">IV - seção de Estudos Técnicos;</w:t>
      </w:r>
    </w:p>
    <w:p>
      <w:pPr>
        <w:spacing w:after="120" w:line="240"/>
        <w:ind w:firstLine="1417"/>
        <w:jc w:val="both"/>
      </w:pPr>
      <w:r>
        <w:rPr>
          <w:rFonts w:ascii="Times New Roman" w:cs="Times New Roman" w:eastAsia="Times New Roman" w:hAnsi="Times New Roman"/>
          <w:sz w:val="24"/>
          <w:szCs w:val="24"/>
        </w:rPr>
        <w:t xml:space="preserve">V - seção de Planejamento, Fiscalização e Suporte Técnico; e</w:t>
      </w:r>
    </w:p>
    <w:p>
      <w:pPr>
        <w:spacing w:after="120" w:line="240"/>
        <w:ind w:firstLine="1417"/>
        <w:jc w:val="both"/>
      </w:pPr>
      <w:r>
        <w:rPr>
          <w:rFonts w:ascii="Times New Roman" w:cs="Times New Roman" w:eastAsia="Times New Roman" w:hAnsi="Times New Roman"/>
          <w:sz w:val="24"/>
          <w:szCs w:val="24"/>
        </w:rPr>
        <w:t xml:space="preserve">VI - diretorias de Atividades Técnicas.</w:t>
      </w:r>
    </w:p>
    <w:p>
      <w:pPr>
        <w:spacing w:after="120" w:line="240"/>
        <w:ind w:firstLine="1417"/>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Compete à Coordenadoria de Atividades Técnicas:</w:t>
      </w:r>
    </w:p>
    <w:p>
      <w:pPr>
        <w:spacing w:after="120" w:line="240"/>
        <w:ind w:firstLine="1417"/>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120" w:line="240"/>
        <w:ind w:firstLine="1417"/>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120" w:line="240"/>
        <w:ind w:firstLine="1417"/>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120" w:line="240"/>
        <w:ind w:firstLine="1417"/>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120" w:line="240"/>
        <w:ind w:firstLine="1417"/>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120" w:line="240"/>
        <w:ind w:firstLine="1417"/>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80" w:before="160"/>
        <w:jc w:val="center"/>
      </w:pPr>
      <w:r>
        <w:rPr>
          <w:rFonts w:ascii="Times New Roman" w:cs="Times New Roman" w:eastAsia="Times New Roman" w:hAnsi="Times New Roman"/>
          <w:b/>
          <w:bCs/>
          <w:i/>
          <w:iCs/>
          <w:sz w:val="22"/>
          <w:szCs w:val="22"/>
        </w:rPr>
        <w:t xml:space="preserve">Cap. II — Das Seções da Coordenadoria</w:t>
      </w:r>
    </w:p>
    <w:p>
      <w:pPr>
        <w:spacing w:after="120" w:line="240"/>
        <w:ind w:firstLine="1417"/>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Compete à Seção de Estudos Técnicos:</w:t>
      </w:r>
    </w:p>
    <w:p>
      <w:pPr>
        <w:spacing w:after="120" w:line="240"/>
        <w:ind w:firstLine="1417"/>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120" w:line="240"/>
        <w:ind w:firstLine="1417"/>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120" w:line="240"/>
        <w:ind w:firstLine="1417"/>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120" w:line="240"/>
        <w:ind w:firstLine="1417"/>
        <w:jc w:val="both"/>
      </w:pPr>
      <w:r>
        <w:rPr>
          <w:rFonts w:ascii="Times New Roman" w:cs="Times New Roman" w:eastAsia="Times New Roman" w:hAnsi="Times New Roman"/>
          <w:sz w:val="24"/>
          <w:szCs w:val="24"/>
        </w:rPr>
        <w:t xml:space="preserve">IV - manter atualizado o acervo técnico e normativo da Coordenadoria.</w:t>
      </w:r>
    </w:p>
    <w:p>
      <w:pPr>
        <w:spacing w:after="120" w:line="240"/>
        <w:ind w:firstLine="1417"/>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Compete à Seção de Planejamento, Fiscalização e Suporte Técnico:</w:t>
      </w:r>
    </w:p>
    <w:p>
      <w:pPr>
        <w:spacing w:after="120" w:line="240"/>
        <w:ind w:firstLine="1417"/>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120" w:line="240"/>
        <w:ind w:firstLine="1417"/>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120" w:line="240"/>
        <w:ind w:firstLine="1417"/>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120" w:line="240"/>
        <w:ind w:firstLine="1417"/>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80" w:before="160"/>
        <w:jc w:val="center"/>
      </w:pPr>
      <w:r>
        <w:rPr>
          <w:rFonts w:ascii="Times New Roman" w:cs="Times New Roman" w:eastAsia="Times New Roman" w:hAnsi="Times New Roman"/>
          <w:b/>
          <w:bCs/>
          <w:i/>
          <w:iCs/>
          <w:sz w:val="22"/>
          <w:szCs w:val="22"/>
        </w:rPr>
        <w:t xml:space="preserve">Cap. III — Das Diretorias de Atividades Técnicas</w:t>
      </w:r>
    </w:p>
    <w:p>
      <w:pPr>
        <w:spacing w:after="120" w:line="240"/>
        <w:ind w:firstLine="1417"/>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120" w:line="240"/>
        <w:ind w:firstLine="1417"/>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Cada Diretoria de Atividades Técnicas tem a seguinte estrutura:</w:t>
      </w:r>
    </w:p>
    <w:p>
      <w:pPr>
        <w:spacing w:after="120" w:line="240"/>
        <w:ind w:firstLine="1417"/>
        <w:jc w:val="both"/>
      </w:pPr>
      <w:r>
        <w:rPr>
          <w:rFonts w:ascii="Times New Roman" w:cs="Times New Roman" w:eastAsia="Times New Roman" w:hAnsi="Times New Roman"/>
          <w:sz w:val="24"/>
          <w:szCs w:val="24"/>
        </w:rPr>
        <w:t xml:space="preserve">I - diretor;</w:t>
      </w:r>
    </w:p>
    <w:p>
      <w:pPr>
        <w:spacing w:after="120" w:line="240"/>
        <w:ind w:firstLine="1417"/>
        <w:jc w:val="both"/>
      </w:pPr>
      <w:r>
        <w:rPr>
          <w:rFonts w:ascii="Times New Roman" w:cs="Times New Roman" w:eastAsia="Times New Roman" w:hAnsi="Times New Roman"/>
          <w:sz w:val="24"/>
          <w:szCs w:val="24"/>
        </w:rPr>
        <w:t xml:space="preserve">II - adjunto;</w:t>
      </w:r>
    </w:p>
    <w:p>
      <w:pPr>
        <w:spacing w:after="120" w:line="240"/>
        <w:ind w:firstLine="1417"/>
        <w:jc w:val="both"/>
      </w:pPr>
      <w:r>
        <w:rPr>
          <w:rFonts w:ascii="Times New Roman" w:cs="Times New Roman" w:eastAsia="Times New Roman" w:hAnsi="Times New Roman"/>
          <w:sz w:val="24"/>
          <w:szCs w:val="24"/>
        </w:rPr>
        <w:t xml:space="preserve">III - seção Administrativa;</w:t>
      </w:r>
    </w:p>
    <w:p>
      <w:pPr>
        <w:spacing w:after="120" w:line="240"/>
        <w:ind w:firstLine="1417"/>
        <w:jc w:val="both"/>
      </w:pPr>
      <w:r>
        <w:rPr>
          <w:rFonts w:ascii="Times New Roman" w:cs="Times New Roman" w:eastAsia="Times New Roman" w:hAnsi="Times New Roman"/>
          <w:sz w:val="24"/>
          <w:szCs w:val="24"/>
        </w:rPr>
        <w:t xml:space="preserve">IV - seção de Vistoria;</w:t>
      </w:r>
    </w:p>
    <w:p>
      <w:pPr>
        <w:spacing w:after="120" w:line="240"/>
        <w:ind w:firstLine="1417"/>
        <w:jc w:val="both"/>
      </w:pPr>
      <w:r>
        <w:rPr>
          <w:rFonts w:ascii="Times New Roman" w:cs="Times New Roman" w:eastAsia="Times New Roman" w:hAnsi="Times New Roman"/>
          <w:sz w:val="24"/>
          <w:szCs w:val="24"/>
        </w:rPr>
        <w:t xml:space="preserve">V - seção de Análise de Projetos;</w:t>
      </w:r>
    </w:p>
    <w:p>
      <w:pPr>
        <w:spacing w:after="120" w:line="240"/>
        <w:ind w:firstLine="1417"/>
        <w:jc w:val="both"/>
      </w:pPr>
      <w:r>
        <w:rPr>
          <w:rFonts w:ascii="Times New Roman" w:cs="Times New Roman" w:eastAsia="Times New Roman" w:hAnsi="Times New Roman"/>
          <w:sz w:val="24"/>
          <w:szCs w:val="24"/>
        </w:rPr>
        <w:t xml:space="preserve">VI - seção de Investigação e Prevenção de Incêndio;</w:t>
      </w:r>
    </w:p>
    <w:p>
      <w:pPr>
        <w:spacing w:after="120" w:line="240"/>
        <w:ind w:firstLine="1417"/>
        <w:jc w:val="both"/>
      </w:pPr>
      <w:r>
        <w:rPr>
          <w:rFonts w:ascii="Times New Roman" w:cs="Times New Roman" w:eastAsia="Times New Roman" w:hAnsi="Times New Roman"/>
          <w:sz w:val="24"/>
          <w:szCs w:val="24"/>
        </w:rPr>
        <w:t xml:space="preserve">VII - seção de Hidrantes; e</w:t>
      </w:r>
    </w:p>
    <w:p>
      <w:pPr>
        <w:spacing w:after="120" w:line="240"/>
        <w:ind w:firstLine="1417"/>
        <w:jc w:val="both"/>
      </w:pPr>
      <w:r>
        <w:rPr>
          <w:rFonts w:ascii="Times New Roman" w:cs="Times New Roman" w:eastAsia="Times New Roman" w:hAnsi="Times New Roman"/>
          <w:sz w:val="24"/>
          <w:szCs w:val="24"/>
        </w:rPr>
        <w:t xml:space="preserve">VIII - seção de Atividades Técnicas.</w:t>
      </w:r>
    </w:p>
    <w:p>
      <w:pPr>
        <w:spacing w:after="80" w:before="160"/>
        <w:jc w:val="center"/>
      </w:pPr>
      <w:r>
        <w:rPr>
          <w:rFonts w:ascii="Times New Roman" w:cs="Times New Roman" w:eastAsia="Times New Roman" w:hAnsi="Times New Roman"/>
          <w:b/>
          <w:bCs/>
          <w:i/>
          <w:iCs/>
          <w:sz w:val="22"/>
          <w:szCs w:val="22"/>
        </w:rPr>
        <w:t xml:space="preserve">Cap. IV — Das Seções das Diretorias</w:t>
      </w:r>
    </w:p>
    <w:p>
      <w:pPr>
        <w:spacing w:after="120" w:line="240"/>
        <w:ind w:firstLine="1417"/>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Compete à Seção de Vistoria:</w:t>
      </w:r>
    </w:p>
    <w:p>
      <w:pPr>
        <w:spacing w:after="120" w:line="240"/>
        <w:ind w:firstLine="1417"/>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120" w:line="240"/>
        <w:ind w:firstLine="1417"/>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120" w:line="240"/>
        <w:ind w:firstLine="1417"/>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120" w:line="240"/>
        <w:ind w:firstLine="1417"/>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120" w:line="240"/>
        <w:ind w:firstLine="1417"/>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120" w:line="240"/>
        <w:ind w:firstLine="1417"/>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Compete à Seção de Análise de Projetos:</w:t>
      </w:r>
    </w:p>
    <w:p>
      <w:pPr>
        <w:spacing w:after="120" w:line="240"/>
        <w:ind w:firstLine="1417"/>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120" w:line="240"/>
        <w:ind w:firstLine="1417"/>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120" w:line="240"/>
        <w:ind w:firstLine="1417"/>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120" w:line="240"/>
        <w:ind w:firstLine="1417"/>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120" w:line="240"/>
        <w:ind w:firstLine="1417"/>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120" w:line="240"/>
        <w:ind w:firstLine="1417"/>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Compete à Seção de Investigação e Prevenção de Incêndio:</w:t>
      </w:r>
    </w:p>
    <w:p>
      <w:pPr>
        <w:spacing w:after="120" w:line="240"/>
        <w:ind w:firstLine="1417"/>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120" w:line="240"/>
        <w:ind w:firstLine="1417"/>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120" w:line="240"/>
        <w:ind w:firstLine="1417"/>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120" w:line="240"/>
        <w:ind w:firstLine="1417"/>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120" w:line="240"/>
        <w:ind w:firstLine="1417"/>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Compete à Seção de Hidrantes:</w:t>
      </w:r>
    </w:p>
    <w:p>
      <w:pPr>
        <w:spacing w:after="120" w:line="240"/>
        <w:ind w:firstLine="1417"/>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120" w:line="240"/>
        <w:ind w:firstLine="1417"/>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120" w:line="240"/>
        <w:ind w:firstLine="1417"/>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120" w:line="240"/>
        <w:ind w:firstLine="1417"/>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80" w:before="160"/>
        <w:jc w:val="center"/>
      </w:pPr>
      <w:r>
        <w:rPr>
          <w:rFonts w:ascii="Times New Roman" w:cs="Times New Roman" w:eastAsia="Times New Roman" w:hAnsi="Times New Roman"/>
          <w:b/>
          <w:bCs/>
          <w:i/>
          <w:iCs/>
          <w:sz w:val="22"/>
          <w:szCs w:val="22"/>
        </w:rPr>
        <w:t xml:space="preserve">Cap. V — Das Seções de Atividades Técnicas</w:t>
      </w:r>
    </w:p>
    <w:p>
      <w:pPr>
        <w:spacing w:after="120" w:line="240"/>
        <w:ind w:firstLine="1417"/>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120" w:line="240"/>
        <w:ind w:firstLine="1417"/>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80" w:before="160"/>
        <w:jc w:val="center"/>
      </w:pPr>
      <w:r>
        <w:rPr>
          <w:rFonts w:ascii="Times New Roman" w:cs="Times New Roman" w:eastAsia="Times New Roman" w:hAnsi="Times New Roman"/>
          <w:b/>
          <w:bCs/>
          <w:i/>
          <w:iCs/>
          <w:sz w:val="22"/>
          <w:szCs w:val="22"/>
        </w:rPr>
        <w:t xml:space="preserve">Cap. VI — Do Sistema de Segurança Contra Incêndio e Pânico</w:t>
      </w:r>
    </w:p>
    <w:p>
      <w:pPr>
        <w:spacing w:after="120" w:line="240"/>
        <w:ind w:firstLine="1417"/>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120" w:line="240"/>
        <w:ind w:firstLine="1417"/>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120" w:line="240"/>
        <w:ind w:firstLine="1417"/>
        <w:jc w:val="both"/>
      </w:pPr>
      <w:r>
        <w:rPr>
          <w:rFonts w:ascii="Times New Roman" w:cs="Times New Roman" w:eastAsia="Times New Roman" w:hAnsi="Times New Roman"/>
          <w:sz w:val="24"/>
          <w:szCs w:val="24"/>
        </w:rPr>
        <w:t xml:space="preserve">II - regulamentar as medidas de segurança contra incêndio e pânico;</w:t>
      </w:r>
    </w:p>
    <w:p>
      <w:pPr>
        <w:spacing w:after="120" w:line="240"/>
        <w:ind w:firstLine="1417"/>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120" w:line="240"/>
        <w:ind w:firstLine="1417"/>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120" w:line="240"/>
        <w:ind w:firstLine="1417"/>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120" w:line="240"/>
        <w:ind w:firstLine="1417"/>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120" w:line="240"/>
        <w:ind w:firstLine="1417"/>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80" w:before="160"/>
        <w:jc w:val="center"/>
      </w:pPr>
      <w:r>
        <w:rPr>
          <w:rFonts w:ascii="Times New Roman" w:cs="Times New Roman" w:eastAsia="Times New Roman" w:hAnsi="Times New Roman"/>
          <w:b/>
          <w:bCs/>
          <w:i/>
          <w:iCs/>
          <w:sz w:val="22"/>
          <w:szCs w:val="22"/>
        </w:rPr>
        <w:t xml:space="preserve">Cap. VII — Das penalidades</w:t>
      </w:r>
    </w:p>
    <w:p>
      <w:pPr>
        <w:spacing w:after="120" w:line="240"/>
        <w:ind w:firstLine="1417"/>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120" w:line="240"/>
        <w:ind w:firstLine="1417"/>
        <w:jc w:val="both"/>
      </w:pPr>
      <w:r>
        <w:rPr>
          <w:rFonts w:ascii="Times New Roman" w:cs="Times New Roman" w:eastAsia="Times New Roman" w:hAnsi="Times New Roman"/>
          <w:sz w:val="24"/>
          <w:szCs w:val="24"/>
        </w:rPr>
        <w:t xml:space="preserve">I - advertência escrita;</w:t>
      </w:r>
    </w:p>
    <w:p>
      <w:pPr>
        <w:spacing w:after="120" w:line="240"/>
        <w:ind w:firstLine="1417"/>
        <w:jc w:val="both"/>
      </w:pPr>
      <w:r>
        <w:rPr>
          <w:rFonts w:ascii="Times New Roman" w:cs="Times New Roman" w:eastAsia="Times New Roman" w:hAnsi="Times New Roman"/>
          <w:sz w:val="24"/>
          <w:szCs w:val="24"/>
        </w:rPr>
        <w:t xml:space="preserve">II - multa;</w:t>
      </w:r>
    </w:p>
    <w:p>
      <w:pPr>
        <w:spacing w:after="120" w:line="240"/>
        <w:ind w:firstLine="1417"/>
        <w:jc w:val="both"/>
      </w:pPr>
      <w:r>
        <w:rPr>
          <w:rFonts w:ascii="Times New Roman" w:cs="Times New Roman" w:eastAsia="Times New Roman" w:hAnsi="Times New Roman"/>
          <w:sz w:val="24"/>
          <w:szCs w:val="24"/>
        </w:rPr>
        <w:t xml:space="preserve">III - interdição parcial ou total;</w:t>
      </w:r>
    </w:p>
    <w:p>
      <w:pPr>
        <w:spacing w:after="120" w:line="240"/>
        <w:ind w:firstLine="1417"/>
        <w:jc w:val="both"/>
      </w:pPr>
      <w:r>
        <w:rPr>
          <w:rFonts w:ascii="Times New Roman" w:cs="Times New Roman" w:eastAsia="Times New Roman" w:hAnsi="Times New Roman"/>
          <w:sz w:val="24"/>
          <w:szCs w:val="24"/>
        </w:rPr>
        <w:t xml:space="preserve">IV - embargo;</w:t>
      </w:r>
    </w:p>
    <w:p>
      <w:pPr>
        <w:spacing w:after="120" w:line="240"/>
        <w:ind w:firstLine="1417"/>
        <w:jc w:val="both"/>
      </w:pPr>
      <w:r>
        <w:rPr>
          <w:rFonts w:ascii="Times New Roman" w:cs="Times New Roman" w:eastAsia="Times New Roman" w:hAnsi="Times New Roman"/>
          <w:sz w:val="24"/>
          <w:szCs w:val="24"/>
        </w:rPr>
        <w:t xml:space="preserve">V - apreensão de materiais e equipamentos;</w:t>
      </w:r>
    </w:p>
    <w:p>
      <w:pPr>
        <w:spacing w:after="120" w:line="240"/>
        <w:ind w:firstLine="1417"/>
        <w:jc w:val="both"/>
      </w:pPr>
      <w:r>
        <w:rPr>
          <w:rFonts w:ascii="Times New Roman" w:cs="Times New Roman" w:eastAsia="Times New Roman" w:hAnsi="Times New Roman"/>
          <w:sz w:val="24"/>
          <w:szCs w:val="24"/>
        </w:rPr>
        <w:t xml:space="preserve">VI - cassação do AVCIP para habite-se ou funcionamento;</w:t>
      </w:r>
    </w:p>
    <w:p>
      <w:pPr>
        <w:spacing w:after="120" w:line="240"/>
        <w:ind w:firstLine="1417"/>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120" w:line="240"/>
        <w:ind w:firstLine="1417"/>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120" w:line="240"/>
        <w:ind w:firstLine="1417"/>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80" w:before="160"/>
        <w:jc w:val="center"/>
      </w:pPr>
      <w:r>
        <w:rPr>
          <w:rFonts w:ascii="Times New Roman" w:cs="Times New Roman" w:eastAsia="Times New Roman" w:hAnsi="Times New Roman"/>
          <w:b/>
          <w:bCs/>
          <w:i/>
          <w:iCs/>
          <w:sz w:val="22"/>
          <w:szCs w:val="22"/>
        </w:rPr>
        <w:t xml:space="preserve">Cap. VIII — Das comissões e do direito de defesa</w:t>
      </w:r>
    </w:p>
    <w:p>
      <w:pPr>
        <w:spacing w:after="120" w:line="240"/>
        <w:ind w:firstLine="1417"/>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120" w:line="240"/>
        <w:ind w:firstLine="1417"/>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120" w:line="240"/>
        <w:ind w:firstLine="1417"/>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120" w:line="240"/>
        <w:ind w:firstLine="1417"/>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120" w:line="240"/>
        <w:ind w:firstLine="1417"/>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240"/>
        <w:ind w:firstLine="1417"/>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As atribuições e competências das demais Unidades e Subunidades integrantes da estrutura do Comando Operacional de Bombeiros aplicam-se no que couber as disposições e competências estabelecidas aos Batalhões Bombeiro Militar.</w:t>
      </w:r>
    </w:p>
    <w:p>
      <w:pPr>
        <w:spacing w:after="120" w:line="240"/>
        <w:ind w:firstLine="1417"/>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Os casos omissos ao presente Regulamento Geral serão dirimidos pelo Comandante-Geral do Corpo de Bombeiros Militar. ** Este texto não substitui o publicado no Boletim Geral Eletrônico – BGE</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Portal de Legislação CBM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2026-09-16T19:25:33.054Z</dcterms:created>
  <dcterms:modified xsi:type="dcterms:W3CDTF">2026-09-16T19:25:33.055Z</dcterms:modified>
</cp:coreProperties>
</file>

<file path=docProps/custom.xml><?xml version="1.0" encoding="utf-8"?>
<Properties xmlns="http://schemas.openxmlformats.org/officeDocument/2006/custom-properties" xmlns:vt="http://schemas.openxmlformats.org/officeDocument/2006/docPropsVTypes"/>
</file>