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 — estrutura em Parte Geral e Parte Especial</w:t>
      </w:r>
    </w:p>
    <w:p>
      <w:pPr>
        <w:spacing w:after="0" w:before="0"/>
        <w:jc w:val="center"/>
      </w:pPr>
      <w:r>
        <w:rPr>
          <w:rFonts w:ascii="Times New Roman" w:cs="Times New Roman" w:eastAsia="Times New Roman" w:hAnsi="Times New Roman"/>
          <w:b w:val="false"/>
          <w:bCs w:val="false"/>
          <w:i/>
          <w:iCs/>
          <w:sz w:val="22"/>
          <w:szCs w:val="22"/>
        </w:rPr>
        <w:t xml:space="preserve">Proposta de reestruturação (sugestão do Cel. Luiz Eduardo) · mesmos artigos da versão em consulta, reordenados</w:t>
      </w:r>
    </w:p>
    <w:p>
      <w:pPr>
        <w:spacing w:after="480" w:before="0"/>
        <w:jc w:val="center"/>
      </w:pPr>
      <w:r>
        <w:rPr>
          <w:rFonts w:ascii="Times New Roman" w:cs="Times New Roman" w:eastAsia="Times New Roman" w:hAnsi="Times New Roman"/>
          <w:b w:val="false"/>
          <w:bCs w:val="false"/>
          <w:i/>
          <w:iCs/>
          <w:sz w:val="22"/>
          <w:szCs w:val="22"/>
        </w:rPr>
        <w:t xml:space="preserve">14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Esta versão reorganiza, sem alterar a redação, os artigos da minuta submetida à consulta: a Parte I reúne as normas comuns ao serviço operacional e ao serviço técnico; a Parte II traz os capítulos específicos de cada serviço (Título I — Serviço Operacional; Título II — Serviço Técnico); a Parte III, as disposições finais. Os ajustes de redação que a nova ordem passa a exigir estão no Anexo II e dependem de deliberação. O Anexo I traz a correspondência entre a numeração da versão em consulta e a desta proposta.</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w:t>
      </w:r>
    </w:p>
    <w:p>
      <w:pPr>
        <w:spacing w:after="60" w:line="360"/>
        <w:ind w:left="708" w:hanging="340"/>
        <w:jc w:val="both"/>
      </w:pPr>
      <w:r>
        <w:rPr>
          <w:rFonts w:ascii="Times New Roman" w:cs="Times New Roman" w:eastAsia="Times New Roman" w:hAnsi="Times New Roman"/>
          <w:sz w:val="24"/>
          <w:szCs w:val="24"/>
        </w:rPr>
        <w:t xml:space="preserve">II - executar serviços de proteção, busca e salvamento;</w:t>
      </w:r>
    </w:p>
    <w:p>
      <w:pPr>
        <w:spacing w:after="60" w:line="360"/>
        <w:ind w:left="708" w:hanging="340"/>
        <w:jc w:val="both"/>
      </w:pPr>
      <w:r>
        <w:rPr>
          <w:rFonts w:ascii="Times New Roman" w:cs="Times New Roman" w:eastAsia="Times New Roman" w:hAnsi="Times New Roman"/>
          <w:sz w:val="24"/>
          <w:szCs w:val="24"/>
        </w:rPr>
        <w:t xml:space="preserve">III - Executar as atividades de defesa civil do Estado, dentro de sua área de competência no Sistema Estadual de Proteção e Defesa Civil</w:t>
      </w:r>
    </w:p>
    <w:p>
      <w:pPr>
        <w:spacing w:after="60" w:line="360"/>
        <w:ind w:left="708" w:hanging="340"/>
        <w:jc w:val="both"/>
      </w:pPr>
      <w:r>
        <w:rPr>
          <w:rFonts w:ascii="Times New Roman" w:cs="Times New Roman" w:eastAsia="Times New Roman" w:hAnsi="Times New Roman"/>
          <w:sz w:val="24"/>
          <w:szCs w:val="24"/>
        </w:rPr>
        <w:t xml:space="preserve">IV - estudar, analisar, exercer e fiscalizar todo o serviço de segurança contra incêndio e pânico no Estado;</w:t>
      </w:r>
    </w:p>
    <w:p>
      <w:pPr>
        <w:spacing w:after="60" w:line="360"/>
        <w:ind w:left="708" w:hanging="340"/>
        <w:jc w:val="both"/>
      </w:pPr>
      <w:r>
        <w:rPr>
          <w:rFonts w:ascii="Times New Roman" w:cs="Times New Roman" w:eastAsia="Times New Roman" w:hAnsi="Times New Roman"/>
          <w:sz w:val="24"/>
          <w:szCs w:val="24"/>
        </w:rPr>
        <w:t xml:space="preserve">V - realizar socorros de urgência e emergência;</w:t>
      </w:r>
    </w:p>
    <w:p>
      <w:pPr>
        <w:spacing w:after="60" w:line="360"/>
        <w:ind w:left="708" w:hanging="340"/>
        <w:jc w:val="both"/>
      </w:pPr>
      <w:r>
        <w:rPr>
          <w:rFonts w:ascii="Times New Roman" w:cs="Times New Roman" w:eastAsia="Times New Roman" w:hAnsi="Times New Roman"/>
          <w:sz w:val="24"/>
          <w:szCs w:val="24"/>
        </w:rPr>
        <w:t xml:space="preserve">VI - executar perícias de incêndios, relacionadas com sua competência;</w:t>
      </w:r>
    </w:p>
    <w:p>
      <w:pPr>
        <w:spacing w:after="60" w:line="360"/>
        <w:ind w:left="708" w:hanging="340"/>
        <w:jc w:val="both"/>
      </w:pPr>
      <w:r>
        <w:rPr>
          <w:rFonts w:ascii="Times New Roman" w:cs="Times New Roman" w:eastAsia="Times New Roman" w:hAnsi="Times New Roman"/>
          <w:sz w:val="24"/>
          <w:szCs w:val="24"/>
        </w:rPr>
        <w:t xml:space="preserve">VII - realizar pesquisas científicas em seu campo de ação;</w:t>
      </w:r>
    </w:p>
    <w:p>
      <w:pPr>
        <w:spacing w:after="60" w:line="360"/>
        <w:ind w:left="708" w:hanging="340"/>
        <w:jc w:val="both"/>
      </w:pPr>
      <w:r>
        <w:rPr>
          <w:rFonts w:ascii="Times New Roman" w:cs="Times New Roman" w:eastAsia="Times New Roman" w:hAnsi="Times New Roman"/>
          <w:sz w:val="24"/>
          <w:szCs w:val="24"/>
        </w:rPr>
        <w:t xml:space="preserve">VIII - desempenhar atividades educativas de prevenção de incêndio, pânico coletivo e de proteção ao meio ambiente;</w:t>
      </w:r>
    </w:p>
    <w:p>
      <w:pPr>
        <w:spacing w:after="60" w:line="360"/>
        <w:ind w:left="708" w:hanging="340"/>
        <w:jc w:val="both"/>
      </w:pPr>
      <w:r>
        <w:rPr>
          <w:rFonts w:ascii="Times New Roman" w:cs="Times New Roman" w:eastAsia="Times New Roman" w:hAnsi="Times New Roman"/>
          <w:sz w:val="24"/>
          <w:szCs w:val="24"/>
        </w:rPr>
        <w:t xml:space="preserve">IX - realizar serviços de prevenção e extinção de incêndios florestais visando à proteção do meio ambiente, na esfera de sua competência;</w:t>
      </w:r>
    </w:p>
    <w:p>
      <w:pPr>
        <w:spacing w:after="60" w:line="360"/>
        <w:ind w:left="708" w:hanging="340"/>
        <w:jc w:val="both"/>
      </w:pPr>
      <w:r>
        <w:rPr>
          <w:rFonts w:ascii="Times New Roman" w:cs="Times New Roman" w:eastAsia="Times New Roman" w:hAnsi="Times New Roman"/>
          <w:sz w:val="24"/>
          <w:szCs w:val="24"/>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60" w:line="360"/>
        <w:ind w:left="708" w:hanging="340"/>
        <w:jc w:val="both"/>
      </w:pPr>
      <w:r>
        <w:rPr>
          <w:rFonts w:ascii="Times New Roman" w:cs="Times New Roman" w:eastAsia="Times New Roman" w:hAnsi="Times New Roman"/>
          <w:sz w:val="24"/>
          <w:szCs w:val="24"/>
        </w:rPr>
        <w:t xml:space="preserve">XI - desempenhar outras atividades previstas em lei.</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E DA POLÍTICA DO SERVIÇO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60" w:line="360"/>
        <w:ind w:left="708" w:hanging="340"/>
        <w:jc w:val="both"/>
      </w:pPr>
      <w:r>
        <w:rPr>
          <w:rFonts w:ascii="Times New Roman" w:cs="Times New Roman" w:eastAsia="Times New Roman" w:hAnsi="Times New Roman"/>
          <w:sz w:val="24"/>
          <w:szCs w:val="24"/>
        </w:rPr>
        <w:t xml:space="preserve">II - estabelecer limites de competência de cada função integrante da estrutura organizacional, evitando quaisquer conflitos de atribuições que prejudiquem os interesses institucionais voltados ao bem-estar coletivo;</w:t>
      </w:r>
    </w:p>
    <w:p>
      <w:pPr>
        <w:spacing w:after="60" w:line="360"/>
        <w:ind w:left="708" w:hanging="340"/>
        <w:jc w:val="both"/>
      </w:pPr>
      <w:r>
        <w:rPr>
          <w:rFonts w:ascii="Times New Roman" w:cs="Times New Roman" w:eastAsia="Times New Roman" w:hAnsi="Times New Roman"/>
          <w:sz w:val="24"/>
          <w:szCs w:val="24"/>
        </w:rPr>
        <w:t xml:space="preserve">III - adequar a atuação operacional das Unidades à política do Comando-Geral da Corporação;</w:t>
      </w:r>
    </w:p>
    <w:p>
      <w:pPr>
        <w:spacing w:after="60" w:line="360"/>
        <w:ind w:left="708" w:hanging="340"/>
        <w:jc w:val="both"/>
      </w:pPr>
      <w:r>
        <w:rPr>
          <w:rFonts w:ascii="Times New Roman" w:cs="Times New Roman" w:eastAsia="Times New Roman" w:hAnsi="Times New Roman"/>
          <w:sz w:val="24"/>
          <w:szCs w:val="24"/>
        </w:rPr>
        <w:t xml:space="preserve">IV - aumentar qualitativamente e objetivamente o rendimento das OBM dentro da ideia, força da efetividade; e</w:t>
      </w:r>
    </w:p>
    <w:p>
      <w:pPr>
        <w:spacing w:after="60" w:line="360"/>
        <w:ind w:left="708" w:hanging="340"/>
        <w:jc w:val="both"/>
      </w:pPr>
      <w:r>
        <w:rPr>
          <w:rFonts w:ascii="Times New Roman" w:cs="Times New Roman" w:eastAsia="Times New Roman" w:hAnsi="Times New Roman"/>
          <w:sz w:val="24"/>
          <w:szCs w:val="24"/>
        </w:rPr>
        <w:t xml:space="preserve">V - garantir aos oficiais e praças de serviço, orientações gerais que lhes permitam resolver problemas de natureza operacional.</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profissional como fator indispensável ao sucesso das operações de natureza bombeiro militar;</w:t>
      </w:r>
    </w:p>
    <w:p>
      <w:pPr>
        <w:spacing w:after="60" w:line="360"/>
        <w:ind w:left="708" w:hanging="340"/>
        <w:jc w:val="both"/>
      </w:pPr>
      <w:r>
        <w:rPr>
          <w:rFonts w:ascii="Times New Roman" w:cs="Times New Roman" w:eastAsia="Times New Roman" w:hAnsi="Times New Roman"/>
          <w:sz w:val="24"/>
          <w:szCs w:val="24"/>
        </w:rPr>
        <w:t xml:space="preserve">II - valorizar o aprimoramento técnico profissional do bombeiro militar, mantendo-lhe completamente apto ao serviço, permitindo-lhes, por sua vez, enfrentar e superar as situações atinentes à missão;</w:t>
      </w:r>
    </w:p>
    <w:p>
      <w:pPr>
        <w:spacing w:after="60" w:line="360"/>
        <w:ind w:left="708" w:hanging="340"/>
        <w:jc w:val="both"/>
      </w:pPr>
      <w:r>
        <w:rPr>
          <w:rFonts w:ascii="Times New Roman" w:cs="Times New Roman" w:eastAsia="Times New Roman" w:hAnsi="Times New Roman"/>
          <w:sz w:val="24"/>
          <w:szCs w:val="24"/>
        </w:rPr>
        <w:t xml:space="preserve">III - desenvolver os valores profissionais, fortalecendo os fundamentos da mística e do espírito de corpo;</w:t>
      </w:r>
    </w:p>
    <w:p>
      <w:pPr>
        <w:spacing w:after="60" w:line="360"/>
        <w:ind w:left="708" w:hanging="340"/>
        <w:jc w:val="both"/>
      </w:pPr>
      <w:r>
        <w:rPr>
          <w:rFonts w:ascii="Times New Roman" w:cs="Times New Roman" w:eastAsia="Times New Roman" w:hAnsi="Times New Roman"/>
          <w:sz w:val="24"/>
          <w:szCs w:val="24"/>
        </w:rPr>
        <w:t xml:space="preserve">IV - reduzir o tempo nos atendimentos e melhorar a eficiência dos socorros;</w:t>
      </w:r>
    </w:p>
    <w:p>
      <w:pPr>
        <w:spacing w:after="60" w:line="360"/>
        <w:ind w:left="708" w:hanging="340"/>
        <w:jc w:val="both"/>
      </w:pPr>
      <w:r>
        <w:rPr>
          <w:rFonts w:ascii="Times New Roman" w:cs="Times New Roman" w:eastAsia="Times New Roman" w:hAnsi="Times New Roman"/>
          <w:sz w:val="24"/>
          <w:szCs w:val="24"/>
        </w:rPr>
        <w:t xml:space="preserve">V - melhorar a qualidade de atendimento, proporcionando à sociedade rondoniense um maior grau de satisfação;</w:t>
      </w:r>
    </w:p>
    <w:p>
      <w:pPr>
        <w:spacing w:after="60" w:line="360"/>
        <w:ind w:left="708" w:hanging="340"/>
        <w:jc w:val="both"/>
      </w:pPr>
      <w:r>
        <w:rPr>
          <w:rFonts w:ascii="Times New Roman" w:cs="Times New Roman" w:eastAsia="Times New Roman" w:hAnsi="Times New Roman"/>
          <w:sz w:val="24"/>
          <w:szCs w:val="24"/>
        </w:rPr>
        <w:t xml:space="preserve">VI - dinamizar o serviço de atendimento ao público, melhorando a capacidade operacional das viaturas e equipamentos através de uma manutenção eficiente;</w:t>
      </w:r>
    </w:p>
    <w:p>
      <w:pPr>
        <w:spacing w:after="60" w:line="360"/>
        <w:ind w:left="708" w:hanging="340"/>
        <w:jc w:val="both"/>
      </w:pPr>
      <w:r>
        <w:rPr>
          <w:rFonts w:ascii="Times New Roman" w:cs="Times New Roman" w:eastAsia="Times New Roman" w:hAnsi="Times New Roman"/>
          <w:sz w:val="24"/>
          <w:szCs w:val="24"/>
        </w:rPr>
        <w:t xml:space="preserve">VII - manter a reserva operacional em condições de pronto emprego; e</w:t>
      </w:r>
    </w:p>
    <w:p>
      <w:pPr>
        <w:spacing w:after="60" w:line="360"/>
        <w:ind w:left="708" w:hanging="340"/>
        <w:jc w:val="both"/>
      </w:pPr>
      <w:r>
        <w:rPr>
          <w:rFonts w:ascii="Times New Roman" w:cs="Times New Roman" w:eastAsia="Times New Roman" w:hAnsi="Times New Roman"/>
          <w:sz w:val="24"/>
          <w:szCs w:val="24"/>
        </w:rPr>
        <w:t xml:space="preserve">VIII - manter atualizado o cadastro dos pontos de apoio real e potencial, proporcionando seu emprego por ocasião dos grandes sinistros.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r>
        <w:rPr>
          <w:rFonts w:ascii="Times New Roman" w:cs="Times New Roman" w:eastAsia="Times New Roman" w:hAnsi="Times New Roman"/>
          <w:i/>
          <w:iCs/>
          <w:color w:val="888888"/>
          <w:sz w:val="18"/>
          <w:szCs w:val="18"/>
        </w:rPr>
        <w:t xml:space="preserve"> [texto final aplicado]</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708" w:hanging="340"/>
        <w:jc w:val="both"/>
      </w:pPr>
      <w:r>
        <w:rPr>
          <w:rFonts w:ascii="Times New Roman" w:cs="Times New Roman" w:eastAsia="Times New Roman" w:hAnsi="Times New Roman"/>
          <w:sz w:val="24"/>
          <w:szCs w:val="24"/>
        </w:rPr>
        <w:t xml:space="preserve">II - a) 6 horas de trabalho por 18 horas de folga da escala;</w:t>
      </w:r>
    </w:p>
    <w:p>
      <w:pPr>
        <w:spacing w:after="60" w:line="360"/>
        <w:ind w:left="708" w:hanging="340"/>
        <w:jc w:val="both"/>
      </w:pPr>
      <w:r>
        <w:rPr>
          <w:rFonts w:ascii="Times New Roman" w:cs="Times New Roman" w:eastAsia="Times New Roman" w:hAnsi="Times New Roman"/>
          <w:sz w:val="24"/>
          <w:szCs w:val="24"/>
        </w:rPr>
        <w:t xml:space="preserve">III - b) 12 horas de trabalho por 36 horas de folga da escala;</w:t>
      </w:r>
    </w:p>
    <w:p>
      <w:pPr>
        <w:spacing w:after="60" w:line="360"/>
        <w:ind w:left="708" w:hanging="340"/>
        <w:jc w:val="both"/>
      </w:pPr>
      <w:r>
        <w:rPr>
          <w:rFonts w:ascii="Times New Roman" w:cs="Times New Roman" w:eastAsia="Times New Roman" w:hAnsi="Times New Roman"/>
          <w:sz w:val="24"/>
          <w:szCs w:val="24"/>
        </w:rPr>
        <w:t xml:space="preserve">IV - c) 24 horas de trabalho por 48 horas de folga da escala;</w:t>
      </w:r>
    </w:p>
    <w:p>
      <w:pPr>
        <w:spacing w:after="60" w:line="360"/>
        <w:ind w:left="708" w:hanging="340"/>
        <w:jc w:val="both"/>
      </w:pPr>
      <w:r>
        <w:rPr>
          <w:rFonts w:ascii="Times New Roman" w:cs="Times New Roman" w:eastAsia="Times New Roman" w:hAnsi="Times New Roman"/>
          <w:sz w:val="24"/>
          <w:szCs w:val="24"/>
        </w:rPr>
        <w:t xml:space="preserve">V - 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VI - as escalas para quem trabalha no expediente e concorre ao serviço operacional:;</w:t>
      </w:r>
    </w:p>
    <w:p>
      <w:pPr>
        <w:spacing w:after="60" w:line="360"/>
        <w:ind w:left="708" w:hanging="340"/>
        <w:jc w:val="both"/>
      </w:pPr>
      <w:r>
        <w:rPr>
          <w:rFonts w:ascii="Times New Roman" w:cs="Times New Roman" w:eastAsia="Times New Roman" w:hAnsi="Times New Roman"/>
          <w:sz w:val="24"/>
          <w:szCs w:val="24"/>
        </w:rPr>
        <w:t xml:space="preserve">VII - para as praças serão: 24 horas de trabalho por 09 dias, sendo estas terão direito a folga de 24 horas no dia seguinte ao serviço; e</w:t>
      </w:r>
    </w:p>
    <w:p>
      <w:pPr>
        <w:spacing w:after="60" w:line="360"/>
        <w:ind w:left="708" w:hanging="340"/>
        <w:jc w:val="both"/>
      </w:pPr>
      <w:r>
        <w:rPr>
          <w:rFonts w:ascii="Times New Roman" w:cs="Times New Roman" w:eastAsia="Times New Roman" w:hAnsi="Times New Roman"/>
          <w:sz w:val="24"/>
          <w:szCs w:val="24"/>
        </w:rPr>
        <w:t xml:space="preserve">VIII -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II - acidente em serviço;</w:t>
      </w:r>
    </w:p>
    <w:p>
      <w:pPr>
        <w:spacing w:after="60" w:line="360"/>
        <w:ind w:left="708" w:hanging="340"/>
        <w:jc w:val="both"/>
      </w:pPr>
      <w:r>
        <w:rPr>
          <w:rFonts w:ascii="Times New Roman" w:cs="Times New Roman" w:eastAsia="Times New Roman" w:hAnsi="Times New Roman"/>
          <w:sz w:val="24"/>
          <w:szCs w:val="24"/>
        </w:rPr>
        <w:t xml:space="preserve">III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IV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As permutas de serviços fora do mês devem ser solicitadas com antecedência e devidamente motivadas para análise do comandante da OBM.</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 salvo se ocorrer acordo formal entre as partes;</w:t>
      </w:r>
    </w:p>
    <w:p>
      <w:pPr>
        <w:spacing w:after="60" w:line="360"/>
        <w:ind w:left="708" w:hanging="340"/>
        <w:jc w:val="both"/>
      </w:pPr>
      <w:r>
        <w:rPr>
          <w:rFonts w:ascii="Times New Roman" w:cs="Times New Roman" w:eastAsia="Times New Roman" w:hAnsi="Times New Roman"/>
          <w:sz w:val="24"/>
          <w:szCs w:val="24"/>
        </w:rPr>
        <w:t xml:space="preserve">V - preencher a ficha de acidentes;</w:t>
      </w:r>
    </w:p>
    <w:p>
      <w:pPr>
        <w:spacing w:after="60" w:line="360"/>
        <w:ind w:left="708" w:hanging="340"/>
        <w:jc w:val="both"/>
      </w:pPr>
      <w:r>
        <w:rPr>
          <w:rFonts w:ascii="Times New Roman" w:cs="Times New Roman" w:eastAsia="Times New Roman" w:hAnsi="Times New Roman"/>
          <w:sz w:val="24"/>
          <w:szCs w:val="24"/>
        </w:rPr>
        <w:t xml:space="preserve">VI - arrolar testemunhas;</w:t>
      </w:r>
    </w:p>
    <w:p>
      <w:pPr>
        <w:spacing w:after="60" w:line="360"/>
        <w:ind w:left="708" w:hanging="340"/>
        <w:jc w:val="both"/>
      </w:pPr>
      <w:r>
        <w:rPr>
          <w:rFonts w:ascii="Times New Roman" w:cs="Times New Roman" w:eastAsia="Times New Roman" w:hAnsi="Times New Roman"/>
          <w:sz w:val="24"/>
          <w:szCs w:val="24"/>
        </w:rPr>
        <w:t xml:space="preserve">VII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VIII - relatar os fatos, através de um relatório de detalhado;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 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dos Grupamentos de Bombeiro Militar a ele subordinados e das demais unidades operacionais de sua área;</w:t>
      </w:r>
    </w:p>
    <w:p>
      <w:pPr>
        <w:spacing w:after="60" w:line="360"/>
        <w:ind w:left="708" w:hanging="340"/>
        <w:jc w:val="both"/>
      </w:pPr>
      <w:r>
        <w:rPr>
          <w:rFonts w:ascii="Times New Roman" w:cs="Times New Roman" w:eastAsia="Times New Roman" w:hAnsi="Times New Roman"/>
          <w:sz w:val="24"/>
          <w:szCs w:val="24"/>
        </w:rPr>
        <w:t xml:space="preserve">III - coordenar o emprego dos meios operacionais disponíveis, determinando o deslocamento de recursos entre as unidades subordinadas conforme a natureza e a magnitude da ocorrência;</w:t>
      </w:r>
    </w:p>
    <w:p>
      <w:pPr>
        <w:spacing w:after="60" w:line="360"/>
        <w:ind w:left="708" w:hanging="340"/>
        <w:jc w:val="both"/>
      </w:pPr>
      <w:r>
        <w:rPr>
          <w:rFonts w:ascii="Times New Roman" w:cs="Times New Roman" w:eastAsia="Times New Roman" w:hAnsi="Times New Roman"/>
          <w:sz w:val="24"/>
          <w:szCs w:val="24"/>
        </w:rPr>
        <w:t xml:space="preserve">IV - fiscalizar e controlar a execução das atividades operacionais na sua área, respondendo pelos resultados perante o Subcomandante-Geral;</w:t>
      </w:r>
    </w:p>
    <w:p>
      <w:pPr>
        <w:spacing w:after="60" w:line="360"/>
        <w:ind w:left="708" w:hanging="340"/>
        <w:jc w:val="both"/>
      </w:pPr>
      <w:r>
        <w:rPr>
          <w:rFonts w:ascii="Times New Roman" w:cs="Times New Roman" w:eastAsia="Times New Roman" w:hAnsi="Times New Roman"/>
          <w:sz w:val="24"/>
          <w:szCs w:val="24"/>
        </w:rPr>
        <w:t xml:space="preserve">V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VI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VII - propor ao Comando-Geral a criação, a extinção ou a alteração de unidades operacionais de sua área, para constar do Quadro de Organização da Corporação; e</w:t>
      </w:r>
    </w:p>
    <w:p>
      <w:pPr>
        <w:spacing w:after="60" w:line="360"/>
        <w:ind w:left="708" w:hanging="340"/>
        <w:jc w:val="both"/>
      </w:pPr>
      <w:r>
        <w:rPr>
          <w:rFonts w:ascii="Times New Roman" w:cs="Times New Roman" w:eastAsia="Times New Roman" w:hAnsi="Times New Roman"/>
          <w:sz w:val="24"/>
          <w:szCs w:val="24"/>
        </w:rPr>
        <w:t xml:space="preserve">VIII - submeter-se, no que respeita à administração, ao Chefe do Estado-Maior-Geral, e, no que respeita às operações, ao Subcomandante-Geral.</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auxiliar o Comandante Operacional de Bombeiros no planejamento, na coordenação e na fiscalização das atividades do Comando Operacional;</w:t>
      </w:r>
    </w:p>
    <w:p>
      <w:pPr>
        <w:spacing w:after="60" w:line="360"/>
        <w:ind w:left="708" w:hanging="340"/>
        <w:jc w:val="both"/>
      </w:pPr>
      <w:r>
        <w:rPr>
          <w:rFonts w:ascii="Times New Roman" w:cs="Times New Roman" w:eastAsia="Times New Roman" w:hAnsi="Times New Roman"/>
          <w:sz w:val="24"/>
          <w:szCs w:val="24"/>
        </w:rPr>
        <w:t xml:space="preserve">II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Pessoal, controlando a situação funcional, a lotação e a movimentação do efetivo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determinar a instrução dos processos administrativos de pessoal de interesse do efetivo do Comando Operacional e das unidades a ele subordinadas;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assuntos de pessoal que excedam a competência da Seção.</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do Comando Operacional; e</w:t>
      </w:r>
    </w:p>
    <w:p>
      <w:pPr>
        <w:spacing w:after="60" w:line="360"/>
        <w:ind w:left="708" w:hanging="340"/>
        <w:jc w:val="both"/>
      </w:pPr>
      <w:r>
        <w:rPr>
          <w:rFonts w:ascii="Times New Roman" w:cs="Times New Roman" w:eastAsia="Times New Roman" w:hAnsi="Times New Roman"/>
          <w:sz w:val="24"/>
          <w:szCs w:val="24"/>
        </w:rPr>
        <w:t xml:space="preserve">III - submeter ao Comandante Operacional de Bombeiros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w:t>
      </w:r>
    </w:p>
    <w:p>
      <w:pPr>
        <w:spacing w:after="60" w:line="360"/>
        <w:ind w:left="708" w:hanging="340"/>
        <w:jc w:val="both"/>
      </w:pPr>
      <w:r>
        <w:rPr>
          <w:rFonts w:ascii="Times New Roman" w:cs="Times New Roman" w:eastAsia="Times New Roman" w:hAnsi="Times New Roman"/>
          <w:sz w:val="24"/>
          <w:szCs w:val="24"/>
        </w:rPr>
        <w:t xml:space="preserve">I - dirigir os trabalhos da Seção de Informática, prestando suporte técnico às unidades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zelar pelo funcionamento dos sistemas corporativos, dos equipamentos e da rede de dados em uso no Comando Operacional; e</w:t>
      </w:r>
    </w:p>
    <w:p>
      <w:pPr>
        <w:spacing w:after="60" w:line="360"/>
        <w:ind w:left="708" w:hanging="340"/>
        <w:jc w:val="both"/>
      </w:pPr>
      <w:r>
        <w:rPr>
          <w:rFonts w:ascii="Times New Roman" w:cs="Times New Roman" w:eastAsia="Times New Roman" w:hAnsi="Times New Roman"/>
          <w:sz w:val="24"/>
          <w:szCs w:val="24"/>
        </w:rPr>
        <w:t xml:space="preserve">III - articular-se com a Diretoria de Informática do Estado-Maior-Geral nas matérias que exijam padronização ou suporte de nível superior.</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w:t>
      </w:r>
    </w:p>
    <w:p>
      <w:pPr>
        <w:spacing w:after="60" w:line="360"/>
        <w:ind w:left="708" w:hanging="340"/>
        <w:jc w:val="both"/>
      </w:pPr>
      <w:r>
        <w:rPr>
          <w:rFonts w:ascii="Times New Roman" w:cs="Times New Roman" w:eastAsia="Times New Roman" w:hAnsi="Times New Roman"/>
          <w:sz w:val="24"/>
          <w:szCs w:val="24"/>
        </w:rPr>
        <w:t xml:space="preserve">I - dirigir os trabalhos da Seção de Correição, instruindo, no âmbito do Comando Operacional de Bombeiros, os procedimentos disciplinares e correcionais que lhe forem determinados;</w:t>
      </w:r>
    </w:p>
    <w:p>
      <w:pPr>
        <w:spacing w:after="60" w:line="360"/>
        <w:ind w:left="708" w:hanging="340"/>
        <w:jc w:val="both"/>
      </w:pPr>
      <w:r>
        <w:rPr>
          <w:rFonts w:ascii="Times New Roman" w:cs="Times New Roman" w:eastAsia="Times New Roman" w:hAnsi="Times New Roman"/>
          <w:sz w:val="24"/>
          <w:szCs w:val="24"/>
        </w:rPr>
        <w:t xml:space="preserve">II - acompanhar o cumprimento das normas disciplinares pelo efetivo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encaminhar à Corregedoria-Geral os casos que excedam a competência correcional do Comando Operacional de Bombeiros.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I - dirigir a elaboração do planejamento operacional do Comando Operacional de Bombeiros, desdobrando as diretrizes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consolidar os indicadores e os resultados operacionais das unidades subordinadas ao Comando Operacional;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para a tomada de decisão e a prestação de contas perante os escalões superiores.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w:t>
      </w:r>
    </w:p>
    <w:p>
      <w:pPr>
        <w:spacing w:after="60" w:line="360"/>
        <w:ind w:left="708" w:hanging="340"/>
        <w:jc w:val="both"/>
      </w:pPr>
      <w:r>
        <w:rPr>
          <w:rFonts w:ascii="Times New Roman" w:cs="Times New Roman" w:eastAsia="Times New Roman" w:hAnsi="Times New Roman"/>
          <w:sz w:val="24"/>
          <w:szCs w:val="24"/>
        </w:rPr>
        <w:t xml:space="preserve">I - dirigir a produção e a difusão do conhecimento de inteligência de interesse das atividades operacionais do Comando Operacional de Bombeiros;</w:t>
      </w:r>
    </w:p>
    <w:p>
      <w:pPr>
        <w:spacing w:after="60" w:line="360"/>
        <w:ind w:left="708" w:hanging="340"/>
        <w:jc w:val="both"/>
      </w:pPr>
      <w:r>
        <w:rPr>
          <w:rFonts w:ascii="Times New Roman" w:cs="Times New Roman" w:eastAsia="Times New Roman" w:hAnsi="Times New Roman"/>
          <w:sz w:val="24"/>
          <w:szCs w:val="24"/>
        </w:rPr>
        <w:t xml:space="preserve">II - articular-se com a Diretoria de Inteligência do Comandante-Geral nas matérias que exijam padronização, sigilo ou tratamento em nível superior; e</w:t>
      </w:r>
    </w:p>
    <w:p>
      <w:pPr>
        <w:spacing w:after="60" w:line="360"/>
        <w:ind w:left="708" w:hanging="340"/>
        <w:jc w:val="both"/>
      </w:pPr>
      <w:r>
        <w:rPr>
          <w:rFonts w:ascii="Times New Roman" w:cs="Times New Roman" w:eastAsia="Times New Roman" w:hAnsi="Times New Roman"/>
          <w:sz w:val="24"/>
          <w:szCs w:val="24"/>
        </w:rPr>
        <w:t xml:space="preserve">III - subsidiar o Comandante Operacional de Bombeiros com informações relevantes à segurança das operações e do efetivo.</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Grupamento, subordinado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II - exercer o comando dos Subgrupamentos, das Seções de Comando e Serviço, das Seções de Bombeiros, dos Grupos de Bombeiros e dos Destacamentos de Bombeiros subordinados ao Grupamento;</w:t>
      </w:r>
    </w:p>
    <w:p>
      <w:pPr>
        <w:spacing w:after="60" w:line="360"/>
        <w:ind w:left="708" w:hanging="340"/>
        <w:jc w:val="both"/>
      </w:pPr>
      <w:r>
        <w:rPr>
          <w:rFonts w:ascii="Times New Roman" w:cs="Times New Roman" w:eastAsia="Times New Roman" w:hAnsi="Times New Roman"/>
          <w:sz w:val="24"/>
          <w:szCs w:val="24"/>
        </w:rPr>
        <w:t xml:space="preserve">III - fazer cumprir, na área de circunscrição do Grupamento, as diretrizes, os planos e as ordens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Operacional de Bombeiros, pelos resultados operacionais e administrativos do Grupamento.</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as atividades operacionais e administrativas do Subgrupamento, subordinado ao Comandante de Grupamento;</w:t>
      </w:r>
    </w:p>
    <w:p>
      <w:pPr>
        <w:spacing w:after="60" w:line="360"/>
        <w:ind w:left="708" w:hanging="340"/>
        <w:jc w:val="both"/>
      </w:pPr>
      <w:r>
        <w:rPr>
          <w:rFonts w:ascii="Times New Roman" w:cs="Times New Roman" w:eastAsia="Times New Roman" w:hAnsi="Times New Roman"/>
          <w:sz w:val="24"/>
          <w:szCs w:val="24"/>
        </w:rPr>
        <w:t xml:space="preserve">II - exercer o comando das Seções de Bombeiros, dos Grupos de Bombeiros e dos Destacamentos de Bombeiros subordinados ao Subgrupamento;</w:t>
      </w:r>
    </w:p>
    <w:p>
      <w:pPr>
        <w:spacing w:after="60" w:line="360"/>
        <w:ind w:left="708" w:hanging="340"/>
        <w:jc w:val="both"/>
      </w:pPr>
      <w:r>
        <w:rPr>
          <w:rFonts w:ascii="Times New Roman" w:cs="Times New Roman" w:eastAsia="Times New Roman" w:hAnsi="Times New Roman"/>
          <w:sz w:val="24"/>
          <w:szCs w:val="24"/>
        </w:rPr>
        <w:t xml:space="preserve">III - executar, na área de circunscrição do Subgrupamento, as diretrizes, os planos e as ordens do Grupamento e do Comando Operacional de Bombeiros; e</w:t>
      </w:r>
    </w:p>
    <w:p>
      <w:pPr>
        <w:spacing w:after="60" w:line="360"/>
        <w:ind w:left="708" w:hanging="340"/>
        <w:jc w:val="both"/>
      </w:pPr>
      <w:r>
        <w:rPr>
          <w:rFonts w:ascii="Times New Roman" w:cs="Times New Roman" w:eastAsia="Times New Roman" w:hAnsi="Times New Roman"/>
          <w:sz w:val="24"/>
          <w:szCs w:val="24"/>
        </w:rPr>
        <w:t xml:space="preserve">IV - responder, perante o Comandante de Grupamento, pelos resultados operacionais e administrativos do Subgrupamento.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comandante de Área;</w:t>
      </w:r>
    </w:p>
    <w:p>
      <w:pPr>
        <w:spacing w:after="60" w:line="360"/>
        <w:ind w:left="708" w:hanging="340"/>
        <w:jc w:val="both"/>
      </w:pPr>
      <w:r>
        <w:rPr>
          <w:rFonts w:ascii="Times New Roman" w:cs="Times New Roman" w:eastAsia="Times New Roman" w:hAnsi="Times New Roman"/>
          <w:sz w:val="24"/>
          <w:szCs w:val="24"/>
        </w:rPr>
        <w:t xml:space="preserve">III - comandante de Socorro;</w:t>
      </w:r>
    </w:p>
    <w:p>
      <w:pPr>
        <w:spacing w:after="60" w:line="360"/>
        <w:ind w:left="708" w:hanging="340"/>
        <w:jc w:val="both"/>
      </w:pPr>
      <w:r>
        <w:rPr>
          <w:rFonts w:ascii="Times New Roman" w:cs="Times New Roman" w:eastAsia="Times New Roman" w:hAnsi="Times New Roman"/>
          <w:sz w:val="24"/>
          <w:szCs w:val="24"/>
        </w:rPr>
        <w:t xml:space="preserve">IV - oficial de dia;</w:t>
      </w:r>
    </w:p>
    <w:p>
      <w:pPr>
        <w:spacing w:after="60" w:line="360"/>
        <w:ind w:left="708" w:hanging="340"/>
        <w:jc w:val="both"/>
      </w:pPr>
      <w:r>
        <w:rPr>
          <w:rFonts w:ascii="Times New Roman" w:cs="Times New Roman" w:eastAsia="Times New Roman" w:hAnsi="Times New Roman"/>
          <w:sz w:val="24"/>
          <w:szCs w:val="24"/>
        </w:rPr>
        <w:t xml:space="preserve">V - adjunto ao Oficial de dia;</w:t>
      </w:r>
    </w:p>
    <w:p>
      <w:pPr>
        <w:spacing w:after="60" w:line="360"/>
        <w:ind w:left="708" w:hanging="340"/>
        <w:jc w:val="both"/>
      </w:pPr>
      <w:r>
        <w:rPr>
          <w:rFonts w:ascii="Times New Roman" w:cs="Times New Roman" w:eastAsia="Times New Roman" w:hAnsi="Times New Roman"/>
          <w:sz w:val="24"/>
          <w:szCs w:val="24"/>
        </w:rPr>
        <w:t xml:space="preserve">VI - comandante de Guarnição;</w:t>
      </w:r>
    </w:p>
    <w:p>
      <w:pPr>
        <w:spacing w:after="60" w:line="360"/>
        <w:ind w:left="708" w:hanging="340"/>
        <w:jc w:val="both"/>
      </w:pPr>
      <w:r>
        <w:rPr>
          <w:rFonts w:ascii="Times New Roman" w:cs="Times New Roman" w:eastAsia="Times New Roman" w:hAnsi="Times New Roman"/>
          <w:sz w:val="24"/>
          <w:szCs w:val="24"/>
        </w:rPr>
        <w:t xml:space="preserve">VII - condutor e Operador de Viaturas;</w:t>
      </w:r>
    </w:p>
    <w:p>
      <w:pPr>
        <w:spacing w:after="60" w:line="360"/>
        <w:ind w:left="708" w:hanging="340"/>
        <w:jc w:val="both"/>
      </w:pPr>
      <w:r>
        <w:rPr>
          <w:rFonts w:ascii="Times New Roman" w:cs="Times New Roman" w:eastAsia="Times New Roman" w:hAnsi="Times New Roman"/>
          <w:sz w:val="24"/>
          <w:szCs w:val="24"/>
        </w:rPr>
        <w:t xml:space="preserve">VIII - auxiliares do Comandante da Guarnição;</w:t>
      </w:r>
    </w:p>
    <w:p>
      <w:pPr>
        <w:spacing w:after="60" w:line="360"/>
        <w:ind w:left="708" w:hanging="340"/>
        <w:jc w:val="both"/>
      </w:pPr>
      <w:r>
        <w:rPr>
          <w:rFonts w:ascii="Times New Roman" w:cs="Times New Roman" w:eastAsia="Times New Roman" w:hAnsi="Times New Roman"/>
          <w:sz w:val="24"/>
          <w:szCs w:val="24"/>
        </w:rPr>
        <w:t xml:space="preserve">IX - operador de Rádio;</w:t>
      </w:r>
    </w:p>
    <w:p>
      <w:pPr>
        <w:spacing w:after="60" w:line="360"/>
        <w:ind w:left="708" w:hanging="340"/>
        <w:jc w:val="both"/>
      </w:pPr>
      <w:r>
        <w:rPr>
          <w:rFonts w:ascii="Times New Roman" w:cs="Times New Roman" w:eastAsia="Times New Roman" w:hAnsi="Times New Roman"/>
          <w:sz w:val="24"/>
          <w:szCs w:val="24"/>
        </w:rPr>
        <w:t xml:space="preserve">X - comandante de Guarda de Quartel;</w:t>
      </w:r>
    </w:p>
    <w:p>
      <w:pPr>
        <w:spacing w:after="60" w:line="360"/>
        <w:ind w:left="708" w:hanging="340"/>
        <w:jc w:val="both"/>
      </w:pPr>
      <w:r>
        <w:rPr>
          <w:rFonts w:ascii="Times New Roman" w:cs="Times New Roman" w:eastAsia="Times New Roman" w:hAnsi="Times New Roman"/>
          <w:sz w:val="24"/>
          <w:szCs w:val="24"/>
        </w:rPr>
        <w:t xml:space="preserve">XI - auxiliar da Guarda de OBM;</w:t>
      </w:r>
    </w:p>
    <w:p>
      <w:pPr>
        <w:spacing w:after="60" w:line="360"/>
        <w:ind w:left="708" w:hanging="340"/>
        <w:jc w:val="both"/>
      </w:pPr>
      <w:r>
        <w:rPr>
          <w:rFonts w:ascii="Times New Roman" w:cs="Times New Roman" w:eastAsia="Times New Roman" w:hAnsi="Times New Roman"/>
          <w:sz w:val="24"/>
          <w:szCs w:val="24"/>
        </w:rPr>
        <w:t xml:space="preserve">XII - socorristas; e</w:t>
      </w:r>
    </w:p>
    <w:p>
      <w:pPr>
        <w:spacing w:after="60" w:line="360"/>
        <w:ind w:left="708" w:hanging="340"/>
        <w:jc w:val="both"/>
      </w:pPr>
      <w:r>
        <w:rPr>
          <w:rFonts w:ascii="Times New Roman" w:cs="Times New Roman" w:eastAsia="Times New Roman" w:hAnsi="Times New Roman"/>
          <w:sz w:val="24"/>
          <w:szCs w:val="24"/>
        </w:rPr>
        <w:t xml:space="preserve">XIII - permanência.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r>
        <w:rPr>
          <w:rFonts w:ascii="Times New Roman" w:cs="Times New Roman" w:eastAsia="Times New Roman" w:hAnsi="Times New Roman"/>
          <w:i/>
          <w:iCs/>
          <w:color w:val="888888"/>
          <w:sz w:val="18"/>
          <w:szCs w:val="18"/>
        </w:rPr>
        <w:t xml:space="preserve"> [texto final aplicado]</w:t>
      </w:r>
    </w:p>
    <w:p>
      <w:pPr>
        <w:spacing w:after="60" w:line="360"/>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Artigo em duplicidade com o Art. 10</w:t>
      </w:r>
      <w:r>
        <w:rPr>
          <w:rFonts w:ascii="Times New Roman" w:cs="Times New Roman" w:eastAsia="Times New Roman" w:hAnsi="Times New Roman"/>
          <w:i/>
          <w:iCs/>
          <w:color w:val="888888"/>
          <w:sz w:val="18"/>
          <w:szCs w:val="18"/>
        </w:rPr>
        <w:t xml:space="preserve"> [texto final aplicado]</w:t>
      </w:r>
    </w:p>
    <w:p>
      <w:pPr>
        <w:spacing w:after="60" w:line="360"/>
        <w:ind w:left="708" w:hanging="0"/>
        <w:jc w:val="both"/>
      </w:pPr>
      <w:r>
        <w:rPr>
          <w:rFonts w:ascii="Times New Roman" w:cs="Times New Roman" w:eastAsia="Times New Roman" w:hAnsi="Times New Roman"/>
          <w:sz w:val="24"/>
          <w:szCs w:val="24"/>
        </w:rPr>
        <w:t xml:space="preserve">Parágrafo único. Os interessados (substituto e substituído) em permutar o serviço deverão preencher o formulário padrão para esse tipo de solicitação existente na Seção de Pessoal do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OFICIAL DE DIA</w:t>
      </w:r>
    </w:p>
    <w:p>
      <w:pPr>
        <w:spacing w:after="120" w:line="360"/>
        <w:ind w:firstLine="708"/>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COMANDANTE DE SOCORRO E DO OFICIAL DE DIA NAS UNIDADES</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Somente concorrerão à escala de Comandante de Socorro e de Oficial de dia os oficiais subalternos e Aspirantes a Oficial.</w:t>
      </w:r>
    </w:p>
    <w:p>
      <w:pPr>
        <w:spacing w:after="60" w:line="360"/>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Esses serviços serão realizados no Quartel de cada respectiva Unidade Operacional em regime de trabalho de 24 horas, em casos excepcionais adotar-se-á o regime de turno diferenciado.</w:t>
      </w:r>
    </w:p>
    <w:p>
      <w:pPr>
        <w:spacing w:after="60" w:line="360"/>
        <w:ind w:left="708" w:hanging="0"/>
        <w:jc w:val="both"/>
      </w:pPr>
      <w:r>
        <w:rPr>
          <w:rFonts w:ascii="Times New Roman" w:cs="Times New Roman" w:eastAsia="Times New Roman" w:hAnsi="Times New Roman"/>
          <w:sz w:val="24"/>
          <w:szCs w:val="24"/>
        </w:rPr>
        <w:t xml:space="preserve">Parágrafo único. O serviço de Comandante de socorro e de Oficial de dia poderá ser realizado, a depender do efetivo da OBM, por um mesmo oficial.</w:t>
      </w:r>
    </w:p>
    <w:p>
      <w:pPr>
        <w:spacing w:after="120" w:line="360"/>
        <w:ind w:firstLine="708"/>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Todos os aspectos relacionados ao serviço de Comandante de socorro e de Oficial de dia deverão observar às regras internas da OBM a que o Oficial estiver subordinado,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Os casos omissos serão resolvidos em conjunto pelo Comandante Operacional de Bombeiros e pelo Comandante da OBM.</w:t>
      </w:r>
      <w:r>
        <w:rPr>
          <w:rFonts w:ascii="Times New Roman" w:cs="Times New Roman" w:eastAsia="Times New Roman" w:hAnsi="Times New Roman"/>
          <w:i/>
          <w:iCs/>
          <w:color w:val="888888"/>
          <w:sz w:val="18"/>
          <w:szCs w:val="18"/>
        </w:rPr>
        <w:t xml:space="preserve"> [texto final aplicado]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DEMAIS FUNÇÕES DE SERVIÇO NAS UNIDADES</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(dispositivo suprimido — decisão registrada no portal)</w:t>
      </w:r>
      <w:r>
        <w:rPr>
          <w:rFonts w:ascii="Times New Roman" w:cs="Times New Roman" w:eastAsia="Times New Roman" w:hAnsi="Times New Roman"/>
          <w:i/>
          <w:iCs/>
          <w:color w:val="888888"/>
          <w:sz w:val="18"/>
          <w:szCs w:val="18"/>
        </w:rPr>
        <w:t xml:space="preserve"> [texto final aplicado]</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DO QUADRO DE ATIVIDADES E DA PASSAGEM DE SERVIÇO</w:t>
      </w:r>
    </w:p>
    <w:p>
      <w:pPr>
        <w:spacing w:after="60" w:line="360"/>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DA INSTRUÇÃO E DOS ALOJAMENTOS</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Cada Unidade Operacional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A instrução deverá ser ministrada impreterivelmente pelo Comandante de Socorro.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Aos assuntos que exijam conhecimento específico, deverão ser solicitados a Diretoria de Pessoal,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O Comandante de Socorro e/ou 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A Prontidão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O Comandante da guarnição deverá solicitar à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O Comandante de guarnição ao regressar de uma ocorrência deverá imediatamente apresentar-se ao Chefe da Prontidão, relatando os fatos ocorridos durante a operação, lembrando de informar à Central Integrada de Operações o desfecho da ocorrência.</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DA RESERVA TÉCNICA OPERACIONAL</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Os militares escalados na Reserva Técnica Operacional (RTO) ficam subordinados ao Cmt de Socorro durante o serviço.</w:t>
      </w:r>
    </w:p>
    <w:p>
      <w:pPr>
        <w:spacing w:after="120" w:line="360"/>
        <w:ind w:firstLine="708"/>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Fica atribuída à RTO a manutenção de primeiro escalão dos materiais e equipamentos operacionais.</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Caso necessário, o militar da Reserva Técnica poderá compor a escala de ronda do quartel. Neste caso o militar deverá trajar o uniforme de prontidão 4ºA.</w:t>
      </w:r>
    </w:p>
    <w:p>
      <w:pPr>
        <w:spacing w:after="120" w:line="360"/>
        <w:ind w:firstLine="708"/>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O militar escalado na RTO poderá tirar o serviço com o uniforme 5B, salvo o disposto no artigo anterior.</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Torna-se obrigatório a presença do Oficial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o SAMU sempre que o acidente, pela sua gravidade, envolva o transporte de vítimas;</w:t>
      </w:r>
    </w:p>
    <w:p>
      <w:pPr>
        <w:spacing w:after="60" w:line="360"/>
        <w:ind w:left="708" w:hanging="340"/>
        <w:jc w:val="both"/>
      </w:pPr>
      <w:r>
        <w:rPr>
          <w:rFonts w:ascii="Times New Roman" w:cs="Times New Roman" w:eastAsia="Times New Roman" w:hAnsi="Times New Roman"/>
          <w:sz w:val="24"/>
          <w:szCs w:val="24"/>
        </w:rPr>
        <w:t xml:space="preserve">X - solicitar a presença da companhia responsável pela manutenção de elevadores, sempre que neste ocorrer defeito ou acidentes envolvendo vítimas;</w:t>
      </w:r>
    </w:p>
    <w:p>
      <w:pPr>
        <w:spacing w:after="60" w:line="360"/>
        <w:ind w:left="708" w:hanging="340"/>
        <w:jc w:val="both"/>
      </w:pPr>
      <w:r>
        <w:rPr>
          <w:rFonts w:ascii="Times New Roman" w:cs="Times New Roman" w:eastAsia="Times New Roman" w:hAnsi="Times New Roman"/>
          <w:sz w:val="24"/>
          <w:szCs w:val="24"/>
        </w:rPr>
        <w:t xml:space="preserve">XI - acionar o helicóptero do GTA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XII - solicitar o apoio da Capitania dos Portos nos acidentes aquáticos; e</w:t>
      </w:r>
    </w:p>
    <w:p>
      <w:pPr>
        <w:spacing w:after="60" w:line="360"/>
        <w:ind w:left="708" w:hanging="340"/>
        <w:jc w:val="both"/>
      </w:pPr>
      <w:r>
        <w:rPr>
          <w:rFonts w:ascii="Times New Roman" w:cs="Times New Roman" w:eastAsia="Times New Roman" w:hAnsi="Times New Roman"/>
          <w:sz w:val="24"/>
          <w:szCs w:val="24"/>
        </w:rPr>
        <w:t xml:space="preserve">XIII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A coordenação dos grupos de apoio interno e externo deverá ser feita pelo Comandante de Operações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 Comandante de Operações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de Operações, quanto ao seu emprego e atuação.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A participação e ou o emprego do recurso humano extraordinário ficará condicionada a decisão do Oficial de Dia ou Cmt de Operações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w:t>
      </w:r>
    </w:p>
    <w:p>
      <w:pPr>
        <w:spacing w:after="0" w:before="240"/>
        <w:jc w:val="center"/>
      </w:pPr>
      <w:r>
        <w:rPr>
          <w:rFonts w:ascii="Times New Roman" w:cs="Times New Roman" w:eastAsia="Times New Roman" w:hAnsi="Times New Roman"/>
          <w:b/>
          <w:bCs/>
          <w:i w:val="false"/>
          <w:iCs w:val="false"/>
          <w:sz w:val="26"/>
          <w:szCs w:val="26"/>
        </w:rPr>
        <w:t xml:space="preserve">CAPÍTULO XV</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O Comando do CBMRO, a fim de regularizar a questão envolvendo pacientes com distúrbios mentais no Estado de Rondônia determina que: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 SES/SSP e o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60" w:line="360"/>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0" w:before="240"/>
        <w:jc w:val="center"/>
      </w:pPr>
      <w:r>
        <w:rPr>
          <w:rFonts w:ascii="Times New Roman" w:cs="Times New Roman" w:eastAsia="Times New Roman" w:hAnsi="Times New Roman"/>
          <w:b/>
          <w:bCs/>
          <w:i w:val="false"/>
          <w:iCs w:val="false"/>
          <w:sz w:val="26"/>
          <w:szCs w:val="26"/>
        </w:rPr>
        <w:t xml:space="preserve">CAPÍTULO XVI</w:t>
      </w:r>
    </w:p>
    <w:p>
      <w:pPr>
        <w:spacing w:after="120" w:before="0"/>
        <w:jc w:val="center"/>
      </w:pPr>
      <w:r>
        <w:rPr>
          <w:rFonts w:ascii="Times New Roman" w:cs="Times New Roman" w:eastAsia="Times New Roman" w:hAnsi="Times New Roman"/>
          <w:b/>
          <w:bCs/>
          <w:i w:val="false"/>
          <w:iCs w:val="false"/>
          <w:sz w:val="26"/>
          <w:szCs w:val="26"/>
        </w:rPr>
        <w:t xml:space="preserve">DA CENTRAL INTEGRADA DE OPERAÇÕES E DO TELEDESPACHO</w:t>
      </w:r>
    </w:p>
    <w:p>
      <w:pPr>
        <w:spacing w:after="60" w:line="360"/>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165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166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167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168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169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170 </w:t>
      </w:r>
      <w:r>
        <w:rPr>
          <w:rFonts w:ascii="Times New Roman" w:cs="Times New Roman" w:eastAsia="Times New Roman" w:hAnsi="Times New Roman"/>
          <w:sz w:val="24"/>
          <w:szCs w:val="24"/>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171 </w:t>
      </w:r>
      <w:r>
        <w:rPr>
          <w:rFonts w:ascii="Times New Roman" w:cs="Times New Roman" w:eastAsia="Times New Roman" w:hAnsi="Times New Roman"/>
          <w:sz w:val="24"/>
          <w:szCs w:val="24"/>
        </w:rPr>
        <w:t xml:space="preserve">Os casos omissos ao presente Regulamento Geral serão dirimidos pelo Comandante-Geral do Corpo de Bombeiros Militar.</w:t>
      </w:r>
    </w:p>
    <w:p>
      <w:r>
        <w:br w:type="page"/>
      </w:r>
    </w:p>
    <w:p>
      <w:pPr>
        <w:spacing w:after="200" w:before="240"/>
        <w:jc w:val="center"/>
      </w:pPr>
      <w:r>
        <w:rPr>
          <w:rFonts w:ascii="Times New Roman" w:cs="Times New Roman" w:eastAsia="Times New Roman" w:hAnsi="Times New Roman"/>
          <w:b/>
          <w:bCs/>
          <w:i w:val="false"/>
          <w:iCs w:val="false"/>
          <w:sz w:val="26"/>
          <w:szCs w:val="26"/>
        </w:rPr>
        <w:t xml:space="preserve">ANEXO I — CORRESPONDÊNCIA DE NUMERAÇÃO</w:t>
      </w:r>
    </w:p>
    <w:p>
      <w:pPr>
        <w:spacing w:after="120" w:line="360"/>
        <w:ind w:firstLine="708"/>
        <w:jc w:val="both"/>
      </w:pPr>
      <w:r>
        <w:rPr>
          <w:rFonts w:ascii="Times New Roman" w:cs="Times New Roman" w:eastAsia="Times New Roman" w:hAnsi="Times New Roman"/>
          <w:b w:val="false"/>
          <w:bCs w:val="false"/>
          <w:i/>
          <w:iCs/>
          <w:sz w:val="20"/>
          <w:szCs w:val="20"/>
        </w:rPr>
        <w:t xml:space="preserve">Correspondência entre a numeração desta proposta e a da versão em consulta no portal.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3300"/>
        <w:gridCol w:w="34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Art. (proposta)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Art.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Origem (capítulo em consulta / id)</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Nova posição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 / mt-art-1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 / mt-art-2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PRELIMINARES / mt-art-3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 — DA FINALIDADE, DA ABRANGÊNCIA E DA COMPETÊNCIA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 — DOS OBJETIVOS E DA POLÍTICA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 — DOS OBJETIVOS E DA POLÍTICA DO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III — DO REGIME DE TRABALHO, DAS ESCALAS, DAS PERMUTAS E DAS DISPENSAS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IV — DAS VIATURAS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se-art-104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 — DO MATERIAL, DO EMPRÉSTIMO E DA RESPONSABILIDADE POR DANOS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 · CAPÍTULO VI — DA COMUNICAÇÃO SOCIAL E DAS RELAÇÕES COM A IMPRENSA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 — DAS FUNÇÕES DO COMANDO OPERACIONAL DE BOMBEIROS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 — DAS FUNÇÕES DO SERVIÇO OPERACIONAL DIÁRIO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III — DO SUPERIOR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IV — DO OFICIAL DE DIA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 — DO COMANDANTE DE SOCORRO E DO OFICIAL DE DIA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 — DAS DEMAIS FUNÇÕES DE SERVIÇO NAS UNIDADES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 — DO QUADRO DE ATIVIDADES E DA PASSAGEM DE SERVIÇO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VIII — DA CONFERÊNCIA E DO EMPREGO DO MATERIAL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se-art-79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IX — DA PREPARAÇÃO DA PRONTIDÃO, DA INSTRUÇÃO E DOS ALOJAMENTOS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se-art-89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 — DO ACIONAMENTO, DO DESLOCAMENTO E DO REGRESSO DO SOCORRO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INTERNO E DE DIA / se-art-99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 — DA RESERVA TÉCNICA OPERACIONAL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 — DO ATENDIMENTO E DO COMANDO DAS OCORRÊNCIAS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XIII — DO BOMBEIRO MILITAR DE FOLGA EM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XIII — DO BOMBEIRO MILITAR DE FOLGA EM OCORRÊNCIA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XIV — DAS OCORRÊNCIAS DE GRANDE PORTE E DO APOIO EXTERNO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se-art-116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 — DOS PROTOCOLOS ESPECIAIS DE ATENDIMENTO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SERVIÇO OPERACIONAL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 — DOS PROTOCOLOS ESPECIAIS DE ATENDIMENTO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CENTRAL DE OPERAÇÕES E DO TELEDESPACHO / ro-art-4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 · CAPÍTULO XVI — DA CENTRAL INTEGRADA DE OPERAÇÕES E DO TELEDESPACHO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 — DO SISTEMA DE SEGURANÇA CONTRA INCÊNDIO E PÂNICO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 — DA COORDENADORIA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III — DAS DIRETORIAS E DAS SEÇÕES DE ATIVIDADES TÉCNICAS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ATRIBUIÇÕES DAS FUNÇÕES / ro-art-19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IV — DAS FUNÇÕES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V — DAS PENALIDADES, DAS COMISSÕES E DO DIREITO DE DEFESA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SEGURANÇA CONTRA INCÊNDIO E PÂNICO / ro-art-15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 · TÍTULO II · CAPÍTULO V — DAS PENALIDADES, DAS COMISSÕES E DO DIREITO DE DEFESA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FINAIS / mt-art-264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III · CAPÍTULO I — DAS DISPOSIÇÕES FINAIS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FINAIS / mt-art-265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III · CAPÍTULO I — DAS DISPOSIÇÕES FINAIS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DAS DISPOSIÇÕES FINAIS / mt-art-266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PARTE III · CAPÍTULO I — DAS DISPOSIÇÕES FINAIS</w:t>
            </w:r>
          </w:p>
        </w:tc>
      </w:tr>
    </w:tbl>
    <w:p>
      <w:r>
        <w:br w:type="page"/>
      </w:r>
    </w:p>
    <w:p>
      <w:pPr>
        <w:spacing w:after="200" w:before="240"/>
        <w:jc w:val="center"/>
      </w:pPr>
      <w:r>
        <w:rPr>
          <w:rFonts w:ascii="Times New Roman" w:cs="Times New Roman" w:eastAsia="Times New Roman" w:hAnsi="Times New Roman"/>
          <w:b/>
          <w:bCs/>
          <w:i w:val="false"/>
          <w:iCs w:val="false"/>
          <w:sz w:val="26"/>
          <w:szCs w:val="26"/>
        </w:rPr>
        <w:t xml:space="preserve">ANEXO II — NOTAS DE ESTRUTURAÇÃO (AJUSTES DE REDAÇÃO A DELIBERAR)</w:t>
      </w:r>
    </w:p>
    <w:p>
      <w:pPr>
        <w:spacing w:after="120" w:line="360"/>
        <w:ind w:firstLine="708"/>
        <w:jc w:val="both"/>
      </w:pPr>
      <w:r>
        <w:rPr>
          <w:rFonts w:ascii="Times New Roman" w:cs="Times New Roman" w:eastAsia="Times New Roman" w:hAnsi="Times New Roman"/>
          <w:b w:val="false"/>
          <w:bCs w:val="false"/>
          <w:i/>
          <w:iCs/>
          <w:sz w:val="20"/>
          <w:szCs w:val="20"/>
        </w:rPr>
        <w:t xml:space="preserve">Nenhum ajuste abaixo foi aplicado ao texto. São consequências da nova ordem (artigo que muda de alcance ao subir para a Parte Geral, duplicidades que ficam lado a lado, resíduos de extração da fonte) que passam a ficar visíveis e pedem decisão.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Art. (proposta)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Id</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Nota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4º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caput fala em "serviço operacional diário"; na Parte Geral passa a abranger também o serviço técnico. Sugestão: "dispor sobre o serviço operacional e o serviço técnico no âmbito do CBMRO".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5º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 cita "Funções integrantes do Serviço Operacional"; na Parte Geral, ampliar para "do Serviço Operacional e do Serviço Técnico".</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"Política do serviço operacional" — avaliar se os objetivos IV a VIII (socorros, viaturas, reserva operacional) valem também para o serviço técnico ou se o artigo deve descer ao Título I da Parte Especial.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servico-operacional/se-art-23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já abrange "serviço administrativo e operacional"; os incisos tratam só de escalas operacionais. Manter na Parte Geral e acrescentar inciso para o expediente do serviço técnico, ou remeter à NGA da CAT.</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servico-operacional/se-art-43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de título de seção da fonte ("Comandante de Guarnição – Do Condutor…"): cortar após "Comandante da OBM."</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"Operações" no fim: cortar. Repete se-art-43 (casos omissos): na nova estrutura, um único artigo de casos omissos do Título I basta.</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servico-operacional/se-art-112</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"durante Ocorrências" no fim: cortar. Passa à Parte Geral (permutas), junto de se-art-111.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servico-operacional/se-art-115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"com Distúrbios Mentais"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126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servico-operacional/se-art-135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XIII traz resíduo "Grande Porte"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servico-operacional/se-art-147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"Disposições Gerais"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servico-interno-dia/se-art-107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resíduo "Operacional" no fim: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se-art-29 (apresentação ao COB ao sair/retornar da escala). Com Superior de Dia e Oficial de Dia em capítulos próprios, fundir num único artigo da Parte Geral ou manter um em cada capítulo — decidir.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se-art-30 (permuta com 48h de antecedência). Mesma decisão de se-art-36.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servico-operacional/se-art-38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se-art-31 (área de atuação estadual do Superior de Dia) e está no bloco do Oficial de Dia — provável erro de transplante; no capítulo do Oficial de Dia a área é a da OBM (se-art-42/46). Suprimir ou corrigir.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73</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servico-operacional/se-art-46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Repete se-art-42 (serviço no quartel de cada OBM). Fundir.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servico-interno-dia/se-art-85</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Concordância: "ao Central Integrada de Operações" → "à Central Integrada de Operações". Idem se-art-91.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169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disposicoes-finais/mt-art-264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Fala em "Batalhões Bombeiro Militar" (CBMMT); na LOB de RO as unidades são Grupamentos (GBM). Ajustar.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171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disposicoes-finais/mt-art-266</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 traz rodapé de publicação de MT ("Este texto não substitui o publicado no Boletim Geral Eletrônico – BGE"): cortar.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1º</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disposicoes-preliminares/mt-art-1</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82 da Constituição Estadual" é a referência de Mato Grosso; conferir o artigo correspondente na Constituição de Rondônia (sugestão do Wândrio: art. 148).</w:t>
            </w:r>
          </w:p>
        </w:tc>
      </w:tr>
    </w:tbl>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reestruturada (Parte Geral + Parte Especial) — CBMRO · Portal de Legislação CBM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2026-09-14T14:11:35.336Z</dcterms:created>
  <dcterms:modified xsi:type="dcterms:W3CDTF">2026-09-14T14:11:35.336Z</dcterms:modified>
</cp:coreProperties>
</file>

<file path=docProps/custom.xml><?xml version="1.0" encoding="utf-8"?>
<Properties xmlns="http://schemas.openxmlformats.org/officeDocument/2006/custom-properties" xmlns:vt="http://schemas.openxmlformats.org/officeDocument/2006/docPropsVTypes"/>
</file>