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A minuta do Regulamento de Serviço (1ª etapa, 171 artigos) foi submetida à apreciação dos militares cadastrados no Portal de Legislação CBM com acesso restrito ao Regulamento de Serviço, que puderam registrar sugestões dispositivo a dispositivo. Este relatório consolida 271 interações dos militares consultados. Cada registro identifica o autor, a unidade, o dispositivo comentado (numeração da versão em consulta), o trecho, o texto integral da sugestão, reproduzido como foi escrito, e o que a versão atual da minuta fez com o artigo comentado (reescrito, artigo novo incluído, texto alterado, suprimido ou sem alteração).</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360"/>
        <w:jc w:val="both"/>
      </w:pPr>
      <w:r>
        <w:rPr>
          <w:rFonts w:ascii="Times New Roman" w:cs="Times New Roman" w:eastAsia="Times New Roman" w:hAnsi="Times New Roman"/>
          <w:b w:val="false"/>
          <w:bCs w:val="false"/>
          <w:i w:val="false"/>
          <w:iCs w:val="false"/>
          <w:sz w:val="22"/>
          <w:szCs w:val="22"/>
        </w:rPr>
        <w:t xml:space="preserve">Militares cadastrados com acesso restrito: 8 (9 contas — o mesmo militar pode ter mais de um cadastro; os registros foram somados por pessoa); destes, 1 registrou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98</w:t>
            </w:r>
          </w:p>
        </w:tc>
      </w:tr>
    </w:tbl>
    <w:p>
      <w:pPr>
        <w:spacing w:after="120" w:before="240"/>
        <w:jc w:val="center"/>
      </w:pPr>
      <w:r>
        <w:rPr>
          <w:rFonts w:ascii="Times New Roman" w:cs="Times New Roman" w:eastAsia="Times New Roman" w:hAnsi="Times New Roman"/>
          <w:b/>
          <w:bCs/>
          <w:i w:val="false"/>
          <w:iCs w:val="false"/>
          <w:sz w:val="24"/>
          <w:szCs w:val="24"/>
        </w:rPr>
        <w:t xml:space="preserve">3. Aplicação das sugestões na versão atual da minuta</w:t>
      </w:r>
    </w:p>
    <w:p>
      <w:pPr>
        <w:spacing w:after="120" w:line="360"/>
        <w:jc w:val="both"/>
      </w:pPr>
      <w:r>
        <w:rPr>
          <w:rFonts w:ascii="Times New Roman" w:cs="Times New Roman" w:eastAsia="Times New Roman" w:hAnsi="Times New Roman"/>
          <w:b w:val="false"/>
          <w:bCs w:val="false"/>
          <w:i w:val="false"/>
          <w:iCs w:val="false"/>
          <w:sz w:val="22"/>
          <w:szCs w:val="22"/>
        </w:rPr>
        <w:t xml:space="preserve">271 das 271 sugestões recaem sobre artigos alterados na versão atual da minuta; 0 sobre artigos mantidos como estavam. O Comparativo (versão em consulta × versão atual) mostra cada alteração artigo a artigo; as propostas que mudam regra de mérito estão marcadas como pendentes de deliberação do CONDEG.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r>
        <w:br w:type="page"/>
      </w:r>
    </w:p>
    <w:p>
      <w:pPr>
        <w:spacing w:after="120" w:before="240"/>
        <w:jc w:val="center"/>
      </w:pPr>
      <w:r>
        <w:rPr>
          <w:rFonts w:ascii="Times New Roman" w:cs="Times New Roman" w:eastAsia="Times New Roman" w:hAnsi="Times New Roman"/>
          <w:b/>
          <w:bCs/>
          <w:i w:val="false"/>
          <w:iCs w:val="false"/>
          <w:sz w:val="24"/>
          <w:szCs w:val="24"/>
        </w:rPr>
        <w:t xml:space="preserve">4. Interações, dispositivo a dispositivo</w:t>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60" w:line="360"/>
        <w:jc w:val="both"/>
      </w:pPr>
      <w:r>
        <w:rPr>
          <w:rFonts w:ascii="Times New Roman" w:cs="Times New Roman" w:eastAsia="Times New Roman" w:hAnsi="Times New Roman"/>
          <w:b/>
          <w:bCs/>
          <w:i w:val="false"/>
          <w:iCs w:val="false"/>
          <w:sz w:val="20"/>
          <w:szCs w:val="20"/>
        </w:rPr>
        <w:t xml:space="preserve">Art. 3º — Compete ao Corpo de Bombeiros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 · 19/08/2026, 12:13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 · 19/08/2026, 12:24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6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 · 19/08/2026, 10:53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 · 19/08/2026, 10:54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 · 19/08/2026, 10:55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33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34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35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36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37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38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39 · 19/08/2026, 10:03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 · reg:atual:atribuicoes-funcoes/ro-art-1#0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atividades-fins da Corporação e de proteção e defesa civil na área de abrangência do respectivo Comando Operacional, traduzindo em objetivos e metas as políticas e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40 · 19/08/2026, 10:04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41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42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43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44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45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46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47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48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49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50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51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52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53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54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55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 · reg:atual:atribuicoes-funcoes/ro-art-1#5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Superior de Dia nas ocorrências de grande vulto, na forma deste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56 · 19/08/2026, 10:17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 · reg:atual:atribuicoes-funcoes/ro-art-1#6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propor ao Comando-Geral a criação, a extinção ou a alteração de unidades operacionais de sua área, para constar do Quadro de Organização da Corporação;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57 · 25/08/2026, 08:11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58 · 25/08/2026, 08:12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59 · 25/08/2026, 08:15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60 · 19/08/2026, 10:19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61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62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63 · 19/08/2026, 10:22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64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65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66 · 19/08/2026, 10:24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67 · 19/08/2026, 10:25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6º — Compete ao Chefe da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68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caput · reg:atual:atribuicoes-funcoes/ro-art-3#caput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69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 · reg:atual:atribuicoes-funcoes/ro-art-3#0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de Pessoal, controlando a situação funcional, a lotação e a movimentação do efetivo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70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71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72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73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74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75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76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7º — Compete ao Chefe da Seção Administrativa: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77 · 19/08/2026, 12:07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caput · reg:atual:atribuicoes-funcoes/ro-art-4#caput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78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79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80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81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82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83 · 19/08/2026, 12:11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84 · 19/08/2026, 12:12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85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86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8º — Compete ao Chefe da Seção de Informática: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87 · 19/08/2026, 12:40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caput · reg:atual:atribuicoes-funcoes/ro-art-5#caput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88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89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90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9º — Compete ao Chefe da Seção de Correição: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91 · 19/08/2026, 12:38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caput · reg:atual:atribuicoes-funcoes/ro-art-6#caput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92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93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94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95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96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97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98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99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100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caput · reg:atual:atribuicoes-funcoes/ro-art-7#caput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101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102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103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104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105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106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107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108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109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110 · 19/08/2026, 12:55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caput · reg:atual:atribuicoes-funcoes/ro-art-8#caput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111 · 19/08/2026, 12:55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112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113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114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115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116 · 19/08/2026, 12:59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117 · 19/08/2026, 13:00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118 · 25/08/2026, 08:57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III · reg:atual:atribuicoes-funcoes/ro-art-8#2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subsidiar o Comandante Operacional de Bombeiros com informações relevantes à segurança das operações e do efetivo.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119 · 25/08/2026, 08:30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120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121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122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123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124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125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126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127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128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129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130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131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132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133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134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135 · 25/08/2026, 08:41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136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137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138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139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140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141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142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143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144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145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146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147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148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149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150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151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152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153 · 25/08/2026, 08:50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154 · 25/08/2026, 09:00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155 · 25/08/2026, 08:58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caput · reg:atual:atribuicoes-funcoes/ro-art-10#caput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156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157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158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159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160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161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162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163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164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165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166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167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168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169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170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171 · 25/08/2026, 08:52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172 · 25/08/2026, 08:54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173 · 25/08/2026, 08:55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60" w:line="360"/>
        <w:jc w:val="both"/>
      </w:pPr>
      <w:r>
        <w:rPr>
          <w:rFonts w:ascii="Times New Roman" w:cs="Times New Roman" w:eastAsia="Times New Roman" w:hAnsi="Times New Roman"/>
          <w:b/>
          <w:bCs/>
          <w:i w:val="false"/>
          <w:iCs w:val="false"/>
          <w:sz w:val="20"/>
          <w:szCs w:val="20"/>
        </w:rPr>
        <w:t xml:space="preserve">Art. 24 — º São objetivos do presente Regulamento: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174 · 25/08/2026, 09:03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caput · reg:atual:servico-operacional/se-art-2#caput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175 · 25/08/2026, 09:01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176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177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178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179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180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181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182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183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184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185 · 25/08/2026, 09:10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186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187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188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189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190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191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192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193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194 · 25/08/2026, 09:08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195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196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197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198 · 25/08/2026, 09:34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199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200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201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202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203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204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205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206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207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208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209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210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211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212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213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214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215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216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217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218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219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220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221 · 25/08/2026, 09:42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222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223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224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225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226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227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228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229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230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231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232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233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234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235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236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237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238 · 25/08/2026, 09:53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239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240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241 · 25/08/2026, 10:44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242 · 25/08/2026, 10:45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243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244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245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246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247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248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249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250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251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252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253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254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255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256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257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258 · 25/08/2026, 10:10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259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260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261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262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263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264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265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266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267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268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269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270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271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2026-09-16T02:14:18.079Z</dcterms:created>
  <dcterms:modified xsi:type="dcterms:W3CDTF">2026-09-16T02:14:18.079Z</dcterms:modified>
</cp:coreProperties>
</file>

<file path=docProps/custom.xml><?xml version="1.0" encoding="utf-8"?>
<Properties xmlns="http://schemas.openxmlformats.org/officeDocument/2006/custom-properties" xmlns:vt="http://schemas.openxmlformats.org/officeDocument/2006/docPropsVTypes"/>
</file>