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8CF01" w14:textId="77777777" w:rsidR="00C04EDB" w:rsidRPr="002C04AC" w:rsidRDefault="00C04EDB" w:rsidP="00F17247">
      <w:pPr>
        <w:keepNext/>
        <w:spacing w:after="0" w:line="240" w:lineRule="auto"/>
        <w:jc w:val="both"/>
        <w:rPr>
          <w:rFonts w:ascii="Arial" w:eastAsia="Arial" w:hAnsi="Arial" w:cs="Arial"/>
          <w:b/>
          <w:sz w:val="23"/>
          <w:szCs w:val="23"/>
        </w:rPr>
      </w:pPr>
    </w:p>
    <w:p w14:paraId="13EA5D9D" w14:textId="602929E9" w:rsidR="004B157E" w:rsidRPr="002C04AC" w:rsidRDefault="00546A96">
      <w:pPr>
        <w:spacing w:after="0" w:line="240" w:lineRule="auto"/>
        <w:jc w:val="center"/>
        <w:rPr>
          <w:rFonts w:ascii="Arial" w:eastAsia="Arial" w:hAnsi="Arial" w:cs="Arial"/>
          <w:sz w:val="23"/>
          <w:szCs w:val="23"/>
        </w:rPr>
      </w:pPr>
      <w:bookmarkStart w:id="0" w:name="_30j0zll" w:colFirst="0" w:colLast="0"/>
      <w:bookmarkEnd w:id="0"/>
      <w:r w:rsidRPr="002C04AC">
        <w:rPr>
          <w:rFonts w:ascii="Arial" w:eastAsia="Arial" w:hAnsi="Arial" w:cs="Arial"/>
          <w:sz w:val="23"/>
          <w:szCs w:val="23"/>
        </w:rPr>
        <w:t xml:space="preserve">   </w:t>
      </w:r>
      <w:r w:rsidRPr="002C04AC">
        <w:rPr>
          <w:rFonts w:ascii="Arial" w:eastAsia="Arial" w:hAnsi="Arial" w:cs="Arial"/>
          <w:noProof/>
          <w:sz w:val="23"/>
          <w:szCs w:val="23"/>
        </w:rPr>
        <w:drawing>
          <wp:inline distT="0" distB="0" distL="0" distR="0" wp14:anchorId="35856F5E" wp14:editId="5B0E4AA1">
            <wp:extent cx="1438275" cy="7143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1438275" cy="714375"/>
                    </a:xfrm>
                    <a:prstGeom prst="rect">
                      <a:avLst/>
                    </a:prstGeom>
                    <a:ln/>
                  </pic:spPr>
                </pic:pic>
              </a:graphicData>
            </a:graphic>
          </wp:inline>
        </w:drawing>
      </w:r>
      <w:r w:rsidR="00EC077F" w:rsidRPr="002C04AC">
        <w:rPr>
          <w:rFonts w:ascii="Arial" w:hAnsi="Arial" w:cs="Arial"/>
          <w:noProof/>
        </w:rPr>
        <mc:AlternateContent>
          <mc:Choice Requires="wps">
            <w:drawing>
              <wp:anchor distT="4294967294" distB="4294967294" distL="114300" distR="114300" simplePos="0" relativeHeight="251658240" behindDoc="0" locked="0" layoutInCell="1" allowOverlap="1" wp14:anchorId="4E51E864" wp14:editId="43E5C0FB">
                <wp:simplePos x="0" y="0"/>
                <wp:positionH relativeFrom="column">
                  <wp:posOffset>3852545</wp:posOffset>
                </wp:positionH>
                <wp:positionV relativeFrom="paragraph">
                  <wp:posOffset>375920</wp:posOffset>
                </wp:positionV>
                <wp:extent cx="2133600" cy="9525"/>
                <wp:effectExtent l="0" t="19050" r="19050" b="28575"/>
                <wp:wrapNone/>
                <wp:docPr id="2"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33600" cy="9525"/>
                        </a:xfrm>
                        <a:prstGeom prst="line">
                          <a:avLst/>
                        </a:prstGeom>
                        <a:noFill/>
                        <a:ln w="57150" cmpd="thinThick">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oel="http://schemas.microsoft.com/office/2019/extlst">
            <w:pict>
              <v:line w14:anchorId="5C1A660D" id="Conector recto 4"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03.35pt,29.6pt" to="471.3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q7xQEAAGcDAAAOAAAAZHJzL2Uyb0RvYy54bWysU01v2zAMvQ/YfxB0X2ynSLcZcXpI1126&#10;LUCz3RV92EIlURCV2Pn3k1Q33drbMB8EUiSfHh/p9c1kDTnJgBpcR5tFTYl0HIR2fUd/7u8+fKIE&#10;I3OCGXCyo2eJ9Gbz/t169K1cwgBGyEASiMN29B0dYvRtVSEfpGW4AC9dCioIlsXkhr4SgY0J3Zpq&#10;WdfX1QhB+ABcIqbb26cg3RR8pSSPP5RCGYnpaOIWyxnKechntVmztg/MD5rPNNg/sLBMu/ToBeqW&#10;RUaOQb+BspoHQFBxwcFWoJTmsvSQumnqV908DMzL0ksSB/1FJvx/sPz7aet2IVPnk3vw98AfkTjY&#10;Dsz1shDYn30aXJOlqkaP7aUkO+h3gRzGbyBSDjtGKCpMKliijPa/cmEGT52Sqch+vsgup0h4ulw2&#10;V1fXdZoOT7HPq+WqPMXajJJrfcD4VYIl2eio0S6Lwlp2useYWb2k5GsHd9qYMljjyNjR1cdmldGt&#10;Fx2Ng3b7NOzHAoFgtMjpuRBDf9iaQE4sL0v5ZiZ/pQU4OlHgB8nEl9mOTJsnO9ExbtYqy5N3EdsD&#10;iPMuPGuYpll4z5uX1+VPv1S//B+b3wAAAP//AwBQSwMEFAAGAAgAAAAhABw4P7HcAAAACQEAAA8A&#10;AABkcnMvZG93bnJldi54bWxMj8tuwjAQRfeV+AdrkLorTlMaII2DEFL35bFhZ2I3SbHHVuw8+PsO&#10;q3Y5c4/unCm2kzVs0F1oHQp4XSTANFZOtVgLOJ8+X9bAQpSopHGoBdx1gG05eypkrtyIBz0cY82o&#10;BEMuBTQx+pzzUDXayrBwXiNl366zMtLY1Vx1cqRya3iaJBm3skW60Eiv942ubsfeCvCn5Tr+DPfb&#10;2ffj5W3nDvsv0wjxPJ92H8CinuIfDA99UoeSnK6uRxWYEZAl2YpQAe+bFBgBm2VKi+sjWQEvC/7/&#10;g/IXAAD//wMAUEsBAi0AFAAGAAgAAAAhALaDOJL+AAAA4QEAABMAAAAAAAAAAAAAAAAAAAAAAFtD&#10;b250ZW50X1R5cGVzXS54bWxQSwECLQAUAAYACAAAACEAOP0h/9YAAACUAQAACwAAAAAAAAAAAAAA&#10;AAAvAQAAX3JlbHMvLnJlbHNQSwECLQAUAAYACAAAACEAprqau8UBAABnAwAADgAAAAAAAAAAAAAA&#10;AAAuAgAAZHJzL2Uyb0RvYy54bWxQSwECLQAUAAYACAAAACEAHDg/sdwAAAAJAQAADwAAAAAAAAAA&#10;AAAAAAAfBAAAZHJzL2Rvd25yZXYueG1sUEsFBgAAAAAEAAQA8wAAACgFAAAAAA==&#10;" strokeweight="4.5pt">
                <v:stroke linestyle="thinThick"/>
              </v:line>
            </w:pict>
          </mc:Fallback>
        </mc:AlternateContent>
      </w:r>
      <w:r w:rsidR="00EC077F" w:rsidRPr="002C04AC">
        <w:rPr>
          <w:rFonts w:ascii="Arial" w:hAnsi="Arial" w:cs="Arial"/>
          <w:noProof/>
        </w:rPr>
        <mc:AlternateContent>
          <mc:Choice Requires="wps">
            <w:drawing>
              <wp:anchor distT="4294967294" distB="4294967294" distL="114300" distR="114300" simplePos="0" relativeHeight="251659264" behindDoc="0" locked="0" layoutInCell="1" allowOverlap="1" wp14:anchorId="374D1F5E" wp14:editId="13FB507B">
                <wp:simplePos x="0" y="0"/>
                <wp:positionH relativeFrom="column">
                  <wp:posOffset>23495</wp:posOffset>
                </wp:positionH>
                <wp:positionV relativeFrom="paragraph">
                  <wp:posOffset>375920</wp:posOffset>
                </wp:positionV>
                <wp:extent cx="2114550" cy="19050"/>
                <wp:effectExtent l="0" t="19050" r="19050" b="19050"/>
                <wp:wrapNone/>
                <wp:docPr id="5"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14550" cy="19050"/>
                        </a:xfrm>
                        <a:prstGeom prst="line">
                          <a:avLst/>
                        </a:prstGeom>
                        <a:noFill/>
                        <a:ln w="57150" cmpd="thinThick">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oel="http://schemas.microsoft.com/office/2019/extlst">
            <w:pict>
              <v:line w14:anchorId="64B47C8E" id="Conector recto 3"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5pt,29.6pt" to="168.3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92DxAEAAGgDAAAOAAAAZHJzL2Uyb0RvYy54bWysU8mO2zAMvRfoPwi6N7aDposRZw6ZTi/T&#10;NsCkvTNabGFkUZCUOPn7ioqbbreiPhCkRD49PtLru/No2UmFaNB1vFnUnCknUBrXd/zr/uHVO85i&#10;AifBolMdv6jI7zYvX6wn36olDmilCiyDuNhOvuNDSr6tqigGNUJcoFcuX2oMI6Qchr6SAaaMPtpq&#10;WddvqgmD9AGFijGf3l8v+abga61E+qJ1VInZjmduqdhQ7IFstVlD2wfwgxEzDfgHFiMYlx+9Qd1D&#10;AnYM5i+o0YiAEXVaCBwr1NoIVXrI3TT1H908DeBV6SWLE/1Npvj/YMXn09btAlEXZ/fkH1E8R+Zw&#10;O4DrVSGwv/g8uIakqiYf21sJBdHvAjtMn1DmHDgmLCqcdRiZtsZ/o0ICz52yc5H9cpNdnRMT+XDZ&#10;NK9Xqzwdke+a93V26S1oCYaKfYjpo8KRkdNxaxypAi2cHmO6pv5IoWOHD8baMlnr2NTx1dumwI9e&#10;djwNxu3ztJ8LRERrJKVTYQz9YWsDOwFtS/lmJr+lBTw6WeAHBfLD7Ccw9upn5tbNYpE+tIyxPaC8&#10;7AKxpSiPs7Q4rx7ty69xyfr5g2y+AwAA//8DAFBLAwQUAAYACAAAACEAil6DzdkAAAAHAQAADwAA&#10;AGRycy9kb3ducmV2LnhtbEyOO0/DMBSFdyT+g3WR2KhDAqGEOFVViZ0+FjY3vsSh9rUVO4/+e8wE&#10;43nonK/eLNawCYfQOxLwuMqAIbVO9dQJOB3fH9bAQpSkpHGEAq4YYNPc3tSyUm6mPU6H2LE0QqGS&#10;AnSMvuI8tBqtDCvnkVL25QYrY5JDx9Ug5zRuDc+zrORW9pQetPS409heDqMV4I9P6/g9XS8nP86f&#10;xdbtdx9GC3F/t2zfgEVc4l8ZfvETOjSJ6exGUoEZAcVLKgp4fs2BpbgoymScBZR5Dryp+X/+5gcA&#10;AP//AwBQSwECLQAUAAYACAAAACEAtoM4kv4AAADhAQAAEwAAAAAAAAAAAAAAAAAAAAAAW0NvbnRl&#10;bnRfVHlwZXNdLnhtbFBLAQItABQABgAIAAAAIQA4/SH/1gAAAJQBAAALAAAAAAAAAAAAAAAAAC8B&#10;AABfcmVscy8ucmVsc1BLAQItABQABgAIAAAAIQDq992DxAEAAGgDAAAOAAAAAAAAAAAAAAAAAC4C&#10;AABkcnMvZTJvRG9jLnhtbFBLAQItABQABgAIAAAAIQCKXoPN2QAAAAcBAAAPAAAAAAAAAAAAAAAA&#10;AB4EAABkcnMvZG93bnJldi54bWxQSwUGAAAAAAQABADzAAAAJAUAAAAA&#10;" strokeweight="4.5pt">
                <v:stroke linestyle="thinThick"/>
              </v:line>
            </w:pict>
          </mc:Fallback>
        </mc:AlternateContent>
      </w:r>
    </w:p>
    <w:p w14:paraId="680122B0" w14:textId="79DFBAA3" w:rsidR="00597140" w:rsidRPr="002C04AC" w:rsidRDefault="00546A96" w:rsidP="00843ACB">
      <w:pPr>
        <w:keepNext/>
        <w:spacing w:after="0" w:line="240" w:lineRule="auto"/>
        <w:jc w:val="right"/>
        <w:rPr>
          <w:rFonts w:ascii="Arial" w:eastAsia="Arial" w:hAnsi="Arial" w:cs="Arial"/>
          <w:b/>
          <w:sz w:val="23"/>
          <w:szCs w:val="23"/>
        </w:rPr>
      </w:pPr>
      <w:r w:rsidRPr="002C04AC">
        <w:rPr>
          <w:rFonts w:ascii="Arial" w:eastAsia="Arial" w:hAnsi="Arial" w:cs="Arial"/>
          <w:b/>
          <w:sz w:val="23"/>
          <w:szCs w:val="23"/>
        </w:rPr>
        <w:t>ITE-CG</w:t>
      </w:r>
      <w:r w:rsidR="00D0526E" w:rsidRPr="002C04AC">
        <w:rPr>
          <w:rFonts w:ascii="Arial" w:eastAsia="Arial" w:hAnsi="Arial" w:cs="Arial"/>
          <w:b/>
          <w:sz w:val="23"/>
          <w:szCs w:val="23"/>
        </w:rPr>
        <w:t xml:space="preserve"> </w:t>
      </w:r>
      <w:r w:rsidR="00E94E08">
        <w:rPr>
          <w:rFonts w:ascii="Arial" w:eastAsia="Arial" w:hAnsi="Arial" w:cs="Arial"/>
          <w:b/>
          <w:sz w:val="23"/>
          <w:szCs w:val="23"/>
        </w:rPr>
        <w:t>74</w:t>
      </w:r>
      <w:r w:rsidRPr="002C04AC">
        <w:rPr>
          <w:rFonts w:ascii="Arial" w:eastAsia="Arial" w:hAnsi="Arial" w:cs="Arial"/>
          <w:b/>
          <w:sz w:val="23"/>
          <w:szCs w:val="23"/>
        </w:rPr>
        <w:t>/202</w:t>
      </w:r>
      <w:r w:rsidR="008B3697" w:rsidRPr="002C04AC">
        <w:rPr>
          <w:rFonts w:ascii="Arial" w:eastAsia="Arial" w:hAnsi="Arial" w:cs="Arial"/>
          <w:b/>
          <w:sz w:val="23"/>
          <w:szCs w:val="23"/>
        </w:rPr>
        <w:t>3</w:t>
      </w:r>
      <w:bookmarkStart w:id="1" w:name="_Hlk144903485"/>
    </w:p>
    <w:p w14:paraId="0E9C9847" w14:textId="77777777" w:rsidR="00DF2974" w:rsidRPr="002C04AC" w:rsidRDefault="00DF2974">
      <w:pPr>
        <w:keepNext/>
        <w:spacing w:after="0" w:line="240" w:lineRule="auto"/>
        <w:jc w:val="center"/>
        <w:rPr>
          <w:rFonts w:ascii="Arial" w:eastAsia="Arial" w:hAnsi="Arial" w:cs="Arial"/>
          <w:b/>
          <w:sz w:val="23"/>
          <w:szCs w:val="23"/>
        </w:rPr>
      </w:pPr>
    </w:p>
    <w:p w14:paraId="288A8335" w14:textId="7CD335CC" w:rsidR="006B6171" w:rsidRPr="002C04AC" w:rsidRDefault="006B6171" w:rsidP="00722A6D">
      <w:pPr>
        <w:pStyle w:val="Textoindependiente"/>
        <w:rPr>
          <w:rFonts w:ascii="Arial" w:hAnsi="Arial" w:cs="Arial"/>
          <w:b/>
          <w:sz w:val="23"/>
          <w:szCs w:val="23"/>
        </w:rPr>
      </w:pPr>
      <w:r w:rsidRPr="002C04AC">
        <w:rPr>
          <w:rFonts w:ascii="Arial" w:eastAsia="Arial" w:hAnsi="Arial" w:cs="Arial"/>
          <w:b/>
          <w:sz w:val="23"/>
          <w:szCs w:val="23"/>
        </w:rPr>
        <w:t xml:space="preserve">ACUERDO DEL CONSEJO GENERAL DEL INSTITUTO TLAXCALTECA DE ELECCIONES, </w:t>
      </w:r>
      <w:r w:rsidR="00571686" w:rsidRPr="002C04AC">
        <w:rPr>
          <w:rFonts w:ascii="Arial" w:hAnsi="Arial" w:cs="Arial"/>
          <w:b/>
          <w:sz w:val="23"/>
          <w:szCs w:val="23"/>
        </w:rPr>
        <w:t xml:space="preserve">POR EL QUE SE APRUEBA </w:t>
      </w:r>
      <w:r w:rsidR="003F33E0" w:rsidRPr="002C04AC">
        <w:rPr>
          <w:rFonts w:ascii="Arial" w:hAnsi="Arial" w:cs="Arial"/>
          <w:b/>
          <w:sz w:val="23"/>
          <w:szCs w:val="23"/>
        </w:rPr>
        <w:t>REALIZAR</w:t>
      </w:r>
      <w:r w:rsidR="00571686" w:rsidRPr="002C04AC">
        <w:rPr>
          <w:rFonts w:ascii="Arial" w:hAnsi="Arial" w:cs="Arial"/>
          <w:b/>
          <w:sz w:val="23"/>
          <w:szCs w:val="23"/>
        </w:rPr>
        <w:t xml:space="preserve"> LA </w:t>
      </w:r>
      <w:r w:rsidR="00397BCE" w:rsidRPr="002C04AC">
        <w:rPr>
          <w:rFonts w:ascii="Arial" w:hAnsi="Arial" w:cs="Arial"/>
          <w:b/>
          <w:sz w:val="23"/>
          <w:szCs w:val="23"/>
        </w:rPr>
        <w:t>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INSTITUTO TLAXCALTECA DE ELECCIONES, PARA EL PROCESO ELECTORAL LOCAL ORDINARIO 2023-2024.</w:t>
      </w:r>
    </w:p>
    <w:bookmarkEnd w:id="1"/>
    <w:p w14:paraId="64D8508F" w14:textId="77777777" w:rsidR="004B157E" w:rsidRPr="002C04AC" w:rsidRDefault="00546A96" w:rsidP="00A338A3">
      <w:pPr>
        <w:keepNext/>
        <w:spacing w:after="0" w:line="240" w:lineRule="auto"/>
        <w:jc w:val="both"/>
        <w:rPr>
          <w:rFonts w:ascii="Arial" w:eastAsia="Arial" w:hAnsi="Arial" w:cs="Arial"/>
          <w:b/>
          <w:sz w:val="23"/>
          <w:szCs w:val="23"/>
        </w:rPr>
      </w:pPr>
      <w:r w:rsidRPr="002C04AC">
        <w:rPr>
          <w:rFonts w:ascii="Arial" w:eastAsia="Arial" w:hAnsi="Arial" w:cs="Arial"/>
          <w:b/>
          <w:noProof/>
          <w:sz w:val="23"/>
          <w:szCs w:val="23"/>
        </w:rPr>
        <w:drawing>
          <wp:inline distT="0" distB="0" distL="0" distR="0" wp14:anchorId="24B9273A" wp14:editId="6E2299E2">
            <wp:extent cx="5962650" cy="3048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5962650" cy="30480"/>
                    </a:xfrm>
                    <a:prstGeom prst="rect">
                      <a:avLst/>
                    </a:prstGeom>
                    <a:ln/>
                  </pic:spPr>
                </pic:pic>
              </a:graphicData>
            </a:graphic>
          </wp:inline>
        </w:drawing>
      </w:r>
    </w:p>
    <w:p w14:paraId="599762A7" w14:textId="77777777" w:rsidR="004B157E" w:rsidRPr="002C04AC" w:rsidRDefault="00546A96">
      <w:pPr>
        <w:spacing w:after="0" w:line="240" w:lineRule="auto"/>
        <w:jc w:val="center"/>
        <w:rPr>
          <w:rFonts w:ascii="Arial" w:eastAsia="Arial" w:hAnsi="Arial" w:cs="Arial"/>
          <w:b/>
          <w:sz w:val="23"/>
          <w:szCs w:val="23"/>
        </w:rPr>
      </w:pPr>
      <w:r w:rsidRPr="002C04AC">
        <w:rPr>
          <w:rFonts w:ascii="Arial" w:eastAsia="Arial" w:hAnsi="Arial" w:cs="Arial"/>
          <w:b/>
          <w:sz w:val="23"/>
          <w:szCs w:val="23"/>
        </w:rPr>
        <w:t>A N T E C E D E N T E S</w:t>
      </w:r>
    </w:p>
    <w:p w14:paraId="1FB07F4E" w14:textId="78A9868A" w:rsidR="004B157E" w:rsidRPr="002C04AC" w:rsidRDefault="00EC077F">
      <w:pPr>
        <w:spacing w:after="0" w:line="240" w:lineRule="auto"/>
        <w:jc w:val="both"/>
        <w:rPr>
          <w:rFonts w:ascii="Arial" w:eastAsia="Arial" w:hAnsi="Arial" w:cs="Arial"/>
          <w:b/>
          <w:sz w:val="23"/>
          <w:szCs w:val="23"/>
        </w:rPr>
      </w:pPr>
      <w:r w:rsidRPr="002C04AC">
        <w:rPr>
          <w:rFonts w:ascii="Arial" w:hAnsi="Arial" w:cs="Arial"/>
          <w:noProof/>
        </w:rPr>
        <mc:AlternateContent>
          <mc:Choice Requires="wps">
            <w:drawing>
              <wp:anchor distT="4294967295" distB="4294967295" distL="114300" distR="114300" simplePos="0" relativeHeight="251660288" behindDoc="0" locked="0" layoutInCell="1" allowOverlap="1" wp14:anchorId="40766DAF" wp14:editId="2022F8A5">
                <wp:simplePos x="0" y="0"/>
                <wp:positionH relativeFrom="column">
                  <wp:posOffset>0</wp:posOffset>
                </wp:positionH>
                <wp:positionV relativeFrom="paragraph">
                  <wp:posOffset>39369</wp:posOffset>
                </wp:positionV>
                <wp:extent cx="5943600" cy="0"/>
                <wp:effectExtent l="0" t="19050" r="0" b="0"/>
                <wp:wrapNone/>
                <wp:docPr id="4"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oel="http://schemas.microsoft.com/office/2019/extlst">
            <w:pict>
              <v:line w14:anchorId="173ECD9D"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1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JgsQEAAEkDAAAOAAAAZHJzL2Uyb0RvYy54bWysU02P0zAQvSPxHyzfadJClyVquocuy2WB&#10;Srv8gKntJBaOx5pxm/bfY3vbsoIbIgdrPB/Pb95MVnfH0YmDIbboWzmf1VIYr1Bb37fyx/PDu1sp&#10;OILX4NCbVp4My7v12zerKTRmgQM6bUgkEM/NFFo5xBiaqmI1mBF4hsH4FOyQRojpSn2lCaaEPrpq&#10;Udc31YSkA6EyzMl7/xKU64LfdUbF713HJgrXysQtlpPKuctntV5B0xOEwaozDfgHFiNYnx69Qt1D&#10;BLEn+xfUaBUhYxdnCscKu84qU3pI3czrP7p5GiCY0ksSh8NVJv5/sOrbYeO3lKmro38Kj6h+svC4&#10;GcD3phB4PoU0uHmWqpoCN9eSfOGwJbGbvqJOObCPWFQ4djRmyNSfOBaxT1exzTEKlZzLTx/e39Rp&#10;JuoSq6C5FAbi+MXgKLLRSmd91gEaODxyzESguaRkt8cH61yZpfNiauXidvlxWSoYndU5mvOY+t3G&#10;kThAXofylbZS5HUa4d7rgjYY0J/PdgTrXuz0uvNnNbIAedu42aE+bemiUppXoXnerbwQr++l+vcf&#10;sP4FAAD//wMAUEsDBBQABgAIAAAAIQBOVBkk2AAAAAQBAAAPAAAAZHJzL2Rvd25yZXYueG1sTI9B&#10;S8NAEIXvgv9hGcGL2I0VQo3ZlFrwJgWriMdJdpoEs7Nhd9uk/97Rix4/3vDeN+V6doM6UYi9ZwN3&#10;iwwUceNtz62B97fn2xWomJAtDp7JwJkirKvLixIL6yd+pdM+tUpKOBZooEtpLLSOTUcO48KPxJId&#10;fHCYBEOrbcBJyt2gl1mWa4c9y0KHI207ar72R2egwd12h4cPPWH63Dzd1C/n0K6Mub6aN4+gEs3p&#10;7xh+9EUdKnGq/ZFtVIMBeSQZyJegJHy4z4XrX9ZVqf/LV98AAAD//wMAUEsBAi0AFAAGAAgAAAAh&#10;ALaDOJL+AAAA4QEAABMAAAAAAAAAAAAAAAAAAAAAAFtDb250ZW50X1R5cGVzXS54bWxQSwECLQAU&#10;AAYACAAAACEAOP0h/9YAAACUAQAACwAAAAAAAAAAAAAAAAAvAQAAX3JlbHMvLnJlbHNQSwECLQAU&#10;AAYACAAAACEA1M1CYLEBAABJAwAADgAAAAAAAAAAAAAAAAAuAgAAZHJzL2Uyb0RvYy54bWxQSwEC&#10;LQAUAAYACAAAACEATlQZJNgAAAAEAQAADwAAAAAAAAAAAAAAAAALBAAAZHJzL2Rvd25yZXYueG1s&#10;UEsFBgAAAAAEAAQA8wAAABAFAAAAAA==&#10;" strokeweight="2.25pt"/>
            </w:pict>
          </mc:Fallback>
        </mc:AlternateContent>
      </w:r>
    </w:p>
    <w:p w14:paraId="5F0B7A6F" w14:textId="26D5FD57" w:rsidR="00955C77" w:rsidRPr="002C04AC" w:rsidRDefault="00955C77" w:rsidP="00955C77">
      <w:pPr>
        <w:spacing w:after="0" w:line="240" w:lineRule="auto"/>
        <w:jc w:val="both"/>
        <w:rPr>
          <w:rFonts w:ascii="Arial" w:eastAsia="Arial" w:hAnsi="Arial" w:cs="Arial"/>
          <w:b/>
          <w:sz w:val="23"/>
          <w:szCs w:val="23"/>
        </w:rPr>
      </w:pPr>
      <w:r w:rsidRPr="002C04AC">
        <w:rPr>
          <w:rFonts w:ascii="Arial" w:eastAsia="Arial" w:hAnsi="Arial" w:cs="Arial"/>
          <w:b/>
          <w:sz w:val="23"/>
          <w:szCs w:val="23"/>
        </w:rPr>
        <w:t>1.</w:t>
      </w:r>
      <w:r w:rsidRPr="002C04AC">
        <w:rPr>
          <w:rFonts w:ascii="Arial" w:eastAsia="Arial" w:hAnsi="Arial" w:cs="Arial"/>
          <w:bCs/>
          <w:sz w:val="23"/>
          <w:szCs w:val="23"/>
        </w:rPr>
        <w:t xml:space="preserve"> El diez de junio de dos mil once, se publicó en el Diario Oficial de la Federación, el </w:t>
      </w:r>
      <w:r w:rsidR="005B65F1">
        <w:rPr>
          <w:rFonts w:ascii="Arial" w:eastAsia="Arial" w:hAnsi="Arial" w:cs="Arial"/>
          <w:bCs/>
          <w:sz w:val="23"/>
          <w:szCs w:val="23"/>
        </w:rPr>
        <w:t>D</w:t>
      </w:r>
      <w:r w:rsidRPr="002C04AC">
        <w:rPr>
          <w:rFonts w:ascii="Arial" w:eastAsia="Arial" w:hAnsi="Arial" w:cs="Arial"/>
          <w:bCs/>
          <w:sz w:val="23"/>
          <w:szCs w:val="23"/>
        </w:rPr>
        <w:t>ecreto por el que reformó la Constitución Política de los Estados Unidos Mexicanos</w:t>
      </w:r>
      <w:r w:rsidRPr="002C04AC">
        <w:rPr>
          <w:rStyle w:val="Refdenotaalpie"/>
          <w:rFonts w:ascii="Arial" w:eastAsia="Arial" w:hAnsi="Arial" w:cs="Arial"/>
          <w:bCs/>
          <w:sz w:val="23"/>
          <w:szCs w:val="23"/>
        </w:rPr>
        <w:footnoteReference w:id="1"/>
      </w:r>
      <w:r w:rsidRPr="002C04AC">
        <w:rPr>
          <w:rFonts w:ascii="Arial" w:eastAsia="Arial" w:hAnsi="Arial" w:cs="Arial"/>
          <w:bCs/>
          <w:sz w:val="23"/>
          <w:szCs w:val="23"/>
        </w:rPr>
        <w:t xml:space="preserve"> en materia de derechos humanos. </w:t>
      </w:r>
    </w:p>
    <w:p w14:paraId="5664EE15" w14:textId="77777777" w:rsidR="00955C77" w:rsidRPr="002C04AC" w:rsidRDefault="00955C77" w:rsidP="00955C77">
      <w:pPr>
        <w:spacing w:after="0" w:line="240" w:lineRule="auto"/>
        <w:jc w:val="both"/>
        <w:rPr>
          <w:rFonts w:ascii="Arial" w:eastAsia="Arial" w:hAnsi="Arial" w:cs="Arial"/>
          <w:b/>
          <w:sz w:val="23"/>
          <w:szCs w:val="23"/>
        </w:rPr>
      </w:pPr>
    </w:p>
    <w:p w14:paraId="790E7BD5" w14:textId="58B85034" w:rsidR="00955C77" w:rsidRPr="002C04AC" w:rsidRDefault="00955C77" w:rsidP="00955C77">
      <w:pPr>
        <w:spacing w:after="0" w:line="240" w:lineRule="auto"/>
        <w:jc w:val="both"/>
        <w:rPr>
          <w:rFonts w:ascii="Arial" w:eastAsia="Arial" w:hAnsi="Arial" w:cs="Arial"/>
          <w:b/>
          <w:sz w:val="23"/>
          <w:szCs w:val="23"/>
        </w:rPr>
      </w:pPr>
      <w:r w:rsidRPr="002C04AC">
        <w:rPr>
          <w:rFonts w:ascii="Arial" w:eastAsia="Arial" w:hAnsi="Arial" w:cs="Arial"/>
          <w:b/>
          <w:sz w:val="23"/>
          <w:szCs w:val="23"/>
        </w:rPr>
        <w:t xml:space="preserve">2. </w:t>
      </w:r>
      <w:r w:rsidRPr="002C04AC">
        <w:rPr>
          <w:rFonts w:ascii="Arial" w:eastAsia="Arial" w:hAnsi="Arial" w:cs="Arial"/>
          <w:bCs/>
          <w:sz w:val="23"/>
          <w:szCs w:val="23"/>
        </w:rPr>
        <w:t>El veintiocho de agosto de dos mil quince, fue publicado en el Periódico Oficial del Gobierno del Estado de Tlaxcala, el Decreto 124, emitido por el Congreso del Estado de Tlaxcala, por el que se reformaron diversas disposiciones en materia electoral de la Constitución Política del Estado Libre y Soberano de Tlaxcala, entre las que se encuentra el artículo 95, el cual da vida jurídica al Instituto Tlaxcalteca de Elecciones</w:t>
      </w:r>
      <w:r w:rsidRPr="002C04AC">
        <w:rPr>
          <w:rStyle w:val="Refdenotaalpie"/>
          <w:rFonts w:ascii="Arial" w:eastAsia="Arial" w:hAnsi="Arial" w:cs="Arial"/>
          <w:bCs/>
          <w:sz w:val="23"/>
          <w:szCs w:val="23"/>
        </w:rPr>
        <w:footnoteReference w:id="2"/>
      </w:r>
      <w:r w:rsidRPr="002C04AC">
        <w:rPr>
          <w:rFonts w:ascii="Arial" w:eastAsia="Arial" w:hAnsi="Arial" w:cs="Arial"/>
          <w:bCs/>
          <w:sz w:val="23"/>
          <w:szCs w:val="23"/>
        </w:rPr>
        <w:t>.</w:t>
      </w:r>
      <w:r w:rsidRPr="002C04AC">
        <w:rPr>
          <w:rFonts w:ascii="Arial" w:eastAsia="Arial" w:hAnsi="Arial" w:cs="Arial"/>
          <w:b/>
          <w:sz w:val="23"/>
          <w:szCs w:val="23"/>
        </w:rPr>
        <w:t xml:space="preserve"> </w:t>
      </w:r>
    </w:p>
    <w:p w14:paraId="6AD35C59" w14:textId="77777777" w:rsidR="00955C77" w:rsidRPr="002C04AC" w:rsidRDefault="00955C77" w:rsidP="00955C77">
      <w:pPr>
        <w:spacing w:after="0" w:line="240" w:lineRule="auto"/>
        <w:jc w:val="both"/>
        <w:rPr>
          <w:rFonts w:ascii="Arial" w:eastAsia="Arial" w:hAnsi="Arial" w:cs="Arial"/>
          <w:b/>
          <w:sz w:val="23"/>
          <w:szCs w:val="23"/>
        </w:rPr>
      </w:pPr>
    </w:p>
    <w:p w14:paraId="75B0DB6C" w14:textId="6D54A9F5" w:rsidR="00464C02" w:rsidRDefault="00464C02" w:rsidP="00464C02">
      <w:pPr>
        <w:spacing w:after="0" w:line="240" w:lineRule="auto"/>
        <w:jc w:val="both"/>
        <w:rPr>
          <w:rFonts w:ascii="Arial" w:eastAsia="Arial" w:hAnsi="Arial" w:cs="Arial"/>
          <w:bCs/>
          <w:sz w:val="23"/>
          <w:szCs w:val="23"/>
        </w:rPr>
      </w:pPr>
      <w:r>
        <w:rPr>
          <w:rFonts w:ascii="Arial" w:eastAsia="Arial" w:hAnsi="Arial" w:cs="Arial"/>
          <w:b/>
          <w:sz w:val="23"/>
          <w:szCs w:val="23"/>
        </w:rPr>
        <w:t>3</w:t>
      </w:r>
      <w:r w:rsidRPr="00955C77">
        <w:rPr>
          <w:rFonts w:ascii="Arial" w:eastAsia="Arial" w:hAnsi="Arial" w:cs="Arial"/>
          <w:b/>
          <w:sz w:val="23"/>
          <w:szCs w:val="23"/>
        </w:rPr>
        <w:t>.</w:t>
      </w:r>
      <w:r>
        <w:rPr>
          <w:rFonts w:ascii="Arial" w:eastAsia="Arial" w:hAnsi="Arial" w:cs="Arial"/>
          <w:bCs/>
          <w:sz w:val="23"/>
          <w:szCs w:val="23"/>
        </w:rPr>
        <w:t xml:space="preserve"> La Sala Superior del Tribunal Electoral del Poder Judicial de la Federación</w:t>
      </w:r>
      <w:r>
        <w:rPr>
          <w:rStyle w:val="Refdenotaalpie"/>
          <w:rFonts w:ascii="Arial" w:eastAsia="Arial" w:hAnsi="Arial" w:cs="Arial"/>
          <w:bCs/>
          <w:sz w:val="23"/>
          <w:szCs w:val="23"/>
        </w:rPr>
        <w:footnoteReference w:id="3"/>
      </w:r>
      <w:r>
        <w:rPr>
          <w:rFonts w:ascii="Arial" w:eastAsia="Arial" w:hAnsi="Arial" w:cs="Arial"/>
          <w:bCs/>
          <w:sz w:val="23"/>
          <w:szCs w:val="23"/>
        </w:rPr>
        <w:t>, mediante sentencia</w:t>
      </w:r>
      <w:r w:rsidR="00C75ED6">
        <w:rPr>
          <w:rFonts w:ascii="Arial" w:eastAsia="Arial" w:hAnsi="Arial" w:cs="Arial"/>
          <w:bCs/>
          <w:sz w:val="23"/>
          <w:szCs w:val="23"/>
        </w:rPr>
        <w:t xml:space="preserve"> </w:t>
      </w:r>
      <w:r>
        <w:rPr>
          <w:rFonts w:ascii="Arial" w:eastAsia="Arial" w:hAnsi="Arial" w:cs="Arial"/>
          <w:bCs/>
          <w:sz w:val="23"/>
          <w:szCs w:val="23"/>
        </w:rPr>
        <w:t xml:space="preserve">dictada </w:t>
      </w:r>
      <w:r w:rsidR="00C75ED6">
        <w:rPr>
          <w:rFonts w:ascii="Arial" w:eastAsia="Arial" w:hAnsi="Arial" w:cs="Arial"/>
          <w:bCs/>
          <w:sz w:val="23"/>
          <w:szCs w:val="23"/>
        </w:rPr>
        <w:t>dentro del expediente SUP-RAP-121/2020 y Acumulados, de fecha</w:t>
      </w:r>
      <w:r>
        <w:rPr>
          <w:rFonts w:ascii="Arial" w:eastAsia="Arial" w:hAnsi="Arial" w:cs="Arial"/>
          <w:bCs/>
          <w:sz w:val="23"/>
          <w:szCs w:val="23"/>
        </w:rPr>
        <w:t xml:space="preserve"> veintinueve de diciembre de dos mil veinte, indicó al </w:t>
      </w:r>
      <w:r w:rsidR="00D9434A">
        <w:rPr>
          <w:rFonts w:ascii="Arial" w:eastAsia="Arial" w:hAnsi="Arial" w:cs="Arial"/>
          <w:bCs/>
          <w:sz w:val="23"/>
          <w:szCs w:val="23"/>
        </w:rPr>
        <w:t>C</w:t>
      </w:r>
      <w:r>
        <w:rPr>
          <w:rFonts w:ascii="Arial" w:eastAsia="Arial" w:hAnsi="Arial" w:cs="Arial"/>
          <w:bCs/>
          <w:sz w:val="23"/>
          <w:szCs w:val="23"/>
        </w:rPr>
        <w:t>onsejo General del Instituto Nacional Electoral establecer medidas afirmativas para garantizar las condiciones de igualdad para la participación política de las personas con discapacidad.</w:t>
      </w:r>
    </w:p>
    <w:p w14:paraId="22ABF446" w14:textId="39C6D821" w:rsidR="00E36478" w:rsidRDefault="00E36478" w:rsidP="00464C02">
      <w:pPr>
        <w:spacing w:after="0" w:line="240" w:lineRule="auto"/>
        <w:jc w:val="both"/>
        <w:rPr>
          <w:rFonts w:ascii="Arial" w:eastAsia="Arial" w:hAnsi="Arial" w:cs="Arial"/>
          <w:bCs/>
          <w:sz w:val="23"/>
          <w:szCs w:val="23"/>
        </w:rPr>
      </w:pPr>
    </w:p>
    <w:p w14:paraId="1C5E3465" w14:textId="1CE2F8A0" w:rsidR="00E36478" w:rsidRDefault="00E36478" w:rsidP="00464C02">
      <w:pPr>
        <w:spacing w:after="0" w:line="240" w:lineRule="auto"/>
        <w:jc w:val="both"/>
        <w:rPr>
          <w:rFonts w:ascii="Arial" w:eastAsia="Arial" w:hAnsi="Arial" w:cs="Arial"/>
          <w:bCs/>
          <w:sz w:val="23"/>
          <w:szCs w:val="23"/>
        </w:rPr>
      </w:pPr>
      <w:r w:rsidRPr="00E36478">
        <w:rPr>
          <w:rFonts w:ascii="Arial" w:eastAsia="Arial" w:hAnsi="Arial" w:cs="Arial"/>
          <w:b/>
          <w:sz w:val="23"/>
          <w:szCs w:val="23"/>
        </w:rPr>
        <w:t>4.</w:t>
      </w:r>
      <w:r w:rsidRPr="00E36478">
        <w:rPr>
          <w:rFonts w:ascii="Arial" w:eastAsia="Arial" w:hAnsi="Arial" w:cs="Arial"/>
          <w:bCs/>
          <w:sz w:val="23"/>
          <w:szCs w:val="23"/>
        </w:rPr>
        <w:t xml:space="preserve"> El veintiuno de agosto de dos mil veintitrés, se llevó a cabo la firma del convenio de colaboración entre el ITE y la Universidad Autónoma de Tlaxcala</w:t>
      </w:r>
      <w:r w:rsidR="002C3B24">
        <w:rPr>
          <w:rStyle w:val="Refdenotaalpie"/>
          <w:rFonts w:ascii="Arial" w:eastAsia="Arial" w:hAnsi="Arial" w:cs="Arial"/>
          <w:bCs/>
          <w:sz w:val="23"/>
          <w:szCs w:val="23"/>
        </w:rPr>
        <w:footnoteReference w:id="4"/>
      </w:r>
      <w:r w:rsidR="002C3B24">
        <w:rPr>
          <w:rFonts w:ascii="Arial" w:eastAsia="Arial" w:hAnsi="Arial" w:cs="Arial"/>
          <w:bCs/>
          <w:sz w:val="23"/>
          <w:szCs w:val="23"/>
        </w:rPr>
        <w:t>, quien fungirá como instancia de acompañamiento.</w:t>
      </w:r>
    </w:p>
    <w:p w14:paraId="28C5EE05" w14:textId="4C48F7AE" w:rsidR="005309D9" w:rsidRDefault="005309D9" w:rsidP="00464C02">
      <w:pPr>
        <w:spacing w:after="0" w:line="240" w:lineRule="auto"/>
        <w:jc w:val="both"/>
        <w:rPr>
          <w:rFonts w:ascii="Arial" w:eastAsia="Arial" w:hAnsi="Arial" w:cs="Arial"/>
          <w:bCs/>
          <w:sz w:val="23"/>
          <w:szCs w:val="23"/>
        </w:rPr>
      </w:pPr>
    </w:p>
    <w:p w14:paraId="26529B17" w14:textId="19AB2668" w:rsidR="005309D9" w:rsidRDefault="00E36478" w:rsidP="00464C02">
      <w:pPr>
        <w:spacing w:after="0" w:line="240" w:lineRule="auto"/>
        <w:jc w:val="both"/>
        <w:rPr>
          <w:rFonts w:ascii="Arial" w:eastAsia="Arial" w:hAnsi="Arial" w:cs="Arial"/>
          <w:bCs/>
          <w:sz w:val="23"/>
          <w:szCs w:val="23"/>
        </w:rPr>
      </w:pPr>
      <w:r>
        <w:rPr>
          <w:rFonts w:ascii="Arial" w:eastAsia="Arial" w:hAnsi="Arial" w:cs="Arial"/>
          <w:b/>
          <w:sz w:val="23"/>
          <w:szCs w:val="23"/>
        </w:rPr>
        <w:t>5</w:t>
      </w:r>
      <w:r w:rsidR="005309D9" w:rsidRPr="0003497E">
        <w:rPr>
          <w:rFonts w:ascii="Arial" w:eastAsia="Arial" w:hAnsi="Arial" w:cs="Arial"/>
          <w:b/>
          <w:sz w:val="23"/>
          <w:szCs w:val="23"/>
        </w:rPr>
        <w:t>.</w:t>
      </w:r>
      <w:r w:rsidR="005309D9">
        <w:rPr>
          <w:rFonts w:ascii="Arial" w:eastAsia="Arial" w:hAnsi="Arial" w:cs="Arial"/>
          <w:bCs/>
          <w:sz w:val="23"/>
          <w:szCs w:val="23"/>
        </w:rPr>
        <w:t xml:space="preserve"> El primero de septiembre de dos mil veintitrés, se llevó a cabo la firma de</w:t>
      </w:r>
      <w:r w:rsidR="0003497E">
        <w:rPr>
          <w:rFonts w:ascii="Arial" w:eastAsia="Arial" w:hAnsi="Arial" w:cs="Arial"/>
          <w:bCs/>
          <w:sz w:val="23"/>
          <w:szCs w:val="23"/>
        </w:rPr>
        <w:t>l</w:t>
      </w:r>
      <w:r w:rsidR="005309D9">
        <w:rPr>
          <w:rFonts w:ascii="Arial" w:eastAsia="Arial" w:hAnsi="Arial" w:cs="Arial"/>
          <w:bCs/>
          <w:sz w:val="23"/>
          <w:szCs w:val="23"/>
        </w:rPr>
        <w:t xml:space="preserve"> convenio de colaboración entre el ITE y la Comisión </w:t>
      </w:r>
      <w:r w:rsidR="0003497E">
        <w:rPr>
          <w:rFonts w:ascii="Arial" w:eastAsia="Arial" w:hAnsi="Arial" w:cs="Arial"/>
          <w:bCs/>
          <w:sz w:val="23"/>
          <w:szCs w:val="23"/>
        </w:rPr>
        <w:t>E</w:t>
      </w:r>
      <w:r w:rsidR="005309D9">
        <w:rPr>
          <w:rFonts w:ascii="Arial" w:eastAsia="Arial" w:hAnsi="Arial" w:cs="Arial"/>
          <w:bCs/>
          <w:sz w:val="23"/>
          <w:szCs w:val="23"/>
        </w:rPr>
        <w:t>statal de Derechos Humanos</w:t>
      </w:r>
      <w:r w:rsidR="008D0B78">
        <w:rPr>
          <w:rStyle w:val="Refdenotaalpie"/>
          <w:rFonts w:ascii="Arial" w:eastAsia="Arial" w:hAnsi="Arial" w:cs="Arial"/>
          <w:bCs/>
          <w:sz w:val="23"/>
          <w:szCs w:val="23"/>
        </w:rPr>
        <w:footnoteReference w:id="5"/>
      </w:r>
      <w:r w:rsidR="0003497E">
        <w:rPr>
          <w:rFonts w:ascii="Arial" w:eastAsia="Arial" w:hAnsi="Arial" w:cs="Arial"/>
          <w:bCs/>
          <w:sz w:val="23"/>
          <w:szCs w:val="23"/>
        </w:rPr>
        <w:t xml:space="preserve"> de Tlaxcala</w:t>
      </w:r>
      <w:r w:rsidR="005309D9">
        <w:rPr>
          <w:rFonts w:ascii="Arial" w:eastAsia="Arial" w:hAnsi="Arial" w:cs="Arial"/>
          <w:bCs/>
          <w:sz w:val="23"/>
          <w:szCs w:val="23"/>
        </w:rPr>
        <w:t xml:space="preserve">, </w:t>
      </w:r>
      <w:r w:rsidR="0003497E">
        <w:rPr>
          <w:rFonts w:ascii="Arial" w:eastAsia="Arial" w:hAnsi="Arial" w:cs="Arial"/>
          <w:bCs/>
          <w:sz w:val="23"/>
          <w:szCs w:val="23"/>
        </w:rPr>
        <w:t xml:space="preserve">quienes fungirán como órgano garante en el desarrollo de la </w:t>
      </w:r>
      <w:r w:rsidR="0003497E" w:rsidRPr="0003497E">
        <w:rPr>
          <w:rFonts w:ascii="Arial" w:eastAsia="Arial" w:hAnsi="Arial" w:cs="Arial"/>
          <w:bCs/>
          <w:sz w:val="23"/>
          <w:szCs w:val="23"/>
        </w:rPr>
        <w:t>consulta previa, pública, abierta, regular, estrecha, libre e informada dirigida a personas con discapacidad</w:t>
      </w:r>
      <w:r w:rsidR="0003497E">
        <w:rPr>
          <w:rFonts w:ascii="Arial" w:eastAsia="Arial" w:hAnsi="Arial" w:cs="Arial"/>
          <w:bCs/>
          <w:sz w:val="23"/>
          <w:szCs w:val="23"/>
        </w:rPr>
        <w:t>.</w:t>
      </w:r>
    </w:p>
    <w:p w14:paraId="7B2F3C08" w14:textId="4734A0A4" w:rsidR="00C96ECA" w:rsidRDefault="00C96ECA" w:rsidP="00B92B6C">
      <w:pPr>
        <w:spacing w:after="0" w:line="240" w:lineRule="auto"/>
        <w:jc w:val="both"/>
        <w:rPr>
          <w:rFonts w:ascii="Arial" w:eastAsia="Arial" w:hAnsi="Arial" w:cs="Arial"/>
          <w:bCs/>
          <w:sz w:val="23"/>
          <w:szCs w:val="23"/>
        </w:rPr>
      </w:pPr>
    </w:p>
    <w:p w14:paraId="49038014" w14:textId="06E68B05" w:rsidR="0003497E" w:rsidRDefault="00E36478" w:rsidP="00B92B6C">
      <w:pPr>
        <w:spacing w:after="0" w:line="240" w:lineRule="auto"/>
        <w:jc w:val="both"/>
        <w:rPr>
          <w:rFonts w:ascii="Arial" w:eastAsia="Arial" w:hAnsi="Arial" w:cs="Arial"/>
          <w:bCs/>
          <w:sz w:val="23"/>
          <w:szCs w:val="23"/>
        </w:rPr>
      </w:pPr>
      <w:r>
        <w:rPr>
          <w:rFonts w:ascii="Arial" w:eastAsia="Arial" w:hAnsi="Arial" w:cs="Arial"/>
          <w:b/>
          <w:sz w:val="23"/>
          <w:szCs w:val="23"/>
        </w:rPr>
        <w:t>6</w:t>
      </w:r>
      <w:r w:rsidR="0003497E" w:rsidRPr="0003497E">
        <w:rPr>
          <w:rFonts w:ascii="Arial" w:eastAsia="Arial" w:hAnsi="Arial" w:cs="Arial"/>
          <w:b/>
          <w:sz w:val="23"/>
          <w:szCs w:val="23"/>
        </w:rPr>
        <w:t>.</w:t>
      </w:r>
      <w:r w:rsidR="0003497E" w:rsidRPr="0003497E">
        <w:rPr>
          <w:rFonts w:ascii="Arial" w:eastAsia="Arial" w:hAnsi="Arial" w:cs="Arial"/>
          <w:bCs/>
          <w:sz w:val="23"/>
          <w:szCs w:val="23"/>
        </w:rPr>
        <w:t xml:space="preserve"> El </w:t>
      </w:r>
      <w:r w:rsidR="0003497E">
        <w:rPr>
          <w:rFonts w:ascii="Arial" w:eastAsia="Arial" w:hAnsi="Arial" w:cs="Arial"/>
          <w:bCs/>
          <w:sz w:val="23"/>
          <w:szCs w:val="23"/>
        </w:rPr>
        <w:t>cuatro</w:t>
      </w:r>
      <w:r w:rsidR="0003497E" w:rsidRPr="0003497E">
        <w:rPr>
          <w:rFonts w:ascii="Arial" w:eastAsia="Arial" w:hAnsi="Arial" w:cs="Arial"/>
          <w:bCs/>
          <w:sz w:val="23"/>
          <w:szCs w:val="23"/>
        </w:rPr>
        <w:t xml:space="preserve"> de septiembre de dos mil veintitrés, se llevó a cabo la firma del convenio de colaboración entre el ITE y la </w:t>
      </w:r>
      <w:r w:rsidR="0003497E">
        <w:rPr>
          <w:rFonts w:ascii="Arial" w:eastAsia="Arial" w:hAnsi="Arial" w:cs="Arial"/>
          <w:bCs/>
          <w:sz w:val="23"/>
          <w:szCs w:val="23"/>
        </w:rPr>
        <w:t>Secretaría de Bienestar</w:t>
      </w:r>
      <w:r w:rsidR="008D0B78">
        <w:rPr>
          <w:rStyle w:val="Refdenotaalpie"/>
          <w:rFonts w:ascii="Arial" w:eastAsia="Arial" w:hAnsi="Arial" w:cs="Arial"/>
          <w:bCs/>
          <w:sz w:val="23"/>
          <w:szCs w:val="23"/>
        </w:rPr>
        <w:footnoteReference w:id="6"/>
      </w:r>
      <w:r w:rsidR="0003497E" w:rsidRPr="0003497E">
        <w:rPr>
          <w:rFonts w:ascii="Arial" w:eastAsia="Arial" w:hAnsi="Arial" w:cs="Arial"/>
          <w:bCs/>
          <w:sz w:val="23"/>
          <w:szCs w:val="23"/>
        </w:rPr>
        <w:t xml:space="preserve"> de Tlaxcala, quienes fungirán como </w:t>
      </w:r>
      <w:r w:rsidR="0003497E" w:rsidRPr="0003497E">
        <w:rPr>
          <w:rFonts w:ascii="Arial" w:eastAsia="Arial" w:hAnsi="Arial" w:cs="Arial"/>
          <w:bCs/>
          <w:sz w:val="23"/>
          <w:szCs w:val="23"/>
        </w:rPr>
        <w:lastRenderedPageBreak/>
        <w:t xml:space="preserve">órgano </w:t>
      </w:r>
      <w:r w:rsidR="0003497E">
        <w:rPr>
          <w:rFonts w:ascii="Arial" w:eastAsia="Arial" w:hAnsi="Arial" w:cs="Arial"/>
          <w:bCs/>
          <w:sz w:val="23"/>
          <w:szCs w:val="23"/>
        </w:rPr>
        <w:t>técnico</w:t>
      </w:r>
      <w:r w:rsidR="0003497E" w:rsidRPr="0003497E">
        <w:rPr>
          <w:rFonts w:ascii="Arial" w:eastAsia="Arial" w:hAnsi="Arial" w:cs="Arial"/>
          <w:bCs/>
          <w:sz w:val="23"/>
          <w:szCs w:val="23"/>
        </w:rPr>
        <w:t xml:space="preserve"> en el desarrollo de la consulta previa, pública, abierta, regular, estrecha, libre e informada dirigida a personas con discapacidad.</w:t>
      </w:r>
    </w:p>
    <w:p w14:paraId="3CC3D27A" w14:textId="3F6E6F4F" w:rsidR="00536395" w:rsidRDefault="00536395" w:rsidP="00B92B6C">
      <w:pPr>
        <w:spacing w:after="0" w:line="240" w:lineRule="auto"/>
        <w:jc w:val="both"/>
        <w:rPr>
          <w:rFonts w:ascii="Arial" w:eastAsia="Arial" w:hAnsi="Arial" w:cs="Arial"/>
          <w:bCs/>
          <w:sz w:val="23"/>
          <w:szCs w:val="23"/>
        </w:rPr>
      </w:pPr>
    </w:p>
    <w:p w14:paraId="0AB0ED23" w14:textId="411F6AE5" w:rsidR="00536395" w:rsidRDefault="00E36478" w:rsidP="00B92B6C">
      <w:pPr>
        <w:spacing w:after="0" w:line="240" w:lineRule="auto"/>
        <w:jc w:val="both"/>
        <w:rPr>
          <w:rFonts w:ascii="Arial" w:eastAsia="Arial" w:hAnsi="Arial" w:cs="Arial"/>
          <w:bCs/>
          <w:sz w:val="23"/>
          <w:szCs w:val="23"/>
        </w:rPr>
      </w:pPr>
      <w:r>
        <w:rPr>
          <w:rFonts w:ascii="Arial" w:eastAsia="Arial" w:hAnsi="Arial" w:cs="Arial"/>
          <w:b/>
          <w:sz w:val="23"/>
          <w:szCs w:val="23"/>
        </w:rPr>
        <w:t>7</w:t>
      </w:r>
      <w:r w:rsidR="00536395" w:rsidRPr="00536395">
        <w:rPr>
          <w:rFonts w:ascii="Arial" w:eastAsia="Arial" w:hAnsi="Arial" w:cs="Arial"/>
          <w:b/>
          <w:sz w:val="23"/>
          <w:szCs w:val="23"/>
        </w:rPr>
        <w:t>.</w:t>
      </w:r>
      <w:r w:rsidR="00536395">
        <w:rPr>
          <w:rFonts w:ascii="Arial" w:eastAsia="Arial" w:hAnsi="Arial" w:cs="Arial"/>
          <w:bCs/>
          <w:sz w:val="23"/>
          <w:szCs w:val="23"/>
        </w:rPr>
        <w:t xml:space="preserve"> </w:t>
      </w:r>
      <w:r w:rsidR="00536395" w:rsidRPr="00536395">
        <w:rPr>
          <w:rFonts w:ascii="Arial" w:eastAsia="Arial" w:hAnsi="Arial" w:cs="Arial"/>
          <w:bCs/>
          <w:sz w:val="23"/>
          <w:szCs w:val="23"/>
        </w:rPr>
        <w:t xml:space="preserve">El cuatro de septiembre de dos mil veintitrés, se llevó a cabo la firma del convenio de colaboración entre el ITE y la </w:t>
      </w:r>
      <w:r w:rsidR="00536395">
        <w:rPr>
          <w:rFonts w:ascii="Arial" w:eastAsia="Arial" w:hAnsi="Arial" w:cs="Arial"/>
          <w:bCs/>
          <w:sz w:val="23"/>
          <w:szCs w:val="23"/>
        </w:rPr>
        <w:t>Fundación Gabriela Hernández Islas</w:t>
      </w:r>
      <w:r w:rsidR="00536395" w:rsidRPr="00536395">
        <w:rPr>
          <w:rFonts w:ascii="Arial" w:eastAsia="Arial" w:hAnsi="Arial" w:cs="Arial"/>
          <w:bCs/>
          <w:sz w:val="23"/>
          <w:szCs w:val="23"/>
        </w:rPr>
        <w:t xml:space="preserve">, quien fungirá como </w:t>
      </w:r>
      <w:r w:rsidR="00536395">
        <w:rPr>
          <w:rFonts w:ascii="Arial" w:eastAsia="Arial" w:hAnsi="Arial" w:cs="Arial"/>
          <w:bCs/>
          <w:sz w:val="23"/>
          <w:szCs w:val="23"/>
        </w:rPr>
        <w:t>instancia de acompañamiento</w:t>
      </w:r>
      <w:r w:rsidR="00536395" w:rsidRPr="00536395">
        <w:rPr>
          <w:rFonts w:ascii="Arial" w:eastAsia="Arial" w:hAnsi="Arial" w:cs="Arial"/>
          <w:bCs/>
          <w:sz w:val="23"/>
          <w:szCs w:val="23"/>
        </w:rPr>
        <w:t xml:space="preserve"> en el desarrollo de la consulta previa, pública, abierta, regular, estrecha, libre e informada dirigida a personas con discapacidad.</w:t>
      </w:r>
    </w:p>
    <w:p w14:paraId="5B7A25FD" w14:textId="77777777" w:rsidR="0003497E" w:rsidRPr="002C04AC" w:rsidRDefault="0003497E" w:rsidP="00B92B6C">
      <w:pPr>
        <w:spacing w:after="0" w:line="240" w:lineRule="auto"/>
        <w:jc w:val="both"/>
        <w:rPr>
          <w:rFonts w:ascii="Arial" w:eastAsia="Arial" w:hAnsi="Arial" w:cs="Arial"/>
          <w:bCs/>
          <w:sz w:val="23"/>
          <w:szCs w:val="23"/>
        </w:rPr>
      </w:pPr>
    </w:p>
    <w:p w14:paraId="0698F09C" w14:textId="132CA696" w:rsidR="00955C77" w:rsidRPr="002C04AC" w:rsidRDefault="00955C77" w:rsidP="00B92B6C">
      <w:pPr>
        <w:spacing w:after="0" w:line="240" w:lineRule="auto"/>
        <w:jc w:val="both"/>
        <w:rPr>
          <w:rFonts w:ascii="Arial" w:eastAsia="Arial" w:hAnsi="Arial" w:cs="Arial"/>
          <w:bCs/>
          <w:sz w:val="23"/>
          <w:szCs w:val="23"/>
        </w:rPr>
      </w:pPr>
      <w:r w:rsidRPr="002C04AC">
        <w:rPr>
          <w:rFonts w:ascii="Arial" w:eastAsia="Arial" w:hAnsi="Arial" w:cs="Arial"/>
          <w:bCs/>
          <w:sz w:val="23"/>
          <w:szCs w:val="23"/>
        </w:rPr>
        <w:t>Por lo anterior y;</w:t>
      </w:r>
    </w:p>
    <w:p w14:paraId="5700EB33" w14:textId="0D8C13D9" w:rsidR="004B157E" w:rsidRPr="002C04AC" w:rsidRDefault="00EC077F">
      <w:pPr>
        <w:spacing w:after="0" w:line="240" w:lineRule="auto"/>
        <w:jc w:val="both"/>
        <w:rPr>
          <w:rFonts w:ascii="Arial" w:eastAsia="Arial" w:hAnsi="Arial" w:cs="Arial"/>
          <w:sz w:val="23"/>
          <w:szCs w:val="23"/>
        </w:rPr>
      </w:pPr>
      <w:r w:rsidRPr="002C04AC">
        <w:rPr>
          <w:rFonts w:ascii="Arial" w:hAnsi="Arial" w:cs="Arial"/>
          <w:noProof/>
        </w:rPr>
        <mc:AlternateContent>
          <mc:Choice Requires="wps">
            <w:drawing>
              <wp:anchor distT="4294967295" distB="4294967295" distL="114300" distR="114300" simplePos="0" relativeHeight="251661312" behindDoc="0" locked="0" layoutInCell="1" allowOverlap="1" wp14:anchorId="1A5AB2B6" wp14:editId="1A82232C">
                <wp:simplePos x="0" y="0"/>
                <wp:positionH relativeFrom="column">
                  <wp:posOffset>0</wp:posOffset>
                </wp:positionH>
                <wp:positionV relativeFrom="paragraph">
                  <wp:posOffset>156844</wp:posOffset>
                </wp:positionV>
                <wp:extent cx="5998845" cy="0"/>
                <wp:effectExtent l="0" t="19050" r="1905" b="0"/>
                <wp:wrapNone/>
                <wp:docPr id="3"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0"/>
                        </a:xfrm>
                        <a:prstGeom prst="line">
                          <a:avLst/>
                        </a:prstGeom>
                        <a:noFill/>
                        <a:ln w="285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oel="http://schemas.microsoft.com/office/2019/extlst">
            <w:pict>
              <v:line w14:anchorId="0680177C" id="Conector recto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35pt" to="472.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OEsQEAAEkDAAAOAAAAZHJzL2Uyb0RvYy54bWysU8Fu2zAMvQ/YPwi6L06CZUuNOD2k6y7d&#10;FqDdBzCSbAuTRYFU4uTvJ6lJWmy3oj4IpEg+PT7Sq9vj4MTBEFv0jZxNplIYr1Bb3zXy99P9p6UU&#10;HMFrcOhNI0+G5e3644fVGGozxx6dNiQSiOd6DI3sYwx1VbHqzQA8wWB8CrZIA8TkUldpgjGhD66a&#10;T6dfqhFJB0JlmNPt3XNQrgt+2xoVf7UtmyhcIxO3WE4q5y6f1XoFdUcQeqvONOANLAawPj16hbqD&#10;CGJP9j+owSpCxjZOFA4Vtq1VpvSQuplN/+nmsYdgSi9JHA5Xmfj9YNXPw8ZvKVNXR/8YHlD9YeFx&#10;04PvTCHwdAppcLMsVTUGrq8l2eGwJbEbf6BOObCPWFQ4tjRkyNSfOBaxT1exzTEKlS4XNzfL5eeF&#10;FOoSq6C+FAbi+N3gILLRSGd91gFqODxwzESgvqTka4/31rkyS+fF2Mj5cvF1USoYndU5mvOYut3G&#10;kThAXofylbZS5HUa4d7rgtYb0N/OdgTrnu30uvNnNbIAedu43qE+bemiUppXoXnerbwQr/1S/fIH&#10;rP8CAAD//wMAUEsDBBQABgAIAAAAIQCsF/wm2gAAAAYBAAAPAAAAZHJzL2Rvd25yZXYueG1sTI9B&#10;S8NAEIXvgv9hGcGL2I2laI3ZlFrwJgWriMdJdpoEs7Nhd9qk/94tHvQ2b97w3jfFanK9OlKInWcD&#10;d7MMFHHtbceNgY/3l9slqCjIFnvPZOBEEVbl5UWBufUjv9FxJ41KIRxzNNCKDLnWsW7JYZz5gTh5&#10;ex8cSpKh0TbgmMJdr+dZdq8ddpwaWhxo01L9vTs4AzVuN1vcf+oR5Wv9fFO9nkKzNOb6alo/gRKa&#10;5O8YzvgJHcrEVPkD26h6A+kRMTBfPIBK7uPiPFS/C10W+j9++QMAAP//AwBQSwECLQAUAAYACAAA&#10;ACEAtoM4kv4AAADhAQAAEwAAAAAAAAAAAAAAAAAAAAAAW0NvbnRlbnRfVHlwZXNdLnhtbFBLAQIt&#10;ABQABgAIAAAAIQA4/SH/1gAAAJQBAAALAAAAAAAAAAAAAAAAAC8BAABfcmVscy8ucmVsc1BLAQIt&#10;ABQABgAIAAAAIQDmsSOEsQEAAEkDAAAOAAAAAAAAAAAAAAAAAC4CAABkcnMvZTJvRG9jLnhtbFBL&#10;AQItABQABgAIAAAAIQCsF/wm2gAAAAYBAAAPAAAAAAAAAAAAAAAAAAsEAABkcnMvZG93bnJldi54&#10;bWxQSwUGAAAAAAQABADzAAAAEgUAAAAA&#10;" strokeweight="2.25pt"/>
            </w:pict>
          </mc:Fallback>
        </mc:AlternateContent>
      </w:r>
    </w:p>
    <w:p w14:paraId="594BE47C" w14:textId="77777777" w:rsidR="004B157E" w:rsidRPr="002C04AC" w:rsidRDefault="00546A96">
      <w:pPr>
        <w:spacing w:after="0" w:line="240" w:lineRule="auto"/>
        <w:jc w:val="center"/>
        <w:rPr>
          <w:rFonts w:ascii="Arial" w:eastAsia="Arial" w:hAnsi="Arial" w:cs="Arial"/>
          <w:b/>
          <w:sz w:val="23"/>
          <w:szCs w:val="23"/>
        </w:rPr>
      </w:pPr>
      <w:r w:rsidRPr="002C04AC">
        <w:rPr>
          <w:rFonts w:ascii="Arial" w:eastAsia="Arial" w:hAnsi="Arial" w:cs="Arial"/>
          <w:b/>
          <w:sz w:val="23"/>
          <w:szCs w:val="23"/>
        </w:rPr>
        <w:t>C O N S I D E R A N D O</w:t>
      </w:r>
    </w:p>
    <w:p w14:paraId="4F894489" w14:textId="3CB9D347" w:rsidR="004B157E" w:rsidRPr="002C04AC" w:rsidRDefault="00EC077F">
      <w:pPr>
        <w:spacing w:after="0" w:line="240" w:lineRule="auto"/>
        <w:jc w:val="both"/>
        <w:rPr>
          <w:rFonts w:ascii="Arial" w:eastAsia="Arial" w:hAnsi="Arial" w:cs="Arial"/>
          <w:b/>
          <w:sz w:val="23"/>
          <w:szCs w:val="23"/>
        </w:rPr>
      </w:pPr>
      <w:r w:rsidRPr="002C04AC">
        <w:rPr>
          <w:rFonts w:ascii="Arial" w:hAnsi="Arial" w:cs="Arial"/>
          <w:noProof/>
        </w:rPr>
        <mc:AlternateContent>
          <mc:Choice Requires="wps">
            <w:drawing>
              <wp:anchor distT="4294967295" distB="4294967295" distL="114300" distR="114300" simplePos="0" relativeHeight="251662336" behindDoc="0" locked="0" layoutInCell="1" allowOverlap="1" wp14:anchorId="2486A551" wp14:editId="587FDFCE">
                <wp:simplePos x="0" y="0"/>
                <wp:positionH relativeFrom="column">
                  <wp:posOffset>0</wp:posOffset>
                </wp:positionH>
                <wp:positionV relativeFrom="paragraph">
                  <wp:posOffset>42544</wp:posOffset>
                </wp:positionV>
                <wp:extent cx="5998845" cy="0"/>
                <wp:effectExtent l="0" t="19050" r="1905"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0"/>
                        </a:xfrm>
                        <a:prstGeom prst="line">
                          <a:avLst/>
                        </a:prstGeom>
                        <a:noFill/>
                        <a:ln w="285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oel="http://schemas.microsoft.com/office/2019/extlst">
            <w:pict>
              <v:line w14:anchorId="52D7C3CE" id="Conector recto 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35pt" to="472.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OEsQEAAEkDAAAOAAAAZHJzL2Uyb0RvYy54bWysU8Fu2zAMvQ/YPwi6L06CZUuNOD2k6y7d&#10;FqDdBzCSbAuTRYFU4uTvJ6lJWmy3oj4IpEg+PT7Sq9vj4MTBEFv0jZxNplIYr1Bb3zXy99P9p6UU&#10;HMFrcOhNI0+G5e3644fVGGozxx6dNiQSiOd6DI3sYwx1VbHqzQA8wWB8CrZIA8TkUldpgjGhD66a&#10;T6dfqhFJB0JlmNPt3XNQrgt+2xoVf7UtmyhcIxO3WE4q5y6f1XoFdUcQeqvONOANLAawPj16hbqD&#10;CGJP9j+owSpCxjZOFA4Vtq1VpvSQuplN/+nmsYdgSi9JHA5Xmfj9YNXPw8ZvKVNXR/8YHlD9YeFx&#10;04PvTCHwdAppcLMsVTUGrq8l2eGwJbEbf6BOObCPWFQ4tjRkyNSfOBaxT1exzTEKlS4XNzfL5eeF&#10;FOoSq6C+FAbi+N3gILLRSGd91gFqODxwzESgvqTka4/31rkyS+fF2Mj5cvF1USoYndU5mvOYut3G&#10;kThAXofylbZS5HUa4d7rgtYb0N/OdgTrnu30uvNnNbIAedu43qE+bemiUppXoXnerbwQr/1S/fIH&#10;rP8CAAD//wMAUEsDBBQABgAIAAAAIQBpI0Vc2QAAAAQBAAAPAAAAZHJzL2Rvd25yZXYueG1sTI9B&#10;S8NAEIXvgv9hGcGL2I1Sao3ZlFrwJgWriMdJdpoEs7Nhd9uk/97Ri729xxve+6ZYTa5XRwqx82zg&#10;bpaBIq697bgx8PH+crsEFROyxd4zGThRhFV5eVFgbv3Ib3TcpUZJCcccDbQpDbnWsW7JYZz5gViy&#10;vQ8Ok9jQaBtwlHLX6/ssW2iHHctCiwNtWqq/dwdnoMbtZov7Tz1i+lo/31Svp9Asjbm+mtZPoBJN&#10;6f8YfvEFHUphqvyBbVS9AXkkGVg8gJLwcT4XUf15XRb6HL78AQAA//8DAFBLAQItABQABgAIAAAA&#10;IQC2gziS/gAAAOEBAAATAAAAAAAAAAAAAAAAAAAAAABbQ29udGVudF9UeXBlc10ueG1sUEsBAi0A&#10;FAAGAAgAAAAhADj9If/WAAAAlAEAAAsAAAAAAAAAAAAAAAAALwEAAF9yZWxzLy5yZWxzUEsBAi0A&#10;FAAGAAgAAAAhAOaxI4SxAQAASQMAAA4AAAAAAAAAAAAAAAAALgIAAGRycy9lMm9Eb2MueG1sUEsB&#10;Ai0AFAAGAAgAAAAhAGkjRVzZAAAABAEAAA8AAAAAAAAAAAAAAAAACwQAAGRycy9kb3ducmV2Lnht&#10;bFBLBQYAAAAABAAEAPMAAAARBQAAAAA=&#10;" strokeweight="2.25pt"/>
            </w:pict>
          </mc:Fallback>
        </mc:AlternateContent>
      </w:r>
    </w:p>
    <w:p w14:paraId="60170D4A" w14:textId="5248049D" w:rsidR="00A632BA" w:rsidRPr="002C04AC" w:rsidRDefault="00E7213C" w:rsidP="006B6171">
      <w:pPr>
        <w:spacing w:after="0" w:line="240" w:lineRule="auto"/>
        <w:jc w:val="both"/>
        <w:rPr>
          <w:rFonts w:ascii="Arial" w:eastAsia="Arial" w:hAnsi="Arial" w:cs="Arial"/>
          <w:b/>
          <w:sz w:val="23"/>
          <w:szCs w:val="23"/>
        </w:rPr>
      </w:pPr>
      <w:r w:rsidRPr="002C04AC">
        <w:rPr>
          <w:rFonts w:ascii="Arial" w:eastAsia="Arial" w:hAnsi="Arial" w:cs="Arial"/>
          <w:b/>
          <w:sz w:val="23"/>
          <w:szCs w:val="23"/>
        </w:rPr>
        <w:t xml:space="preserve">I. </w:t>
      </w:r>
      <w:r w:rsidR="00546A96" w:rsidRPr="002C04AC">
        <w:rPr>
          <w:rFonts w:ascii="Arial" w:eastAsia="Arial" w:hAnsi="Arial" w:cs="Arial"/>
          <w:b/>
          <w:sz w:val="23"/>
          <w:szCs w:val="23"/>
        </w:rPr>
        <w:t xml:space="preserve">Competencia. </w:t>
      </w:r>
      <w:r w:rsidR="00571686" w:rsidRPr="002C04AC">
        <w:rPr>
          <w:rFonts w:ascii="Arial" w:hAnsi="Arial" w:cs="Arial"/>
          <w:sz w:val="23"/>
          <w:szCs w:val="23"/>
        </w:rPr>
        <w:t xml:space="preserve">Que el singular 20 de la Ley de Instituciones y Procedimientos Electorales para el Estado de Tlaxcala, prevé que el Instituto es el depositario de la autoridad electoral de carácter político administrativo dentro del régimen interior del Estado: es responsable del ejercicio de la función estatal de preparación, organización, desarrollo, vigilancia y validez de los procesos de elección para renovar los poderes Legislativo y Ejecutivo del Estado, los ayuntamientos y las presidencias de comunidad, y de la salvaguarda del sistema de partidos políticos y de los derechos político electorales de la ciudadanía; así como de los procesos de consulta ciudadana, de acuerdo con lo que </w:t>
      </w:r>
      <w:r w:rsidR="00942598">
        <w:rPr>
          <w:rFonts w:ascii="Arial" w:hAnsi="Arial" w:cs="Arial"/>
          <w:sz w:val="23"/>
          <w:szCs w:val="23"/>
        </w:rPr>
        <w:t>establece</w:t>
      </w:r>
      <w:r w:rsidR="00571686" w:rsidRPr="002C04AC">
        <w:rPr>
          <w:rFonts w:ascii="Arial" w:hAnsi="Arial" w:cs="Arial"/>
          <w:sz w:val="23"/>
          <w:szCs w:val="23"/>
        </w:rPr>
        <w:t xml:space="preserve"> la </w:t>
      </w:r>
      <w:r w:rsidR="001305F3" w:rsidRPr="002C04AC">
        <w:rPr>
          <w:rFonts w:ascii="Arial" w:hAnsi="Arial" w:cs="Arial"/>
          <w:sz w:val="23"/>
          <w:szCs w:val="23"/>
        </w:rPr>
        <w:t>CPEUM</w:t>
      </w:r>
      <w:r w:rsidR="00571686" w:rsidRPr="002C04AC">
        <w:rPr>
          <w:rFonts w:ascii="Arial" w:hAnsi="Arial" w:cs="Arial"/>
          <w:sz w:val="23"/>
          <w:szCs w:val="23"/>
        </w:rPr>
        <w:t xml:space="preserve">, la Local y las </w:t>
      </w:r>
      <w:r w:rsidR="00942598">
        <w:rPr>
          <w:rFonts w:ascii="Arial" w:hAnsi="Arial" w:cs="Arial"/>
          <w:sz w:val="23"/>
          <w:szCs w:val="23"/>
        </w:rPr>
        <w:t xml:space="preserve">demás </w:t>
      </w:r>
      <w:r w:rsidR="00571686" w:rsidRPr="002C04AC">
        <w:rPr>
          <w:rFonts w:ascii="Arial" w:hAnsi="Arial" w:cs="Arial"/>
          <w:sz w:val="23"/>
          <w:szCs w:val="23"/>
        </w:rPr>
        <w:t>leyes aplicables.</w:t>
      </w:r>
    </w:p>
    <w:p w14:paraId="6F65C1B2" w14:textId="77777777" w:rsidR="00A632BA" w:rsidRPr="002C04AC" w:rsidRDefault="00A632BA" w:rsidP="006B6171">
      <w:pPr>
        <w:spacing w:after="0" w:line="240" w:lineRule="auto"/>
        <w:jc w:val="both"/>
        <w:rPr>
          <w:rFonts w:ascii="Arial" w:eastAsia="Arial" w:hAnsi="Arial" w:cs="Arial"/>
          <w:sz w:val="23"/>
          <w:szCs w:val="23"/>
        </w:rPr>
      </w:pPr>
    </w:p>
    <w:p w14:paraId="2DC4C67F" w14:textId="7AB24EEC" w:rsidR="006B6171" w:rsidRPr="002C04AC" w:rsidRDefault="00571686" w:rsidP="00A632BA">
      <w:pPr>
        <w:spacing w:after="0" w:line="240" w:lineRule="auto"/>
        <w:jc w:val="both"/>
        <w:rPr>
          <w:rFonts w:ascii="Arial" w:eastAsia="Arial" w:hAnsi="Arial" w:cs="Arial"/>
          <w:sz w:val="23"/>
          <w:szCs w:val="23"/>
        </w:rPr>
      </w:pPr>
      <w:r w:rsidRPr="002C04AC">
        <w:rPr>
          <w:rFonts w:ascii="Arial" w:hAnsi="Arial" w:cs="Arial"/>
          <w:sz w:val="23"/>
          <w:szCs w:val="23"/>
        </w:rPr>
        <w:t xml:space="preserve">En el caso concreto y conforme a los artículos </w:t>
      </w:r>
      <w:r w:rsidR="00A632BA" w:rsidRPr="002C04AC">
        <w:rPr>
          <w:rFonts w:ascii="Arial" w:eastAsia="Arial" w:hAnsi="Arial" w:cs="Arial"/>
          <w:sz w:val="23"/>
          <w:szCs w:val="23"/>
        </w:rPr>
        <w:t xml:space="preserve">5, 24 fracción III, 39 y </w:t>
      </w:r>
      <w:r w:rsidRPr="002C04AC">
        <w:rPr>
          <w:rFonts w:ascii="Arial" w:hAnsi="Arial" w:cs="Arial"/>
          <w:sz w:val="23"/>
          <w:szCs w:val="23"/>
        </w:rPr>
        <w:t xml:space="preserve">51 fracciones I, II, VIII, XV y LVII de La Ley de Instituciones y Procedimientos Electorales para el Estado de Tlaxcala, es competencia del Consejo General del Instituto, vigilar el cumplimiento de las disposiciones constitucionales y legales en materia electoral; aplicar las disposiciones generales, reglas, lineamientos, criterios, formatos y cumplir con las funciones delegadas o de coadyuvancia que, en ejercicio de las facultades le confiere la </w:t>
      </w:r>
      <w:r w:rsidR="001305F3" w:rsidRPr="002C04AC">
        <w:rPr>
          <w:rFonts w:ascii="Arial" w:hAnsi="Arial" w:cs="Arial"/>
          <w:sz w:val="23"/>
          <w:szCs w:val="23"/>
        </w:rPr>
        <w:t>CPEUM</w:t>
      </w:r>
      <w:r w:rsidRPr="002C04AC">
        <w:rPr>
          <w:rFonts w:ascii="Arial" w:hAnsi="Arial" w:cs="Arial"/>
          <w:sz w:val="23"/>
          <w:szCs w:val="23"/>
        </w:rPr>
        <w:t xml:space="preserve"> y la ley, además, aprobar todo lo relativo para la preparación, organización, desarrollo, vigilancia y validez de los procesos electorales, expedir los lineamientos generales necesarios para el funcionamiento del </w:t>
      </w:r>
      <w:r w:rsidR="00464C02">
        <w:rPr>
          <w:rFonts w:ascii="Arial" w:hAnsi="Arial" w:cs="Arial"/>
          <w:sz w:val="23"/>
          <w:szCs w:val="23"/>
        </w:rPr>
        <w:t>I</w:t>
      </w:r>
      <w:r w:rsidRPr="002C04AC">
        <w:rPr>
          <w:rFonts w:ascii="Arial" w:hAnsi="Arial" w:cs="Arial"/>
          <w:sz w:val="23"/>
          <w:szCs w:val="23"/>
        </w:rPr>
        <w:t xml:space="preserve">nstituto y sus órganos. </w:t>
      </w:r>
    </w:p>
    <w:p w14:paraId="70FFC14A" w14:textId="77777777" w:rsidR="00B804B5" w:rsidRPr="002C04AC" w:rsidRDefault="00B804B5" w:rsidP="006B6171">
      <w:pPr>
        <w:spacing w:after="0" w:line="240" w:lineRule="auto"/>
        <w:jc w:val="both"/>
        <w:rPr>
          <w:rFonts w:ascii="Arial" w:eastAsia="Arial" w:hAnsi="Arial" w:cs="Arial"/>
          <w:sz w:val="23"/>
          <w:szCs w:val="23"/>
        </w:rPr>
      </w:pPr>
    </w:p>
    <w:p w14:paraId="1EA714D8" w14:textId="209ED2EB" w:rsidR="004B157E" w:rsidRPr="002C04AC" w:rsidRDefault="00546A96">
      <w:pPr>
        <w:spacing w:after="0" w:line="240" w:lineRule="auto"/>
        <w:jc w:val="both"/>
        <w:rPr>
          <w:rFonts w:ascii="Arial" w:eastAsia="Arial" w:hAnsi="Arial" w:cs="Arial"/>
          <w:sz w:val="23"/>
          <w:szCs w:val="23"/>
        </w:rPr>
      </w:pPr>
      <w:r w:rsidRPr="002C04AC">
        <w:rPr>
          <w:rFonts w:ascii="Arial" w:eastAsia="Arial" w:hAnsi="Arial" w:cs="Arial"/>
          <w:b/>
          <w:sz w:val="23"/>
          <w:szCs w:val="23"/>
        </w:rPr>
        <w:t>II. Organismo Público.</w:t>
      </w:r>
      <w:r w:rsidRPr="002C04AC">
        <w:rPr>
          <w:rFonts w:ascii="Arial" w:eastAsia="Arial" w:hAnsi="Arial" w:cs="Arial"/>
          <w:sz w:val="23"/>
          <w:szCs w:val="23"/>
        </w:rPr>
        <w:t xml:space="preserve"> Al respecto y de conformidad con los artículos 116 fracción IV, inciso b), de la </w:t>
      </w:r>
      <w:r w:rsidR="001305F3" w:rsidRPr="002C04AC">
        <w:rPr>
          <w:rFonts w:ascii="Arial" w:eastAsia="Arial" w:hAnsi="Arial" w:cs="Arial"/>
          <w:sz w:val="23"/>
          <w:szCs w:val="23"/>
        </w:rPr>
        <w:t>CPEUM</w:t>
      </w:r>
      <w:r w:rsidRPr="002C04AC">
        <w:rPr>
          <w:rFonts w:ascii="Arial" w:eastAsia="Arial" w:hAnsi="Arial" w:cs="Arial"/>
          <w:sz w:val="23"/>
          <w:szCs w:val="23"/>
        </w:rPr>
        <w:t xml:space="preserve">; 95 párrafos primero y tercero, de la Constitución Política del Estado Libre y Soberano de Tlaxcala; 2 y 19 de la Ley de Instituciones y Procedimientos Electorales para el Estado de Tlaxcala, establecen que el ejercicio de la función estatal electoral corresponde al </w:t>
      </w:r>
      <w:r w:rsidR="005F009E">
        <w:rPr>
          <w:rFonts w:ascii="Arial" w:eastAsia="Arial" w:hAnsi="Arial" w:cs="Arial"/>
          <w:sz w:val="23"/>
          <w:szCs w:val="23"/>
        </w:rPr>
        <w:t>ITE</w:t>
      </w:r>
      <w:r w:rsidRPr="002C04AC">
        <w:rPr>
          <w:rFonts w:ascii="Arial" w:eastAsia="Arial" w:hAnsi="Arial" w:cs="Arial"/>
          <w:sz w:val="23"/>
          <w:szCs w:val="23"/>
        </w:rPr>
        <w:t>, que es un organismo público, autónomo e independiente en su funcionamiento y decisiones, de carácter permanente, profesional en su desempeño y dotado de personalidad jurídica y este se rige por los principios de constitucionalidad, legalidad, certeza, autonomía, independencia, imparcialidad, equidad, objetividad, paridad, profesionalismo y máxima publicidad.</w:t>
      </w:r>
    </w:p>
    <w:p w14:paraId="0AD757BF" w14:textId="77777777" w:rsidR="004B157E" w:rsidRPr="002C04AC" w:rsidRDefault="004B157E">
      <w:pPr>
        <w:spacing w:after="0" w:line="240" w:lineRule="auto"/>
        <w:jc w:val="both"/>
        <w:rPr>
          <w:rFonts w:ascii="Arial" w:eastAsia="Arial" w:hAnsi="Arial" w:cs="Arial"/>
          <w:sz w:val="18"/>
          <w:szCs w:val="18"/>
        </w:rPr>
      </w:pPr>
    </w:p>
    <w:p w14:paraId="29B6A195" w14:textId="165FEDB7" w:rsidR="00A448F9" w:rsidRPr="002C04AC" w:rsidRDefault="00A448F9" w:rsidP="00A448F9">
      <w:pPr>
        <w:spacing w:after="0" w:line="240" w:lineRule="auto"/>
        <w:jc w:val="both"/>
        <w:rPr>
          <w:rFonts w:ascii="Arial" w:eastAsia="Arial" w:hAnsi="Arial" w:cs="Arial"/>
          <w:sz w:val="23"/>
          <w:szCs w:val="23"/>
        </w:rPr>
      </w:pPr>
      <w:r w:rsidRPr="002C04AC">
        <w:rPr>
          <w:rFonts w:ascii="Arial" w:eastAsia="Arial" w:hAnsi="Arial" w:cs="Arial"/>
          <w:b/>
          <w:bCs/>
          <w:sz w:val="23"/>
          <w:szCs w:val="23"/>
        </w:rPr>
        <w:t xml:space="preserve">III. Planteamiento. </w:t>
      </w:r>
      <w:r w:rsidRPr="002C04AC">
        <w:rPr>
          <w:rFonts w:ascii="Arial" w:eastAsia="Arial" w:hAnsi="Arial" w:cs="Arial"/>
          <w:sz w:val="23"/>
          <w:szCs w:val="23"/>
        </w:rPr>
        <w:t>La CPEUM en su artículo 1</w:t>
      </w:r>
      <w:r w:rsidR="00942598">
        <w:rPr>
          <w:rFonts w:ascii="Arial" w:eastAsia="Arial" w:hAnsi="Arial" w:cs="Arial"/>
          <w:sz w:val="23"/>
          <w:szCs w:val="23"/>
        </w:rPr>
        <w:t>, establece</w:t>
      </w:r>
      <w:r w:rsidRPr="002C04AC">
        <w:rPr>
          <w:rFonts w:ascii="Arial" w:eastAsia="Arial" w:hAnsi="Arial" w:cs="Arial"/>
          <w:sz w:val="23"/>
          <w:szCs w:val="23"/>
        </w:rPr>
        <w:t xml:space="preserve"> disposiciones fundamentales </w:t>
      </w:r>
      <w:r w:rsidR="00942598">
        <w:rPr>
          <w:rFonts w:ascii="Arial" w:eastAsia="Arial" w:hAnsi="Arial" w:cs="Arial"/>
          <w:sz w:val="23"/>
          <w:szCs w:val="23"/>
        </w:rPr>
        <w:t>sobre</w:t>
      </w:r>
      <w:r w:rsidRPr="002C04AC">
        <w:rPr>
          <w:rFonts w:ascii="Arial" w:eastAsia="Arial" w:hAnsi="Arial" w:cs="Arial"/>
          <w:sz w:val="23"/>
          <w:szCs w:val="23"/>
        </w:rPr>
        <w:t xml:space="preserve"> de los derechos humanos de los que gozarán todas las personas, mismos que se encuentran reconocidos en la misma Constitución y en los tratados internaciones de los que el Estado Mexicano sea parte. De igual manera, refiere que queda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w:t>
      </w:r>
    </w:p>
    <w:p w14:paraId="5E61A2B9" w14:textId="77777777" w:rsidR="00A448F9" w:rsidRPr="002C04AC" w:rsidRDefault="00A448F9" w:rsidP="00A448F9">
      <w:pPr>
        <w:spacing w:after="0" w:line="240" w:lineRule="auto"/>
        <w:jc w:val="both"/>
        <w:rPr>
          <w:rFonts w:ascii="Arial" w:eastAsia="Arial" w:hAnsi="Arial" w:cs="Arial"/>
          <w:sz w:val="23"/>
          <w:szCs w:val="23"/>
        </w:rPr>
      </w:pPr>
    </w:p>
    <w:p w14:paraId="099D2947" w14:textId="22A38330" w:rsidR="00464C02" w:rsidRPr="005F4862" w:rsidRDefault="00464C02" w:rsidP="00464C02">
      <w:pPr>
        <w:spacing w:after="0" w:line="240" w:lineRule="auto"/>
        <w:jc w:val="both"/>
        <w:rPr>
          <w:rFonts w:ascii="Arial" w:hAnsi="Arial" w:cs="Arial"/>
          <w:sz w:val="23"/>
          <w:szCs w:val="23"/>
        </w:rPr>
      </w:pPr>
      <w:r>
        <w:rPr>
          <w:rFonts w:ascii="Arial" w:eastAsia="Arial" w:hAnsi="Arial" w:cs="Arial"/>
          <w:sz w:val="23"/>
          <w:szCs w:val="23"/>
        </w:rPr>
        <w:t xml:space="preserve">En virtud de lo anterior, y tomando en consideración criterios emitidos por  la Sala Superior del TEPJF en la sentencia referida en el Antecedente 3, que indican la implementación de acciones afirmativas </w:t>
      </w:r>
      <w:r w:rsidR="005B65F1">
        <w:rPr>
          <w:rFonts w:ascii="Arial" w:eastAsia="Arial" w:hAnsi="Arial" w:cs="Arial"/>
          <w:sz w:val="23"/>
          <w:szCs w:val="23"/>
        </w:rPr>
        <w:t>par</w:t>
      </w:r>
      <w:r>
        <w:rPr>
          <w:rFonts w:ascii="Arial" w:eastAsia="Arial" w:hAnsi="Arial" w:cs="Arial"/>
          <w:sz w:val="23"/>
          <w:szCs w:val="23"/>
        </w:rPr>
        <w:t xml:space="preserve">a personas con discapacidad </w:t>
      </w:r>
      <w:r w:rsidR="005B65F1">
        <w:rPr>
          <w:rFonts w:ascii="Arial" w:eastAsia="Arial" w:hAnsi="Arial" w:cs="Arial"/>
          <w:sz w:val="23"/>
          <w:szCs w:val="23"/>
        </w:rPr>
        <w:t>a fin de</w:t>
      </w:r>
      <w:r w:rsidRPr="00903C68">
        <w:rPr>
          <w:rFonts w:ascii="Arial" w:eastAsia="Arial" w:hAnsi="Arial" w:cs="Arial"/>
          <w:sz w:val="23"/>
          <w:szCs w:val="23"/>
        </w:rPr>
        <w:t xml:space="preserve"> garantizar las condiciones de igualdad para la participación política de </w:t>
      </w:r>
      <w:r>
        <w:rPr>
          <w:rFonts w:ascii="Arial" w:eastAsia="Arial" w:hAnsi="Arial" w:cs="Arial"/>
          <w:sz w:val="23"/>
          <w:szCs w:val="23"/>
        </w:rPr>
        <w:t xml:space="preserve">este grupo de atención prioritaria; así como de lo señalado en artículo 4 numeral 3 de la Convención sobre los Derechos de las Personas con Discapacidad respecto a los procesos de adopción de decisiones sobre cuestiones relacionadas con las personas con discapacidad, </w:t>
      </w:r>
      <w:r w:rsidRPr="005F4862">
        <w:rPr>
          <w:rFonts w:ascii="Arial" w:hAnsi="Arial" w:cs="Arial"/>
          <w:sz w:val="23"/>
          <w:szCs w:val="23"/>
        </w:rPr>
        <w:t xml:space="preserve">la elaboración del presente Acuerdo tiene como finalidad establecer las bases para </w:t>
      </w:r>
      <w:r w:rsidR="005B65F1">
        <w:rPr>
          <w:rFonts w:ascii="Arial" w:hAnsi="Arial" w:cs="Arial"/>
          <w:sz w:val="23"/>
          <w:szCs w:val="23"/>
        </w:rPr>
        <w:t xml:space="preserve">realizar </w:t>
      </w:r>
      <w:r w:rsidRPr="005F4862">
        <w:rPr>
          <w:rFonts w:ascii="Arial" w:hAnsi="Arial" w:cs="Arial"/>
          <w:sz w:val="23"/>
          <w:szCs w:val="23"/>
        </w:rPr>
        <w:t xml:space="preserve">una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hAnsi="Arial" w:cs="Arial"/>
          <w:sz w:val="23"/>
          <w:szCs w:val="23"/>
        </w:rPr>
        <w:t>ITE</w:t>
      </w:r>
      <w:r>
        <w:rPr>
          <w:rFonts w:ascii="Arial" w:hAnsi="Arial" w:cs="Arial"/>
          <w:sz w:val="23"/>
          <w:szCs w:val="23"/>
        </w:rPr>
        <w:t xml:space="preserve">. Lo anterior </w:t>
      </w:r>
      <w:r w:rsidRPr="005F4862">
        <w:rPr>
          <w:rFonts w:ascii="Arial" w:hAnsi="Arial" w:cs="Arial"/>
          <w:sz w:val="23"/>
          <w:szCs w:val="23"/>
        </w:rPr>
        <w:t xml:space="preserve">en </w:t>
      </w:r>
      <w:r w:rsidR="005B65F1">
        <w:rPr>
          <w:rFonts w:ascii="Arial" w:hAnsi="Arial" w:cs="Arial"/>
          <w:sz w:val="23"/>
          <w:szCs w:val="23"/>
        </w:rPr>
        <w:t>razón</w:t>
      </w:r>
      <w:r w:rsidRPr="005F4862">
        <w:rPr>
          <w:rFonts w:ascii="Arial" w:hAnsi="Arial" w:cs="Arial"/>
          <w:sz w:val="23"/>
          <w:szCs w:val="23"/>
        </w:rPr>
        <w:t xml:space="preserve"> de que este Instituto se encuentra realizando las acciones </w:t>
      </w:r>
      <w:r>
        <w:rPr>
          <w:rFonts w:ascii="Arial" w:hAnsi="Arial" w:cs="Arial"/>
          <w:sz w:val="23"/>
          <w:szCs w:val="23"/>
        </w:rPr>
        <w:t>preparatorias para e</w:t>
      </w:r>
      <w:r w:rsidRPr="005F4862">
        <w:rPr>
          <w:rFonts w:ascii="Arial" w:hAnsi="Arial" w:cs="Arial"/>
          <w:sz w:val="23"/>
          <w:szCs w:val="23"/>
        </w:rPr>
        <w:t>l inicio del Proceso Electoral Local Ordinario 2023-2024</w:t>
      </w:r>
      <w:r w:rsidRPr="005F4862">
        <w:rPr>
          <w:rStyle w:val="Refdenotaalpie"/>
          <w:rFonts w:ascii="Arial" w:hAnsi="Arial" w:cs="Arial"/>
          <w:sz w:val="23"/>
          <w:szCs w:val="23"/>
        </w:rPr>
        <w:footnoteReference w:id="7"/>
      </w:r>
      <w:r w:rsidRPr="005F4862">
        <w:rPr>
          <w:rFonts w:ascii="Arial" w:hAnsi="Arial" w:cs="Arial"/>
          <w:sz w:val="23"/>
          <w:szCs w:val="23"/>
        </w:rPr>
        <w:t>.</w:t>
      </w:r>
    </w:p>
    <w:p w14:paraId="1083619F" w14:textId="4713153A" w:rsidR="00A448F9" w:rsidRPr="002C04AC" w:rsidRDefault="00A448F9" w:rsidP="00A448F9">
      <w:pPr>
        <w:spacing w:after="0" w:line="240" w:lineRule="auto"/>
        <w:jc w:val="both"/>
        <w:rPr>
          <w:rFonts w:ascii="Arial" w:eastAsia="Arial" w:hAnsi="Arial" w:cs="Arial"/>
          <w:sz w:val="23"/>
          <w:szCs w:val="23"/>
        </w:rPr>
      </w:pPr>
    </w:p>
    <w:p w14:paraId="1B44DC24" w14:textId="7452E6D4" w:rsidR="00A448F9" w:rsidRPr="002C04AC" w:rsidRDefault="00A448F9" w:rsidP="00A448F9">
      <w:pPr>
        <w:spacing w:after="0" w:line="240" w:lineRule="auto"/>
        <w:jc w:val="both"/>
        <w:rPr>
          <w:rFonts w:ascii="Arial" w:hAnsi="Arial" w:cs="Arial"/>
          <w:sz w:val="23"/>
          <w:szCs w:val="23"/>
        </w:rPr>
      </w:pPr>
      <w:r w:rsidRPr="002C04AC">
        <w:rPr>
          <w:rFonts w:ascii="Arial" w:hAnsi="Arial" w:cs="Arial"/>
          <w:b/>
        </w:rPr>
        <w:t>IV. Análisis</w:t>
      </w:r>
      <w:r w:rsidRPr="002C04AC">
        <w:rPr>
          <w:rFonts w:ascii="Arial" w:hAnsi="Arial" w:cs="Arial"/>
          <w:b/>
          <w:bCs/>
        </w:rPr>
        <w:t xml:space="preserve">. </w:t>
      </w:r>
      <w:r w:rsidRPr="002C04AC">
        <w:rPr>
          <w:rFonts w:ascii="Arial" w:eastAsia="Arial" w:hAnsi="Arial" w:cs="Arial"/>
          <w:sz w:val="23"/>
          <w:szCs w:val="23"/>
        </w:rPr>
        <w:t>E</w:t>
      </w:r>
      <w:r w:rsidRPr="002C04AC">
        <w:rPr>
          <w:rFonts w:ascii="Arial" w:hAnsi="Arial" w:cs="Arial"/>
          <w:sz w:val="23"/>
          <w:szCs w:val="23"/>
        </w:rPr>
        <w:t>l artículo 1 de la CPEUM, prohíbe todo tipo de discriminación que atente contra la dignidad humana y tenga por objeto anular o menoscabar los derechos y libertades de las personas,</w:t>
      </w:r>
      <w:r w:rsidR="00942598">
        <w:rPr>
          <w:rFonts w:ascii="Arial" w:hAnsi="Arial" w:cs="Arial"/>
          <w:sz w:val="23"/>
          <w:szCs w:val="23"/>
        </w:rPr>
        <w:t xml:space="preserve"> asimismo el</w:t>
      </w:r>
      <w:r w:rsidRPr="002C04AC">
        <w:rPr>
          <w:rFonts w:ascii="Arial" w:hAnsi="Arial" w:cs="Arial"/>
          <w:sz w:val="23"/>
          <w:szCs w:val="23"/>
        </w:rPr>
        <w:t xml:space="preserve"> artículo 35 establece el derecho de la ciudadanía para poder votar y ser votada en condiciones de paridad para todos los cargos de elección popular. </w:t>
      </w:r>
    </w:p>
    <w:p w14:paraId="3BBE2094" w14:textId="77777777" w:rsidR="00A448F9" w:rsidRPr="002C04AC" w:rsidRDefault="00A448F9" w:rsidP="00A448F9">
      <w:pPr>
        <w:spacing w:after="0" w:line="240" w:lineRule="auto"/>
        <w:jc w:val="both"/>
        <w:rPr>
          <w:rFonts w:ascii="Arial" w:hAnsi="Arial" w:cs="Arial"/>
          <w:sz w:val="23"/>
          <w:szCs w:val="23"/>
        </w:rPr>
      </w:pPr>
    </w:p>
    <w:p w14:paraId="3D5DCD24" w14:textId="550CE6E8" w:rsidR="00464C02" w:rsidRDefault="00464C02" w:rsidP="00464C02">
      <w:pPr>
        <w:spacing w:after="0" w:line="240" w:lineRule="auto"/>
        <w:jc w:val="both"/>
        <w:rPr>
          <w:rFonts w:ascii="Arial" w:eastAsia="Arial" w:hAnsi="Arial" w:cs="Arial"/>
          <w:sz w:val="23"/>
          <w:szCs w:val="23"/>
        </w:rPr>
      </w:pPr>
      <w:r>
        <w:rPr>
          <w:rFonts w:ascii="Arial" w:eastAsia="Arial" w:hAnsi="Arial" w:cs="Arial"/>
          <w:sz w:val="23"/>
          <w:szCs w:val="23"/>
        </w:rPr>
        <w:t xml:space="preserve">Por su parte, la Convención sobre los Derechos de las Personas con Discapacidad señala que uno de sus principios es asegurar el pleno goce de los derechos de las personas con discapacidad. En su artículo 4 </w:t>
      </w:r>
      <w:r w:rsidR="005B65F1">
        <w:rPr>
          <w:rFonts w:ascii="Arial" w:eastAsia="Arial" w:hAnsi="Arial" w:cs="Arial"/>
          <w:sz w:val="23"/>
          <w:szCs w:val="23"/>
        </w:rPr>
        <w:t xml:space="preserve">fracción I, inciso a) </w:t>
      </w:r>
      <w:r>
        <w:rPr>
          <w:rFonts w:ascii="Arial" w:eastAsia="Arial" w:hAnsi="Arial" w:cs="Arial"/>
          <w:sz w:val="23"/>
          <w:szCs w:val="23"/>
        </w:rPr>
        <w:t xml:space="preserve">refiere que se deben adoptar las medidas pertinentes para hacer efectivos los derechos reconocidos en la misma Convención, y en su apartado 3 del artículo citado establece que, en la elaboración y aplicación de legislación y políticas para hacer efectiva la Convención y, en otros procesos de adopción de decisiones sobre cuestiones relacionadas con las personas con discapacidad, los Estados parte celebrarán consultas estrechas y colaboran activamente con las personas con discapacidad, incluidos </w:t>
      </w:r>
      <w:r w:rsidRPr="00A626B5">
        <w:rPr>
          <w:rFonts w:ascii="Arial" w:eastAsia="Arial" w:hAnsi="Arial" w:cs="Arial"/>
          <w:sz w:val="23"/>
          <w:szCs w:val="23"/>
        </w:rPr>
        <w:t>los niños y las niñas con discapacidad, a través de las organizaciones que las representan</w:t>
      </w:r>
      <w:r w:rsidRPr="00A626B5">
        <w:rPr>
          <w:rFonts w:ascii="Arial" w:hAnsi="Arial" w:cs="Arial"/>
          <w:sz w:val="23"/>
          <w:szCs w:val="23"/>
        </w:rPr>
        <w:t>, aunado a</w:t>
      </w:r>
      <w:r w:rsidRPr="00A626B5">
        <w:rPr>
          <w:rFonts w:ascii="Arial" w:eastAsia="Arial" w:hAnsi="Arial" w:cs="Arial"/>
          <w:sz w:val="23"/>
          <w:szCs w:val="23"/>
        </w:rPr>
        <w:t xml:space="preserve"> su</w:t>
      </w:r>
      <w:r>
        <w:rPr>
          <w:rFonts w:ascii="Arial" w:eastAsia="Arial" w:hAnsi="Arial" w:cs="Arial"/>
          <w:sz w:val="23"/>
          <w:szCs w:val="23"/>
        </w:rPr>
        <w:t xml:space="preserve"> artículo 29 que prevé que los Estados parte garantizarán los derechos políticos de las personas con discapacidad, así como la posibilidad de que gocen de ellos en igualdad de condiciones, por lo que se comprometerán a asegurarles participación plena y efectiva en la vida política y pública directamente o a través de representantes.</w:t>
      </w:r>
    </w:p>
    <w:p w14:paraId="5293B0F3" w14:textId="77777777" w:rsidR="00464C02" w:rsidRDefault="00464C02" w:rsidP="00464C02">
      <w:pPr>
        <w:spacing w:after="0" w:line="240" w:lineRule="auto"/>
        <w:jc w:val="both"/>
        <w:rPr>
          <w:rFonts w:ascii="Arial" w:hAnsi="Arial" w:cs="Arial"/>
          <w:sz w:val="23"/>
          <w:szCs w:val="23"/>
        </w:rPr>
      </w:pPr>
    </w:p>
    <w:p w14:paraId="06F83013" w14:textId="5DBCE8FE" w:rsidR="00464C02" w:rsidRDefault="00464C02" w:rsidP="00464C02">
      <w:pPr>
        <w:spacing w:after="0" w:line="240" w:lineRule="auto"/>
        <w:jc w:val="both"/>
        <w:rPr>
          <w:rFonts w:ascii="Arial" w:hAnsi="Arial" w:cs="Arial"/>
          <w:sz w:val="23"/>
          <w:szCs w:val="23"/>
        </w:rPr>
      </w:pPr>
      <w:r>
        <w:rPr>
          <w:rFonts w:ascii="Arial" w:hAnsi="Arial" w:cs="Arial"/>
          <w:sz w:val="23"/>
          <w:szCs w:val="23"/>
        </w:rPr>
        <w:t>A</w:t>
      </w:r>
      <w:r w:rsidRPr="00530DED">
        <w:rPr>
          <w:rFonts w:ascii="Arial" w:hAnsi="Arial" w:cs="Arial"/>
          <w:sz w:val="23"/>
          <w:szCs w:val="23"/>
        </w:rPr>
        <w:t xml:space="preserve">simismo, </w:t>
      </w:r>
      <w:r w:rsidRPr="00C46106">
        <w:rPr>
          <w:rFonts w:ascii="Arial" w:hAnsi="Arial" w:cs="Arial"/>
          <w:sz w:val="23"/>
          <w:szCs w:val="23"/>
        </w:rPr>
        <w:t>la Ley de Instituciones y Procedimientos Electorales para el Estado de Tlaxcala, señala que entre los fines del ITE se encuentra promover, fomentar y preservar el ejercicio de los derechos político-electorales de la ciudadanía</w:t>
      </w:r>
      <w:r w:rsidRPr="00C46106">
        <w:rPr>
          <w:rStyle w:val="Refdenotaalpie"/>
          <w:rFonts w:ascii="Arial" w:hAnsi="Arial" w:cs="Arial"/>
          <w:sz w:val="23"/>
          <w:szCs w:val="23"/>
        </w:rPr>
        <w:footnoteReference w:id="8"/>
      </w:r>
      <w:r w:rsidRPr="00C46106">
        <w:rPr>
          <w:rFonts w:ascii="Arial" w:hAnsi="Arial" w:cs="Arial"/>
          <w:sz w:val="23"/>
          <w:szCs w:val="23"/>
        </w:rPr>
        <w:t xml:space="preserve">, por lo que, con el fin de maximizar el alcance y el debido cumplimiento de una acción afirmativa, </w:t>
      </w:r>
      <w:r>
        <w:rPr>
          <w:rFonts w:ascii="Arial" w:hAnsi="Arial" w:cs="Arial"/>
          <w:sz w:val="23"/>
          <w:szCs w:val="23"/>
        </w:rPr>
        <w:t xml:space="preserve">es </w:t>
      </w:r>
      <w:r w:rsidRPr="00C46106">
        <w:rPr>
          <w:rFonts w:ascii="Arial" w:hAnsi="Arial" w:cs="Arial"/>
          <w:sz w:val="23"/>
          <w:szCs w:val="23"/>
        </w:rPr>
        <w:t xml:space="preserve">importante </w:t>
      </w:r>
      <w:r>
        <w:rPr>
          <w:rFonts w:ascii="Arial" w:hAnsi="Arial" w:cs="Arial"/>
          <w:sz w:val="23"/>
          <w:szCs w:val="23"/>
        </w:rPr>
        <w:t xml:space="preserve">dar cumplimiento a lo mandatado en la Convención, respecto de </w:t>
      </w:r>
      <w:r w:rsidRPr="00C46106">
        <w:rPr>
          <w:rFonts w:ascii="Arial" w:hAnsi="Arial" w:cs="Arial"/>
          <w:sz w:val="23"/>
          <w:szCs w:val="23"/>
        </w:rPr>
        <w:t xml:space="preserve">realizar </w:t>
      </w:r>
      <w:r>
        <w:rPr>
          <w:rFonts w:ascii="Arial" w:hAnsi="Arial" w:cs="Arial"/>
          <w:sz w:val="23"/>
          <w:szCs w:val="23"/>
        </w:rPr>
        <w:t>una Consulta a las personas con discapacidad para escuchar sus opiniones, posicionamientos y planteamientos que permitan obtener insumos para el diseño de acciones afirmativas en los siguientes ejes:</w:t>
      </w:r>
      <w:r w:rsidRPr="00C46106">
        <w:rPr>
          <w:rFonts w:ascii="Arial" w:hAnsi="Arial" w:cs="Arial"/>
          <w:sz w:val="23"/>
          <w:szCs w:val="23"/>
        </w:rPr>
        <w:t xml:space="preserve"> participación y representación política, acreditación o no, de la discapacidad para la postulación en candidaturas, y la integración e inclusión de las personas con discapacidad en los Consejos Distritales y Municipales a considerarse en el PELO 2023-2024.</w:t>
      </w:r>
    </w:p>
    <w:p w14:paraId="33434D76" w14:textId="37FF8501" w:rsidR="00972902" w:rsidRDefault="00972902" w:rsidP="00464C02">
      <w:pPr>
        <w:spacing w:after="0" w:line="240" w:lineRule="auto"/>
        <w:jc w:val="both"/>
        <w:rPr>
          <w:rFonts w:ascii="Arial" w:hAnsi="Arial" w:cs="Arial"/>
          <w:sz w:val="23"/>
          <w:szCs w:val="23"/>
        </w:rPr>
      </w:pPr>
    </w:p>
    <w:p w14:paraId="609E48BC" w14:textId="752DA258" w:rsidR="00972902" w:rsidRDefault="00972902" w:rsidP="00464C02">
      <w:pPr>
        <w:spacing w:after="0" w:line="240" w:lineRule="auto"/>
        <w:jc w:val="both"/>
        <w:rPr>
          <w:rFonts w:ascii="Arial" w:hAnsi="Arial" w:cs="Arial"/>
          <w:sz w:val="23"/>
          <w:szCs w:val="23"/>
        </w:rPr>
      </w:pPr>
      <w:r>
        <w:rPr>
          <w:rFonts w:ascii="Arial" w:hAnsi="Arial" w:cs="Arial"/>
          <w:sz w:val="23"/>
          <w:szCs w:val="23"/>
        </w:rPr>
        <w:t>Por su parte, el TEPJF mediante sentencia referida en el antecedente 3 del presente Acuerdo, señala lo siguiente:</w:t>
      </w:r>
    </w:p>
    <w:p w14:paraId="62230412" w14:textId="74600E76" w:rsidR="00972902" w:rsidRDefault="00972902" w:rsidP="00464C02">
      <w:pPr>
        <w:spacing w:after="0" w:line="240" w:lineRule="auto"/>
        <w:jc w:val="both"/>
        <w:rPr>
          <w:rFonts w:ascii="Arial" w:hAnsi="Arial" w:cs="Arial"/>
          <w:sz w:val="23"/>
          <w:szCs w:val="23"/>
        </w:rPr>
      </w:pPr>
    </w:p>
    <w:p w14:paraId="2ED8E289" w14:textId="77777777" w:rsidR="00972902" w:rsidRPr="00972902" w:rsidRDefault="00972902" w:rsidP="00972902">
      <w:pPr>
        <w:spacing w:after="0" w:line="240" w:lineRule="auto"/>
        <w:ind w:left="709" w:right="612"/>
        <w:jc w:val="both"/>
        <w:rPr>
          <w:rFonts w:ascii="Arial" w:hAnsi="Arial" w:cs="Arial"/>
          <w:i/>
          <w:iCs/>
          <w:sz w:val="21"/>
          <w:szCs w:val="21"/>
        </w:rPr>
      </w:pPr>
      <w:r w:rsidRPr="00972902">
        <w:rPr>
          <w:rFonts w:ascii="Arial" w:hAnsi="Arial" w:cs="Arial"/>
          <w:i/>
          <w:iCs/>
          <w:sz w:val="21"/>
          <w:szCs w:val="21"/>
        </w:rPr>
        <w:t xml:space="preserve">“ … el hecho de que ni la CPEUM ni las leyes mandaten expresamente el diseño de medias afirmativas y/o cuotas, no necesariamente conduce a la conclusión de que esa obligación no existe, dado que las autoridades tienen el deber de hacer realidad los derechos reconocidos en los tratados internacionales.  </w:t>
      </w:r>
    </w:p>
    <w:p w14:paraId="6E6C5140" w14:textId="77777777" w:rsidR="00972902" w:rsidRPr="00972902" w:rsidRDefault="00972902" w:rsidP="00972902">
      <w:pPr>
        <w:spacing w:after="0" w:line="240" w:lineRule="auto"/>
        <w:ind w:left="709" w:right="612"/>
        <w:jc w:val="both"/>
        <w:rPr>
          <w:rFonts w:ascii="Arial" w:hAnsi="Arial" w:cs="Arial"/>
          <w:i/>
          <w:iCs/>
          <w:sz w:val="21"/>
          <w:szCs w:val="21"/>
        </w:rPr>
      </w:pPr>
    </w:p>
    <w:p w14:paraId="2417C299" w14:textId="209927E4" w:rsidR="00972902" w:rsidRPr="00972902" w:rsidRDefault="00972902" w:rsidP="00972902">
      <w:pPr>
        <w:spacing w:after="0" w:line="240" w:lineRule="auto"/>
        <w:ind w:left="709" w:right="612"/>
        <w:jc w:val="both"/>
        <w:rPr>
          <w:rFonts w:ascii="Arial" w:hAnsi="Arial" w:cs="Arial"/>
          <w:i/>
          <w:iCs/>
          <w:sz w:val="21"/>
          <w:szCs w:val="21"/>
        </w:rPr>
      </w:pPr>
      <w:r w:rsidRPr="00972902">
        <w:rPr>
          <w:rFonts w:ascii="Arial" w:hAnsi="Arial" w:cs="Arial"/>
          <w:i/>
          <w:iCs/>
          <w:sz w:val="21"/>
          <w:szCs w:val="21"/>
        </w:rPr>
        <w:t>Así, esta Sala Superior observa que de las disposiciones constitucionales y convencionales antes descritas se desprenden diversas razones que sustentan la obligación del CGINE de generar acciones afirmativas encaminadas a favorecer la participación político-electoral de las personas con discapacidad.</w:t>
      </w:r>
    </w:p>
    <w:p w14:paraId="631C91AE" w14:textId="0CD4589B" w:rsidR="00972902" w:rsidRPr="00972902" w:rsidRDefault="00972902" w:rsidP="00972902">
      <w:pPr>
        <w:spacing w:after="0" w:line="240" w:lineRule="auto"/>
        <w:ind w:left="709" w:right="612"/>
        <w:jc w:val="both"/>
        <w:rPr>
          <w:rFonts w:ascii="Arial" w:hAnsi="Arial" w:cs="Arial"/>
          <w:i/>
          <w:iCs/>
          <w:sz w:val="21"/>
          <w:szCs w:val="21"/>
        </w:rPr>
      </w:pPr>
      <w:r w:rsidRPr="00972902">
        <w:rPr>
          <w:rFonts w:ascii="Arial" w:hAnsi="Arial" w:cs="Arial"/>
          <w:i/>
          <w:iCs/>
          <w:sz w:val="21"/>
          <w:szCs w:val="21"/>
        </w:rPr>
        <w:t>…</w:t>
      </w:r>
    </w:p>
    <w:p w14:paraId="4957E9FB" w14:textId="4CB81A73" w:rsidR="00972902" w:rsidRPr="00972902" w:rsidRDefault="00972902" w:rsidP="00972902">
      <w:pPr>
        <w:spacing w:after="0" w:line="240" w:lineRule="auto"/>
        <w:ind w:left="709" w:right="612"/>
        <w:jc w:val="both"/>
        <w:rPr>
          <w:rFonts w:ascii="Arial" w:hAnsi="Arial" w:cs="Arial"/>
          <w:i/>
          <w:iCs/>
          <w:sz w:val="21"/>
          <w:szCs w:val="21"/>
        </w:rPr>
      </w:pPr>
    </w:p>
    <w:p w14:paraId="4DDB8691" w14:textId="3A15B165" w:rsidR="00972902" w:rsidRPr="00972902" w:rsidRDefault="00972902" w:rsidP="00972902">
      <w:pPr>
        <w:spacing w:after="0" w:line="240" w:lineRule="auto"/>
        <w:ind w:left="709" w:right="612"/>
        <w:jc w:val="both"/>
        <w:rPr>
          <w:rFonts w:ascii="Arial" w:hAnsi="Arial" w:cs="Arial"/>
          <w:i/>
          <w:iCs/>
          <w:sz w:val="21"/>
          <w:szCs w:val="21"/>
        </w:rPr>
      </w:pPr>
      <w:r w:rsidRPr="00972902">
        <w:rPr>
          <w:rFonts w:ascii="Arial" w:hAnsi="Arial" w:cs="Arial"/>
          <w:i/>
          <w:iCs/>
          <w:sz w:val="21"/>
          <w:szCs w:val="21"/>
        </w:rPr>
        <w:t>En específico, la Sala Superior ha señalado que todas las autoridades del Estado se encuentran obligadas a adoptar las medidas necesarias para garantizar la igualdad sustantiva y estructural, así como la no discriminación de las personas con discapacidad.</w:t>
      </w:r>
    </w:p>
    <w:p w14:paraId="6D434B7A" w14:textId="3FBDBD90" w:rsidR="00972902" w:rsidRPr="00972902" w:rsidRDefault="00972902" w:rsidP="00972902">
      <w:pPr>
        <w:spacing w:after="0" w:line="240" w:lineRule="auto"/>
        <w:ind w:left="709" w:right="612"/>
        <w:jc w:val="both"/>
        <w:rPr>
          <w:rFonts w:ascii="Arial" w:hAnsi="Arial" w:cs="Arial"/>
          <w:i/>
          <w:iCs/>
          <w:sz w:val="21"/>
          <w:szCs w:val="21"/>
        </w:rPr>
      </w:pPr>
      <w:r w:rsidRPr="00972902">
        <w:rPr>
          <w:rFonts w:ascii="Arial" w:hAnsi="Arial" w:cs="Arial"/>
          <w:i/>
          <w:iCs/>
          <w:sz w:val="21"/>
          <w:szCs w:val="21"/>
        </w:rPr>
        <w:t>…</w:t>
      </w:r>
    </w:p>
    <w:p w14:paraId="049171D1" w14:textId="6D1E19B2" w:rsidR="00972902" w:rsidRPr="00972902" w:rsidRDefault="00972902" w:rsidP="00972902">
      <w:pPr>
        <w:spacing w:after="0" w:line="240" w:lineRule="auto"/>
        <w:ind w:left="709" w:right="612"/>
        <w:jc w:val="both"/>
        <w:rPr>
          <w:rFonts w:ascii="Arial" w:hAnsi="Arial" w:cs="Arial"/>
          <w:i/>
          <w:iCs/>
          <w:sz w:val="21"/>
          <w:szCs w:val="21"/>
        </w:rPr>
      </w:pPr>
    </w:p>
    <w:p w14:paraId="36CCC072" w14:textId="2D42A96A" w:rsidR="00972902" w:rsidRPr="00972902" w:rsidRDefault="00972902" w:rsidP="00972902">
      <w:pPr>
        <w:spacing w:after="0" w:line="240" w:lineRule="auto"/>
        <w:ind w:left="709" w:right="612"/>
        <w:jc w:val="both"/>
        <w:rPr>
          <w:rFonts w:ascii="Arial" w:hAnsi="Arial" w:cs="Arial"/>
          <w:i/>
          <w:iCs/>
          <w:sz w:val="21"/>
          <w:szCs w:val="21"/>
        </w:rPr>
      </w:pPr>
      <w:r w:rsidRPr="00972902">
        <w:rPr>
          <w:rFonts w:ascii="Arial" w:hAnsi="Arial" w:cs="Arial"/>
          <w:i/>
          <w:iCs/>
          <w:sz w:val="21"/>
          <w:szCs w:val="21"/>
        </w:rPr>
        <w:t>Conforme con lo expuesto, el establecimiento de acciones afirmativas a favor de las personas con discapacidad respecto de candidaturas a cargos de elección popular o de cualquier otro tipo de espacios, cumple con los criterios establecidos por este órgano jurisdiccional, medidas que bien podrían establecerse a través de cuotas o alguna otra que sea efectiva y razonable para alcanzar la finalidad que se pretende, que es compensar la desigualdad en que se ha colocado a los grupos en situación de vulnerabilidad, y tutelar efectivamente el principio de igualdad, según se puso de manifiesto.”</w:t>
      </w:r>
    </w:p>
    <w:p w14:paraId="42B74855" w14:textId="77777777" w:rsidR="00464C02" w:rsidRPr="00955C77" w:rsidRDefault="00464C02" w:rsidP="00464C02">
      <w:pPr>
        <w:spacing w:after="0" w:line="240" w:lineRule="auto"/>
        <w:jc w:val="both"/>
        <w:rPr>
          <w:rFonts w:ascii="Arial" w:hAnsi="Arial" w:cs="Arial"/>
          <w:color w:val="FF0000"/>
          <w:sz w:val="23"/>
          <w:szCs w:val="23"/>
        </w:rPr>
      </w:pPr>
    </w:p>
    <w:p w14:paraId="6DFCF0D5" w14:textId="197781B3" w:rsidR="00972902" w:rsidRDefault="00972902" w:rsidP="00464C02">
      <w:pPr>
        <w:spacing w:after="0" w:line="240" w:lineRule="auto"/>
        <w:jc w:val="both"/>
        <w:rPr>
          <w:rFonts w:ascii="Arial" w:hAnsi="Arial" w:cs="Arial"/>
          <w:sz w:val="23"/>
          <w:szCs w:val="23"/>
        </w:rPr>
      </w:pPr>
      <w:r>
        <w:rPr>
          <w:rFonts w:ascii="Arial" w:hAnsi="Arial" w:cs="Arial"/>
          <w:sz w:val="23"/>
          <w:szCs w:val="23"/>
        </w:rPr>
        <w:t xml:space="preserve">En </w:t>
      </w:r>
      <w:r w:rsidR="00E7539F">
        <w:rPr>
          <w:rFonts w:ascii="Arial" w:hAnsi="Arial" w:cs="Arial"/>
          <w:sz w:val="23"/>
          <w:szCs w:val="23"/>
        </w:rPr>
        <w:t>virtud</w:t>
      </w:r>
      <w:r>
        <w:rPr>
          <w:rFonts w:ascii="Arial" w:hAnsi="Arial" w:cs="Arial"/>
          <w:sz w:val="23"/>
          <w:szCs w:val="23"/>
        </w:rPr>
        <w:t xml:space="preserve"> de lo anterior, este Instituto considera importante llevar a cabo </w:t>
      </w:r>
      <w:r w:rsidR="00E7539F">
        <w:rPr>
          <w:rFonts w:ascii="Arial" w:hAnsi="Arial" w:cs="Arial"/>
          <w:sz w:val="23"/>
          <w:szCs w:val="23"/>
        </w:rPr>
        <w:t xml:space="preserve">las acciones necesarias para la implementación de acciones afirmativas en materia de representación político electoral de las personas con discapacidad en el estado de Tlaxcala, emprendiendo con la realización de la </w:t>
      </w:r>
      <w:r w:rsidR="00E7539F" w:rsidRPr="00E7539F">
        <w:rPr>
          <w:rFonts w:ascii="Arial" w:hAnsi="Arial" w:cs="Arial"/>
          <w:sz w:val="23"/>
          <w:szCs w:val="23"/>
        </w:rPr>
        <w:t xml:space="preserve">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hAnsi="Arial" w:cs="Arial"/>
          <w:sz w:val="23"/>
          <w:szCs w:val="23"/>
        </w:rPr>
        <w:t>ITE</w:t>
      </w:r>
      <w:r w:rsidR="00E7539F" w:rsidRPr="00E7539F">
        <w:rPr>
          <w:rFonts w:ascii="Arial" w:hAnsi="Arial" w:cs="Arial"/>
          <w:sz w:val="23"/>
          <w:szCs w:val="23"/>
        </w:rPr>
        <w:t xml:space="preserve">, para el </w:t>
      </w:r>
      <w:r w:rsidR="00FF36A0">
        <w:rPr>
          <w:rFonts w:ascii="Arial" w:hAnsi="Arial" w:cs="Arial"/>
          <w:sz w:val="23"/>
          <w:szCs w:val="23"/>
        </w:rPr>
        <w:t>PELO</w:t>
      </w:r>
      <w:r w:rsidR="00E7539F" w:rsidRPr="00E7539F">
        <w:rPr>
          <w:rFonts w:ascii="Arial" w:hAnsi="Arial" w:cs="Arial"/>
          <w:sz w:val="23"/>
          <w:szCs w:val="23"/>
        </w:rPr>
        <w:t xml:space="preserve"> 2023-2024</w:t>
      </w:r>
      <w:r w:rsidR="00E7539F">
        <w:rPr>
          <w:rFonts w:ascii="Arial" w:hAnsi="Arial" w:cs="Arial"/>
          <w:sz w:val="23"/>
          <w:szCs w:val="23"/>
        </w:rPr>
        <w:t>.</w:t>
      </w:r>
    </w:p>
    <w:p w14:paraId="49C3A70E" w14:textId="77777777" w:rsidR="00972902" w:rsidRDefault="00972902" w:rsidP="00464C02">
      <w:pPr>
        <w:spacing w:after="0" w:line="240" w:lineRule="auto"/>
        <w:jc w:val="both"/>
        <w:rPr>
          <w:rFonts w:ascii="Arial" w:hAnsi="Arial" w:cs="Arial"/>
          <w:sz w:val="23"/>
          <w:szCs w:val="23"/>
        </w:rPr>
      </w:pPr>
    </w:p>
    <w:p w14:paraId="0C5EC551" w14:textId="7B758E41" w:rsidR="00464C02" w:rsidRDefault="00464C02" w:rsidP="00464C02">
      <w:pPr>
        <w:spacing w:after="0" w:line="240" w:lineRule="auto"/>
        <w:jc w:val="both"/>
        <w:rPr>
          <w:rFonts w:ascii="Arial" w:hAnsi="Arial" w:cs="Arial"/>
          <w:sz w:val="23"/>
          <w:szCs w:val="23"/>
        </w:rPr>
      </w:pPr>
      <w:r w:rsidRPr="003E01D1">
        <w:rPr>
          <w:rFonts w:ascii="Arial" w:hAnsi="Arial" w:cs="Arial"/>
          <w:sz w:val="23"/>
          <w:szCs w:val="23"/>
        </w:rPr>
        <w:t xml:space="preserve">Asimismo, es importante referir que </w:t>
      </w:r>
      <w:r w:rsidR="00A812FC">
        <w:rPr>
          <w:rFonts w:ascii="Arial" w:hAnsi="Arial" w:cs="Arial"/>
          <w:sz w:val="23"/>
          <w:szCs w:val="23"/>
        </w:rPr>
        <w:t>aunado a</w:t>
      </w:r>
      <w:r w:rsidRPr="003E01D1">
        <w:rPr>
          <w:rFonts w:ascii="Arial" w:hAnsi="Arial" w:cs="Arial"/>
          <w:sz w:val="23"/>
          <w:szCs w:val="23"/>
        </w:rPr>
        <w:t xml:space="preserve"> la aprobación </w:t>
      </w:r>
      <w:r>
        <w:rPr>
          <w:rFonts w:ascii="Arial" w:hAnsi="Arial" w:cs="Arial"/>
          <w:sz w:val="23"/>
          <w:szCs w:val="23"/>
        </w:rPr>
        <w:t xml:space="preserve">para hacer </w:t>
      </w:r>
      <w:r w:rsidRPr="003E01D1">
        <w:rPr>
          <w:rFonts w:ascii="Arial" w:hAnsi="Arial" w:cs="Arial"/>
          <w:sz w:val="23"/>
          <w:szCs w:val="23"/>
        </w:rPr>
        <w:t xml:space="preserve">la consulta motivo de análisis del presente Acuerdo, deberán </w:t>
      </w:r>
      <w:r>
        <w:rPr>
          <w:rFonts w:ascii="Arial" w:hAnsi="Arial" w:cs="Arial"/>
          <w:sz w:val="23"/>
          <w:szCs w:val="23"/>
        </w:rPr>
        <w:t>ser aprobados</w:t>
      </w:r>
      <w:r w:rsidRPr="003E01D1">
        <w:rPr>
          <w:rFonts w:ascii="Arial" w:hAnsi="Arial" w:cs="Arial"/>
          <w:sz w:val="23"/>
          <w:szCs w:val="23"/>
        </w:rPr>
        <w:t xml:space="preserve"> los documentos necesarios </w:t>
      </w:r>
      <w:r>
        <w:rPr>
          <w:rFonts w:ascii="Arial" w:hAnsi="Arial" w:cs="Arial"/>
          <w:sz w:val="23"/>
          <w:szCs w:val="23"/>
        </w:rPr>
        <w:t>para su realización</w:t>
      </w:r>
      <w:r w:rsidRPr="003E01D1">
        <w:rPr>
          <w:rFonts w:ascii="Arial" w:hAnsi="Arial" w:cs="Arial"/>
          <w:sz w:val="23"/>
          <w:szCs w:val="23"/>
        </w:rPr>
        <w:t>, con la finalidad de contar con los mecanismos que permitan vislumbrar la metodología que será empleada en el proceso de la consulta, los cuales fueron elaborados con el acompañamiento de</w:t>
      </w:r>
      <w:r w:rsidR="00E7539F">
        <w:rPr>
          <w:rFonts w:ascii="Arial" w:hAnsi="Arial" w:cs="Arial"/>
          <w:sz w:val="23"/>
          <w:szCs w:val="23"/>
        </w:rPr>
        <w:t xml:space="preserve"> las siguientes</w:t>
      </w:r>
      <w:r w:rsidRPr="003E01D1">
        <w:rPr>
          <w:rFonts w:ascii="Arial" w:hAnsi="Arial" w:cs="Arial"/>
          <w:sz w:val="23"/>
          <w:szCs w:val="23"/>
        </w:rPr>
        <w:t xml:space="preserve"> autoridades del ámbito local, expertas en la materia</w:t>
      </w:r>
      <w:r w:rsidR="00E7539F">
        <w:rPr>
          <w:rFonts w:ascii="Arial" w:hAnsi="Arial" w:cs="Arial"/>
          <w:sz w:val="23"/>
          <w:szCs w:val="23"/>
        </w:rPr>
        <w:t xml:space="preserve">: </w:t>
      </w:r>
      <w:r w:rsidR="00FF36A0">
        <w:rPr>
          <w:rFonts w:ascii="Arial" w:hAnsi="Arial" w:cs="Arial"/>
          <w:sz w:val="23"/>
          <w:szCs w:val="23"/>
        </w:rPr>
        <w:t>SB</w:t>
      </w:r>
      <w:r w:rsidR="00E7539F">
        <w:rPr>
          <w:rFonts w:ascii="Arial" w:hAnsi="Arial" w:cs="Arial"/>
          <w:sz w:val="23"/>
          <w:szCs w:val="23"/>
        </w:rPr>
        <w:t xml:space="preserve"> de Tlaxcala, quien fungirá como órgano técnico; la </w:t>
      </w:r>
      <w:r w:rsidR="005F009E">
        <w:rPr>
          <w:rFonts w:ascii="Arial" w:hAnsi="Arial" w:cs="Arial"/>
          <w:sz w:val="23"/>
          <w:szCs w:val="23"/>
        </w:rPr>
        <w:t>CEDH</w:t>
      </w:r>
      <w:r w:rsidR="00E7539F">
        <w:rPr>
          <w:rFonts w:ascii="Arial" w:hAnsi="Arial" w:cs="Arial"/>
          <w:sz w:val="23"/>
          <w:szCs w:val="23"/>
        </w:rPr>
        <w:t xml:space="preserve"> de Tlaxcala, como órgano garante; la Fundación Gabriela Hernández Islas y la Facultad de Ciencias para el Desarrollo Humano</w:t>
      </w:r>
      <w:r w:rsidR="00FF36A0">
        <w:rPr>
          <w:rStyle w:val="Refdenotaalpie"/>
          <w:rFonts w:ascii="Arial" w:hAnsi="Arial" w:cs="Arial"/>
          <w:sz w:val="23"/>
          <w:szCs w:val="23"/>
        </w:rPr>
        <w:footnoteReference w:id="9"/>
      </w:r>
      <w:r w:rsidR="00E7539F">
        <w:rPr>
          <w:rFonts w:ascii="Arial" w:hAnsi="Arial" w:cs="Arial"/>
          <w:sz w:val="23"/>
          <w:szCs w:val="23"/>
        </w:rPr>
        <w:t xml:space="preserve"> de la </w:t>
      </w:r>
      <w:r w:rsidR="004A512A">
        <w:rPr>
          <w:rFonts w:ascii="Arial" w:hAnsi="Arial" w:cs="Arial"/>
          <w:sz w:val="23"/>
          <w:szCs w:val="23"/>
        </w:rPr>
        <w:t>UATx</w:t>
      </w:r>
      <w:r w:rsidR="00E7539F">
        <w:rPr>
          <w:rFonts w:ascii="Arial" w:hAnsi="Arial" w:cs="Arial"/>
          <w:sz w:val="23"/>
          <w:szCs w:val="23"/>
        </w:rPr>
        <w:t>, quienes fungirán como instancias de acompañamiento para el proceso de Consulta.</w:t>
      </w:r>
    </w:p>
    <w:p w14:paraId="33792A1E" w14:textId="2385E870" w:rsidR="00A448F9" w:rsidRPr="002C04AC" w:rsidRDefault="00A448F9" w:rsidP="00A448F9">
      <w:pPr>
        <w:spacing w:after="0" w:line="240" w:lineRule="auto"/>
        <w:jc w:val="both"/>
        <w:rPr>
          <w:rFonts w:ascii="Arial" w:hAnsi="Arial" w:cs="Arial"/>
          <w:sz w:val="23"/>
          <w:szCs w:val="23"/>
        </w:rPr>
      </w:pPr>
    </w:p>
    <w:p w14:paraId="4A5197D1" w14:textId="77777777" w:rsidR="00A448F9" w:rsidRPr="002C04AC" w:rsidRDefault="00A448F9" w:rsidP="00A448F9">
      <w:pPr>
        <w:spacing w:after="0" w:line="240" w:lineRule="auto"/>
        <w:jc w:val="both"/>
        <w:rPr>
          <w:rFonts w:ascii="Arial" w:hAnsi="Arial" w:cs="Arial"/>
          <w:sz w:val="23"/>
          <w:szCs w:val="23"/>
        </w:rPr>
      </w:pPr>
      <w:r w:rsidRPr="002C04AC">
        <w:rPr>
          <w:rFonts w:ascii="Arial" w:hAnsi="Arial" w:cs="Arial"/>
          <w:sz w:val="23"/>
          <w:szCs w:val="23"/>
        </w:rPr>
        <w:t xml:space="preserve">De lo antes descrito es que finalmente el presente considerando se analizará de conformidad con los siguientes apartados: </w:t>
      </w:r>
    </w:p>
    <w:p w14:paraId="7AF360EC" w14:textId="77777777" w:rsidR="00CE30B8" w:rsidRPr="002C04AC" w:rsidRDefault="00CE30B8" w:rsidP="00CE30B8">
      <w:pPr>
        <w:spacing w:after="0" w:line="240" w:lineRule="auto"/>
        <w:jc w:val="both"/>
        <w:rPr>
          <w:rFonts w:ascii="Arial" w:hAnsi="Arial" w:cs="Arial"/>
          <w:sz w:val="23"/>
          <w:szCs w:val="23"/>
        </w:rPr>
      </w:pPr>
    </w:p>
    <w:p w14:paraId="65DA413B" w14:textId="748CA54D" w:rsidR="00B77B6F" w:rsidRPr="002C04AC" w:rsidRDefault="00C4347A" w:rsidP="00806302">
      <w:pPr>
        <w:spacing w:after="0" w:line="240" w:lineRule="auto"/>
        <w:jc w:val="both"/>
        <w:rPr>
          <w:rFonts w:ascii="Arial" w:hAnsi="Arial" w:cs="Arial"/>
          <w:b/>
          <w:bCs/>
        </w:rPr>
      </w:pPr>
      <w:r w:rsidRPr="002C04AC">
        <w:rPr>
          <w:rFonts w:ascii="Arial" w:hAnsi="Arial" w:cs="Arial"/>
          <w:b/>
          <w:bCs/>
        </w:rPr>
        <w:t xml:space="preserve">PRIMERO. </w:t>
      </w:r>
      <w:r w:rsidR="00DA6D27" w:rsidRPr="002C04AC">
        <w:rPr>
          <w:rFonts w:ascii="Arial" w:hAnsi="Arial" w:cs="Arial"/>
          <w:b/>
          <w:bCs/>
        </w:rPr>
        <w:t>JUSTIFICACIÓN</w:t>
      </w:r>
      <w:r w:rsidR="00C93718" w:rsidRPr="002C04AC">
        <w:rPr>
          <w:rFonts w:ascii="Arial" w:hAnsi="Arial" w:cs="Arial"/>
          <w:b/>
          <w:bCs/>
        </w:rPr>
        <w:t xml:space="preserve"> PARA LA REALIZACIÓN DE LA CONSULTA</w:t>
      </w:r>
      <w:r w:rsidR="00A23DC5" w:rsidRPr="002C04AC">
        <w:rPr>
          <w:rFonts w:ascii="Arial" w:hAnsi="Arial" w:cs="Arial"/>
          <w:b/>
          <w:bCs/>
        </w:rPr>
        <w:t>.</w:t>
      </w:r>
    </w:p>
    <w:p w14:paraId="52AE6898" w14:textId="07EF5F2C" w:rsidR="00D73B6D" w:rsidRPr="002C04AC" w:rsidRDefault="00D73B6D" w:rsidP="00806302">
      <w:pPr>
        <w:spacing w:after="0" w:line="240" w:lineRule="auto"/>
        <w:jc w:val="both"/>
        <w:rPr>
          <w:rFonts w:ascii="Arial" w:hAnsi="Arial" w:cs="Arial"/>
          <w:b/>
          <w:bCs/>
        </w:rPr>
      </w:pPr>
    </w:p>
    <w:p w14:paraId="08A56D7E" w14:textId="54B99592" w:rsidR="00D73B6D" w:rsidRPr="002C04AC" w:rsidRDefault="00D73B6D" w:rsidP="00D35B8C">
      <w:pPr>
        <w:spacing w:after="0" w:line="240" w:lineRule="auto"/>
        <w:jc w:val="both"/>
        <w:rPr>
          <w:rFonts w:ascii="Arial" w:hAnsi="Arial" w:cs="Arial"/>
          <w:sz w:val="23"/>
          <w:szCs w:val="23"/>
        </w:rPr>
      </w:pPr>
      <w:r w:rsidRPr="002C04AC">
        <w:rPr>
          <w:rFonts w:ascii="Arial" w:hAnsi="Arial" w:cs="Arial"/>
          <w:sz w:val="23"/>
          <w:szCs w:val="23"/>
        </w:rPr>
        <w:lastRenderedPageBreak/>
        <w:t>A partir de la reforma constitucional en materia de derechos humanos</w:t>
      </w:r>
      <w:r w:rsidR="00A812FC">
        <w:rPr>
          <w:rFonts w:ascii="Arial" w:hAnsi="Arial" w:cs="Arial"/>
          <w:sz w:val="23"/>
          <w:szCs w:val="23"/>
        </w:rPr>
        <w:t>,</w:t>
      </w:r>
      <w:r w:rsidRPr="002C04AC">
        <w:rPr>
          <w:rFonts w:ascii="Arial" w:hAnsi="Arial" w:cs="Arial"/>
          <w:sz w:val="23"/>
          <w:szCs w:val="23"/>
        </w:rPr>
        <w:t xml:space="preserve"> </w:t>
      </w:r>
      <w:r w:rsidR="00A812FC">
        <w:rPr>
          <w:rFonts w:ascii="Arial" w:hAnsi="Arial" w:cs="Arial"/>
          <w:sz w:val="23"/>
          <w:szCs w:val="23"/>
        </w:rPr>
        <w:t>en</w:t>
      </w:r>
      <w:r w:rsidRPr="002C04AC">
        <w:rPr>
          <w:rFonts w:ascii="Arial" w:hAnsi="Arial" w:cs="Arial"/>
          <w:sz w:val="23"/>
          <w:szCs w:val="23"/>
        </w:rPr>
        <w:t xml:space="preserve"> junio de </w:t>
      </w:r>
      <w:r w:rsidR="00D35B8C" w:rsidRPr="002C04AC">
        <w:rPr>
          <w:rFonts w:ascii="Arial" w:hAnsi="Arial" w:cs="Arial"/>
          <w:sz w:val="23"/>
          <w:szCs w:val="23"/>
        </w:rPr>
        <w:t>dos mil once</w:t>
      </w:r>
      <w:r w:rsidRPr="002C04AC">
        <w:rPr>
          <w:rFonts w:ascii="Arial" w:hAnsi="Arial" w:cs="Arial"/>
          <w:sz w:val="23"/>
          <w:szCs w:val="23"/>
        </w:rPr>
        <w:t xml:space="preserve">, los derechos reconocidos y protegidos para todas las personas se ubican en dos fuentes principales: la </w:t>
      </w:r>
      <w:r w:rsidR="00A57104" w:rsidRPr="002C04AC">
        <w:rPr>
          <w:rFonts w:ascii="Arial" w:hAnsi="Arial" w:cs="Arial"/>
          <w:sz w:val="23"/>
          <w:szCs w:val="23"/>
        </w:rPr>
        <w:t>CPEUM</w:t>
      </w:r>
      <w:r w:rsidRPr="002C04AC">
        <w:rPr>
          <w:rFonts w:ascii="Arial" w:hAnsi="Arial" w:cs="Arial"/>
          <w:sz w:val="23"/>
          <w:szCs w:val="23"/>
        </w:rPr>
        <w:t xml:space="preserve"> y los tratados internacionales de los que México es parte. Dicha reforma</w:t>
      </w:r>
      <w:r w:rsidR="00A57104" w:rsidRPr="002C04AC">
        <w:rPr>
          <w:rFonts w:ascii="Arial" w:hAnsi="Arial" w:cs="Arial"/>
          <w:sz w:val="23"/>
          <w:szCs w:val="23"/>
        </w:rPr>
        <w:t xml:space="preserve"> </w:t>
      </w:r>
      <w:r w:rsidRPr="002C04AC">
        <w:rPr>
          <w:rFonts w:ascii="Arial" w:hAnsi="Arial" w:cs="Arial"/>
          <w:sz w:val="23"/>
          <w:szCs w:val="23"/>
        </w:rPr>
        <w:t>obliga a todas las autoridades al respeto, promoción, protección y garantía de los derechos humanos, de conformidad con los principios de universalidad, interdependencia, indivisibilidad y progresividad.</w:t>
      </w:r>
    </w:p>
    <w:p w14:paraId="3E997662" w14:textId="77777777" w:rsidR="00401F1A" w:rsidRPr="002C04AC" w:rsidRDefault="00401F1A" w:rsidP="00D35B8C">
      <w:pPr>
        <w:spacing w:after="0" w:line="240" w:lineRule="auto"/>
        <w:jc w:val="both"/>
        <w:rPr>
          <w:rFonts w:ascii="Arial" w:hAnsi="Arial" w:cs="Arial"/>
          <w:sz w:val="23"/>
          <w:szCs w:val="23"/>
        </w:rPr>
      </w:pPr>
    </w:p>
    <w:p w14:paraId="5D04D14E" w14:textId="35444236" w:rsidR="0021123B" w:rsidRPr="002C04AC" w:rsidRDefault="00464C02" w:rsidP="00D35B8C">
      <w:pPr>
        <w:spacing w:after="0" w:line="240" w:lineRule="auto"/>
        <w:jc w:val="both"/>
        <w:rPr>
          <w:rFonts w:ascii="Arial" w:hAnsi="Arial" w:cs="Arial"/>
          <w:sz w:val="23"/>
          <w:szCs w:val="23"/>
        </w:rPr>
      </w:pPr>
      <w:r>
        <w:rPr>
          <w:rFonts w:ascii="Arial" w:hAnsi="Arial" w:cs="Arial"/>
          <w:sz w:val="23"/>
          <w:szCs w:val="23"/>
        </w:rPr>
        <w:t xml:space="preserve">Durante muchos años, las personas con discapacidad han sido excluidas en el ejercicio de sus derechos humanos en comparación con el resto de la sociedad, lo que las sitúa en un estado de discriminación latente y vulnerable, situación que repercute en el desarrollo de una sociedad </w:t>
      </w:r>
      <w:r w:rsidR="005B65F1">
        <w:rPr>
          <w:rFonts w:ascii="Arial" w:hAnsi="Arial" w:cs="Arial"/>
          <w:sz w:val="23"/>
          <w:szCs w:val="23"/>
        </w:rPr>
        <w:t>incluyente</w:t>
      </w:r>
      <w:r>
        <w:rPr>
          <w:rFonts w:ascii="Arial" w:hAnsi="Arial" w:cs="Arial"/>
          <w:sz w:val="23"/>
          <w:szCs w:val="23"/>
        </w:rPr>
        <w:t xml:space="preserve">. La materia electoral no ha sido la excepción, razón por la cual las personas con discapacidad presentan mayores obstáculos para ejercer de manera plena sus derechos político electorales.   </w:t>
      </w:r>
      <w:r w:rsidR="0021123B" w:rsidRPr="002C04AC">
        <w:rPr>
          <w:rFonts w:ascii="Arial" w:hAnsi="Arial" w:cs="Arial"/>
          <w:sz w:val="23"/>
          <w:szCs w:val="23"/>
        </w:rPr>
        <w:t xml:space="preserve"> </w:t>
      </w:r>
    </w:p>
    <w:p w14:paraId="1DAB89BB" w14:textId="77777777" w:rsidR="0021123B" w:rsidRPr="002C04AC" w:rsidRDefault="0021123B" w:rsidP="00D35B8C">
      <w:pPr>
        <w:spacing w:after="0" w:line="240" w:lineRule="auto"/>
        <w:jc w:val="both"/>
        <w:rPr>
          <w:rFonts w:ascii="Arial" w:hAnsi="Arial" w:cs="Arial"/>
          <w:sz w:val="23"/>
          <w:szCs w:val="23"/>
        </w:rPr>
      </w:pPr>
    </w:p>
    <w:p w14:paraId="1F163CCA" w14:textId="51C760AC" w:rsidR="00F971A0" w:rsidRPr="002C04AC" w:rsidRDefault="00F971A0" w:rsidP="00D35B8C">
      <w:pPr>
        <w:spacing w:after="0" w:line="240" w:lineRule="auto"/>
        <w:jc w:val="both"/>
        <w:rPr>
          <w:rFonts w:ascii="Arial" w:hAnsi="Arial" w:cs="Arial"/>
          <w:sz w:val="23"/>
          <w:szCs w:val="23"/>
        </w:rPr>
      </w:pPr>
      <w:r w:rsidRPr="002C04AC">
        <w:rPr>
          <w:rFonts w:ascii="Arial" w:hAnsi="Arial" w:cs="Arial"/>
          <w:sz w:val="23"/>
          <w:szCs w:val="23"/>
        </w:rPr>
        <w:t>Resulta</w:t>
      </w:r>
      <w:r w:rsidR="00401F1A" w:rsidRPr="002C04AC">
        <w:rPr>
          <w:rFonts w:ascii="Arial" w:hAnsi="Arial" w:cs="Arial"/>
          <w:sz w:val="23"/>
          <w:szCs w:val="23"/>
        </w:rPr>
        <w:t xml:space="preserve"> importante </w:t>
      </w:r>
      <w:r w:rsidRPr="002C04AC">
        <w:rPr>
          <w:rFonts w:ascii="Arial" w:hAnsi="Arial" w:cs="Arial"/>
          <w:sz w:val="23"/>
          <w:szCs w:val="23"/>
        </w:rPr>
        <w:t xml:space="preserve">mencionar lo que </w:t>
      </w:r>
      <w:r w:rsidR="00A812FC">
        <w:rPr>
          <w:rFonts w:ascii="Arial" w:hAnsi="Arial" w:cs="Arial"/>
          <w:sz w:val="23"/>
          <w:szCs w:val="23"/>
        </w:rPr>
        <w:t>establece</w:t>
      </w:r>
      <w:r w:rsidRPr="002C04AC">
        <w:rPr>
          <w:rFonts w:ascii="Arial" w:hAnsi="Arial" w:cs="Arial"/>
          <w:sz w:val="23"/>
          <w:szCs w:val="23"/>
        </w:rPr>
        <w:t xml:space="preserve"> el artículo 4 de la Ley General para la </w:t>
      </w:r>
      <w:r w:rsidR="00A812FC">
        <w:rPr>
          <w:rFonts w:ascii="Arial" w:hAnsi="Arial" w:cs="Arial"/>
          <w:sz w:val="23"/>
          <w:szCs w:val="23"/>
        </w:rPr>
        <w:t>I</w:t>
      </w:r>
      <w:r w:rsidRPr="002C04AC">
        <w:rPr>
          <w:rFonts w:ascii="Arial" w:hAnsi="Arial" w:cs="Arial"/>
          <w:sz w:val="23"/>
          <w:szCs w:val="23"/>
        </w:rPr>
        <w:t xml:space="preserve">nclusión de las </w:t>
      </w:r>
      <w:r w:rsidR="00A812FC">
        <w:rPr>
          <w:rFonts w:ascii="Arial" w:hAnsi="Arial" w:cs="Arial"/>
          <w:sz w:val="23"/>
          <w:szCs w:val="23"/>
        </w:rPr>
        <w:t>P</w:t>
      </w:r>
      <w:r w:rsidRPr="002C04AC">
        <w:rPr>
          <w:rFonts w:ascii="Arial" w:hAnsi="Arial" w:cs="Arial"/>
          <w:sz w:val="23"/>
          <w:szCs w:val="23"/>
        </w:rPr>
        <w:t xml:space="preserve">ersonas con </w:t>
      </w:r>
      <w:r w:rsidR="00A812FC">
        <w:rPr>
          <w:rFonts w:ascii="Arial" w:hAnsi="Arial" w:cs="Arial"/>
          <w:sz w:val="23"/>
          <w:szCs w:val="23"/>
        </w:rPr>
        <w:t>D</w:t>
      </w:r>
      <w:r w:rsidRPr="002C04AC">
        <w:rPr>
          <w:rFonts w:ascii="Arial" w:hAnsi="Arial" w:cs="Arial"/>
          <w:sz w:val="23"/>
          <w:szCs w:val="23"/>
        </w:rPr>
        <w:t>iscapacidad:</w:t>
      </w:r>
    </w:p>
    <w:p w14:paraId="74EA3498" w14:textId="77777777" w:rsidR="00F971A0" w:rsidRPr="002C04AC" w:rsidRDefault="00F971A0" w:rsidP="00D35B8C">
      <w:pPr>
        <w:spacing w:after="0" w:line="240" w:lineRule="auto"/>
        <w:jc w:val="both"/>
        <w:rPr>
          <w:rFonts w:ascii="Arial" w:hAnsi="Arial" w:cs="Arial"/>
          <w:sz w:val="23"/>
          <w:szCs w:val="23"/>
        </w:rPr>
      </w:pPr>
    </w:p>
    <w:p w14:paraId="08547421" w14:textId="77777777" w:rsidR="007C0B5B" w:rsidRPr="002C04AC" w:rsidRDefault="00F971A0" w:rsidP="00F971A0">
      <w:pPr>
        <w:spacing w:after="0" w:line="240" w:lineRule="auto"/>
        <w:ind w:left="709" w:right="612"/>
        <w:jc w:val="both"/>
        <w:rPr>
          <w:rFonts w:ascii="Arial" w:hAnsi="Arial" w:cs="Arial"/>
          <w:i/>
          <w:iCs/>
          <w:sz w:val="21"/>
          <w:szCs w:val="21"/>
        </w:rPr>
      </w:pPr>
      <w:r w:rsidRPr="002C04AC">
        <w:rPr>
          <w:rFonts w:ascii="Arial" w:hAnsi="Arial" w:cs="Arial"/>
          <w:i/>
          <w:iCs/>
          <w:sz w:val="21"/>
          <w:szCs w:val="21"/>
        </w:rPr>
        <w:t>“Artículo 4. Las personas con discapacidad gozarán de todos los derechos que establece el orden jurídico mexicano, sin distinción de origen étnico, nacional, género, edad, o un trastorno de talla, condición social, económica o de salud, religión, opiniones, estado civil, preferencias sexuales, embarazo, identidad política, lengua, situación migratoria o cualquier otro motivo u otra característica propia de la condición humana o que atente contra su dignidad. Las medidas contra la discriminación tienen como finalidad prevenir o corregir que una persona con discapacidad sea tratada de una manera directa o indirecta menos favorable que otra que no lo sea, en una situación comparable.</w:t>
      </w:r>
    </w:p>
    <w:p w14:paraId="707BA2DB" w14:textId="3C2917DE" w:rsidR="007C0B5B" w:rsidRPr="002C04AC" w:rsidRDefault="00A812FC" w:rsidP="00F971A0">
      <w:pPr>
        <w:spacing w:after="0" w:line="240" w:lineRule="auto"/>
        <w:ind w:left="709" w:right="612"/>
        <w:jc w:val="both"/>
        <w:rPr>
          <w:rFonts w:ascii="Arial" w:hAnsi="Arial" w:cs="Arial"/>
          <w:i/>
          <w:iCs/>
          <w:sz w:val="21"/>
          <w:szCs w:val="21"/>
        </w:rPr>
      </w:pPr>
      <w:r>
        <w:rPr>
          <w:rFonts w:ascii="Arial" w:hAnsi="Arial" w:cs="Arial"/>
          <w:i/>
          <w:iCs/>
          <w:sz w:val="21"/>
          <w:szCs w:val="21"/>
        </w:rPr>
        <w:t>(</w:t>
      </w:r>
      <w:r w:rsidR="007C0B5B" w:rsidRPr="002C04AC">
        <w:rPr>
          <w:rFonts w:ascii="Arial" w:hAnsi="Arial" w:cs="Arial"/>
          <w:i/>
          <w:iCs/>
          <w:sz w:val="21"/>
          <w:szCs w:val="21"/>
        </w:rPr>
        <w:t>…</w:t>
      </w:r>
      <w:r>
        <w:rPr>
          <w:rFonts w:ascii="Arial" w:hAnsi="Arial" w:cs="Arial"/>
          <w:i/>
          <w:iCs/>
          <w:sz w:val="21"/>
          <w:szCs w:val="21"/>
        </w:rPr>
        <w:t>)</w:t>
      </w:r>
    </w:p>
    <w:p w14:paraId="677145A0" w14:textId="77777777" w:rsidR="007C0B5B" w:rsidRPr="002C04AC" w:rsidRDefault="007C0B5B" w:rsidP="00F971A0">
      <w:pPr>
        <w:spacing w:after="0" w:line="240" w:lineRule="auto"/>
        <w:ind w:left="709" w:right="612"/>
        <w:jc w:val="both"/>
        <w:rPr>
          <w:rFonts w:ascii="Arial" w:hAnsi="Arial" w:cs="Arial"/>
          <w:i/>
          <w:iCs/>
          <w:sz w:val="21"/>
          <w:szCs w:val="21"/>
        </w:rPr>
      </w:pPr>
    </w:p>
    <w:p w14:paraId="4670739A" w14:textId="11DF1E63" w:rsidR="007C0B5B" w:rsidRPr="002C04AC" w:rsidRDefault="007C0B5B" w:rsidP="00F971A0">
      <w:pPr>
        <w:spacing w:after="0" w:line="240" w:lineRule="auto"/>
        <w:ind w:left="709" w:right="612"/>
        <w:jc w:val="both"/>
        <w:rPr>
          <w:rFonts w:ascii="Arial" w:hAnsi="Arial" w:cs="Arial"/>
          <w:i/>
          <w:iCs/>
          <w:sz w:val="21"/>
          <w:szCs w:val="21"/>
        </w:rPr>
      </w:pPr>
      <w:r w:rsidRPr="002C04AC">
        <w:rPr>
          <w:rFonts w:ascii="Arial" w:hAnsi="Arial" w:cs="Arial"/>
          <w:i/>
          <w:iCs/>
          <w:sz w:val="21"/>
          <w:szCs w:val="21"/>
        </w:rPr>
        <w:t>Las acciones afirmativas positivas consisten en apoyos de carácter específico destinados a prevenir o compensar las desventajas o dificultades que tienen las personas con discapacidad en la incorporación y participación plena en los ámbitos de la vida política, económica, social y cultural.</w:t>
      </w:r>
    </w:p>
    <w:p w14:paraId="379D682C" w14:textId="77777777" w:rsidR="007C0B5B" w:rsidRPr="002C04AC" w:rsidRDefault="007C0B5B" w:rsidP="00F971A0">
      <w:pPr>
        <w:spacing w:after="0" w:line="240" w:lineRule="auto"/>
        <w:ind w:left="709" w:right="612"/>
        <w:jc w:val="both"/>
        <w:rPr>
          <w:rFonts w:ascii="Arial" w:hAnsi="Arial" w:cs="Arial"/>
          <w:i/>
          <w:iCs/>
          <w:sz w:val="21"/>
          <w:szCs w:val="21"/>
        </w:rPr>
      </w:pPr>
    </w:p>
    <w:p w14:paraId="64EC34B4" w14:textId="3189E33B" w:rsidR="00D73B6D" w:rsidRPr="002C04AC" w:rsidRDefault="007C0B5B" w:rsidP="00F971A0">
      <w:pPr>
        <w:spacing w:after="0" w:line="240" w:lineRule="auto"/>
        <w:ind w:left="709" w:right="612"/>
        <w:jc w:val="both"/>
        <w:rPr>
          <w:rFonts w:ascii="Arial" w:hAnsi="Arial" w:cs="Arial"/>
          <w:i/>
          <w:iCs/>
          <w:sz w:val="21"/>
          <w:szCs w:val="21"/>
        </w:rPr>
      </w:pPr>
      <w:r w:rsidRPr="002C04AC">
        <w:rPr>
          <w:rFonts w:ascii="Arial" w:hAnsi="Arial" w:cs="Arial"/>
          <w:i/>
          <w:iCs/>
          <w:sz w:val="21"/>
          <w:szCs w:val="21"/>
        </w:rPr>
        <w:t>Para efectos del párrafo anterior, la Administración Pública, de conformidad con su ámbito de competencia, impulsará el derecho a la igualdad de oportunidades de las personas con discapacidad, el pleno desarrollo, adelanto y empoderamiento de las mujeres, a través del establecimiento de medidas contra la discriminación y acciones afirmativas positivas que permitan la inclusión social de las personas con discapacidad. Será prioridad de la Administración Pública adoptar medidas de acción afirmativa positiva para aquellas personas con discapacidad que sufren un grado mayor de discriminación, como son las mujeres, las personas con discapacidad con grado severo, las que viven en el área rural, o bien, no pueden representarse a sí mismas</w:t>
      </w:r>
      <w:r w:rsidR="00F971A0" w:rsidRPr="002C04AC">
        <w:rPr>
          <w:rFonts w:ascii="Arial" w:hAnsi="Arial" w:cs="Arial"/>
          <w:i/>
          <w:iCs/>
          <w:sz w:val="21"/>
          <w:szCs w:val="21"/>
        </w:rPr>
        <w:t>”</w:t>
      </w:r>
      <w:r w:rsidR="00401F1A" w:rsidRPr="002C04AC">
        <w:rPr>
          <w:rFonts w:ascii="Arial" w:hAnsi="Arial" w:cs="Arial"/>
          <w:i/>
          <w:iCs/>
          <w:sz w:val="21"/>
          <w:szCs w:val="21"/>
        </w:rPr>
        <w:t xml:space="preserve"> </w:t>
      </w:r>
    </w:p>
    <w:p w14:paraId="6FA91E18" w14:textId="3FD104BD" w:rsidR="00D35B8C" w:rsidRPr="002C04AC" w:rsidRDefault="00D35B8C" w:rsidP="00D35B8C">
      <w:pPr>
        <w:spacing w:after="0" w:line="240" w:lineRule="auto"/>
        <w:jc w:val="both"/>
        <w:rPr>
          <w:rFonts w:ascii="Arial" w:hAnsi="Arial" w:cs="Arial"/>
          <w:sz w:val="23"/>
          <w:szCs w:val="23"/>
        </w:rPr>
      </w:pPr>
    </w:p>
    <w:p w14:paraId="50AFA5D2" w14:textId="6A773582" w:rsidR="00F971A0" w:rsidRPr="002C04AC" w:rsidRDefault="00F971A0" w:rsidP="00D35B8C">
      <w:pPr>
        <w:spacing w:after="0" w:line="240" w:lineRule="auto"/>
        <w:jc w:val="both"/>
        <w:rPr>
          <w:rFonts w:ascii="Arial" w:hAnsi="Arial" w:cs="Arial"/>
          <w:sz w:val="23"/>
          <w:szCs w:val="23"/>
        </w:rPr>
      </w:pPr>
      <w:r w:rsidRPr="002C04AC">
        <w:rPr>
          <w:rFonts w:ascii="Arial" w:hAnsi="Arial" w:cs="Arial"/>
          <w:sz w:val="23"/>
          <w:szCs w:val="23"/>
        </w:rPr>
        <w:t>Ahora bien, en virtud de que en la presente anualidad  dará inicio el PELO 2023-2024, y en atención a que la Ley de Instituciones y Procedimientos Electorales para el Estado de Tlaxcala</w:t>
      </w:r>
      <w:r w:rsidR="00A812FC">
        <w:rPr>
          <w:rFonts w:ascii="Arial" w:hAnsi="Arial" w:cs="Arial"/>
          <w:sz w:val="23"/>
          <w:szCs w:val="23"/>
        </w:rPr>
        <w:t>,</w:t>
      </w:r>
      <w:r w:rsidRPr="002C04AC">
        <w:rPr>
          <w:rFonts w:ascii="Arial" w:hAnsi="Arial" w:cs="Arial"/>
          <w:sz w:val="23"/>
          <w:szCs w:val="23"/>
        </w:rPr>
        <w:t xml:space="preserve"> en su artículo 24 fracciones I y III establecen que son fines del Instituto, contribuir al desarrollo de la vida política democrática del estado; promover, fomentar y preservar el ejercicio de los derechos político-electorales de los ciudadanos, surge la necesidad de implementar acciones afirmativas dirigidas a los grupos de atención prioritaria, tratándose en este caso, </w:t>
      </w:r>
      <w:r w:rsidR="005B65F1">
        <w:rPr>
          <w:rFonts w:ascii="Arial" w:hAnsi="Arial" w:cs="Arial"/>
          <w:sz w:val="23"/>
          <w:szCs w:val="23"/>
        </w:rPr>
        <w:t>de</w:t>
      </w:r>
      <w:r w:rsidRPr="002C04AC">
        <w:rPr>
          <w:rFonts w:ascii="Arial" w:hAnsi="Arial" w:cs="Arial"/>
          <w:sz w:val="23"/>
          <w:szCs w:val="23"/>
        </w:rPr>
        <w:t xml:space="preserve"> personas con discapacidad que radican en el Estado de Tlaxcala, con el objeto de promover y garantizar el ejercicio pleno de sus derechos.</w:t>
      </w:r>
    </w:p>
    <w:p w14:paraId="47ADAC7B" w14:textId="77777777" w:rsidR="00F971A0" w:rsidRPr="002C04AC" w:rsidRDefault="00F971A0" w:rsidP="00D35B8C">
      <w:pPr>
        <w:spacing w:after="0" w:line="240" w:lineRule="auto"/>
        <w:jc w:val="both"/>
        <w:rPr>
          <w:rFonts w:ascii="Arial" w:hAnsi="Arial" w:cs="Arial"/>
          <w:sz w:val="23"/>
          <w:szCs w:val="23"/>
        </w:rPr>
      </w:pPr>
    </w:p>
    <w:p w14:paraId="54AECA7C" w14:textId="1E47CD08" w:rsidR="00D73B6D" w:rsidRPr="002C04AC" w:rsidRDefault="005B65F1" w:rsidP="00D35B8C">
      <w:pPr>
        <w:spacing w:after="0" w:line="240" w:lineRule="auto"/>
        <w:jc w:val="both"/>
        <w:rPr>
          <w:rFonts w:ascii="Arial" w:hAnsi="Arial" w:cs="Arial"/>
          <w:sz w:val="23"/>
          <w:szCs w:val="23"/>
        </w:rPr>
      </w:pPr>
      <w:r>
        <w:rPr>
          <w:rFonts w:ascii="Arial" w:hAnsi="Arial" w:cs="Arial"/>
          <w:sz w:val="23"/>
          <w:szCs w:val="23"/>
        </w:rPr>
        <w:lastRenderedPageBreak/>
        <w:t>Aunado a</w:t>
      </w:r>
      <w:r w:rsidR="00F971A0" w:rsidRPr="002C04AC">
        <w:rPr>
          <w:rFonts w:ascii="Arial" w:hAnsi="Arial" w:cs="Arial"/>
          <w:sz w:val="23"/>
          <w:szCs w:val="23"/>
        </w:rPr>
        <w:t xml:space="preserve"> lo anterior,</w:t>
      </w:r>
      <w:r w:rsidR="0021123B" w:rsidRPr="002C04AC">
        <w:rPr>
          <w:rFonts w:ascii="Arial" w:hAnsi="Arial" w:cs="Arial"/>
          <w:sz w:val="23"/>
          <w:szCs w:val="23"/>
        </w:rPr>
        <w:t xml:space="preserve"> e</w:t>
      </w:r>
      <w:r w:rsidR="00D73B6D" w:rsidRPr="002C04AC">
        <w:rPr>
          <w:rFonts w:ascii="Arial" w:hAnsi="Arial" w:cs="Arial"/>
          <w:sz w:val="23"/>
          <w:szCs w:val="23"/>
        </w:rPr>
        <w:t>l artículo 4.3 de la Convención sobre los Derechos de las personas con discapacidad y su Protocolo Facultativo</w:t>
      </w:r>
      <w:r w:rsidR="006725ED" w:rsidRPr="002C04AC">
        <w:rPr>
          <w:rFonts w:ascii="Arial" w:hAnsi="Arial" w:cs="Arial"/>
          <w:sz w:val="23"/>
          <w:szCs w:val="23"/>
        </w:rPr>
        <w:t xml:space="preserve"> señala lo siguiente</w:t>
      </w:r>
      <w:r w:rsidR="00D73B6D" w:rsidRPr="002C04AC">
        <w:rPr>
          <w:rFonts w:ascii="Arial" w:hAnsi="Arial" w:cs="Arial"/>
          <w:sz w:val="23"/>
          <w:szCs w:val="23"/>
        </w:rPr>
        <w:t xml:space="preserve">: </w:t>
      </w:r>
    </w:p>
    <w:p w14:paraId="4FE9B327" w14:textId="77777777" w:rsidR="00D35B8C" w:rsidRPr="002C04AC" w:rsidRDefault="00D35B8C" w:rsidP="00D35B8C">
      <w:pPr>
        <w:spacing w:after="0" w:line="240" w:lineRule="auto"/>
        <w:jc w:val="both"/>
        <w:rPr>
          <w:rFonts w:ascii="Arial" w:hAnsi="Arial" w:cs="Arial"/>
          <w:sz w:val="23"/>
          <w:szCs w:val="23"/>
        </w:rPr>
      </w:pPr>
    </w:p>
    <w:p w14:paraId="509AE2DE" w14:textId="7F8B891C" w:rsidR="00D73B6D" w:rsidRPr="002C04AC" w:rsidRDefault="009E7686" w:rsidP="009E7686">
      <w:pPr>
        <w:spacing w:after="0" w:line="240" w:lineRule="auto"/>
        <w:ind w:left="720"/>
        <w:contextualSpacing/>
        <w:jc w:val="both"/>
        <w:rPr>
          <w:rFonts w:ascii="Arial" w:hAnsi="Arial" w:cs="Arial"/>
          <w:i/>
          <w:iCs/>
          <w:sz w:val="21"/>
          <w:szCs w:val="21"/>
        </w:rPr>
      </w:pPr>
      <w:r w:rsidRPr="002C04AC">
        <w:rPr>
          <w:rFonts w:ascii="Arial" w:hAnsi="Arial" w:cs="Arial"/>
          <w:i/>
          <w:iCs/>
          <w:sz w:val="21"/>
          <w:szCs w:val="21"/>
        </w:rPr>
        <w:t xml:space="preserve">“1. </w:t>
      </w:r>
      <w:r w:rsidR="00D73B6D" w:rsidRPr="002C04AC">
        <w:rPr>
          <w:rFonts w:ascii="Arial" w:hAnsi="Arial" w:cs="Arial"/>
          <w:i/>
          <w:iCs/>
          <w:sz w:val="21"/>
          <w:szCs w:val="21"/>
        </w:rPr>
        <w:t>En la elaboración y aplicación de legislación y políticas para hacer efectiva la presente Convención, y en otros procesos de adopción de decisiones sobre cuestiones relacionadas con las personas con discapacidad, los Estados Partes celebrarán consultas estrechas y colaborarán activamente con las personas con discapacidad, incluidos los niños y las niñas con discapacidad, a través de las organizaciones que las representan.</w:t>
      </w:r>
      <w:r w:rsidRPr="002C04AC">
        <w:rPr>
          <w:rFonts w:ascii="Arial" w:hAnsi="Arial" w:cs="Arial"/>
          <w:i/>
          <w:iCs/>
          <w:sz w:val="21"/>
          <w:szCs w:val="21"/>
        </w:rPr>
        <w:t>”</w:t>
      </w:r>
    </w:p>
    <w:p w14:paraId="60FE4719" w14:textId="77777777" w:rsidR="00D73B6D" w:rsidRPr="002C04AC" w:rsidRDefault="00D73B6D" w:rsidP="00D35B8C">
      <w:pPr>
        <w:spacing w:after="0" w:line="240" w:lineRule="auto"/>
        <w:ind w:left="720"/>
        <w:contextualSpacing/>
        <w:jc w:val="both"/>
        <w:rPr>
          <w:rFonts w:ascii="Arial" w:hAnsi="Arial" w:cs="Arial"/>
          <w:i/>
          <w:iCs/>
          <w:sz w:val="23"/>
          <w:szCs w:val="23"/>
        </w:rPr>
      </w:pPr>
    </w:p>
    <w:p w14:paraId="2399C491" w14:textId="64546A80" w:rsidR="0021123B" w:rsidRPr="002C04AC" w:rsidRDefault="0021123B" w:rsidP="00D35B8C">
      <w:pPr>
        <w:spacing w:after="0" w:line="240" w:lineRule="auto"/>
        <w:jc w:val="both"/>
        <w:rPr>
          <w:rFonts w:ascii="Arial" w:hAnsi="Arial" w:cs="Arial"/>
          <w:sz w:val="23"/>
          <w:szCs w:val="23"/>
        </w:rPr>
      </w:pPr>
      <w:r w:rsidRPr="002C04AC">
        <w:rPr>
          <w:rFonts w:ascii="Arial" w:hAnsi="Arial" w:cs="Arial"/>
          <w:sz w:val="23"/>
          <w:szCs w:val="23"/>
        </w:rPr>
        <w:t>Por su parte, la</w:t>
      </w:r>
      <w:r w:rsidR="00F01D36" w:rsidRPr="002C04AC">
        <w:rPr>
          <w:rFonts w:ascii="Arial" w:hAnsi="Arial" w:cs="Arial"/>
          <w:sz w:val="23"/>
          <w:szCs w:val="23"/>
        </w:rPr>
        <w:t xml:space="preserve">s Directrices para la consulta a las personas con discapacidad </w:t>
      </w:r>
      <w:r w:rsidRPr="002C04AC">
        <w:rPr>
          <w:rFonts w:ascii="Arial" w:hAnsi="Arial" w:cs="Arial"/>
          <w:sz w:val="23"/>
          <w:szCs w:val="23"/>
        </w:rPr>
        <w:t xml:space="preserve">señala que </w:t>
      </w:r>
      <w:r w:rsidR="00F01D36" w:rsidRPr="002C04AC">
        <w:rPr>
          <w:rFonts w:ascii="Arial" w:hAnsi="Arial" w:cs="Arial"/>
          <w:sz w:val="23"/>
          <w:szCs w:val="23"/>
        </w:rPr>
        <w:t>la participación es un principio fundamental de las sociedades democráticas y refiere que:</w:t>
      </w:r>
    </w:p>
    <w:p w14:paraId="7CA723F8" w14:textId="331BE438" w:rsidR="00F01D36" w:rsidRPr="002C04AC" w:rsidRDefault="00F01D36" w:rsidP="00D35B8C">
      <w:pPr>
        <w:spacing w:after="0" w:line="240" w:lineRule="auto"/>
        <w:jc w:val="both"/>
        <w:rPr>
          <w:rFonts w:ascii="Arial" w:hAnsi="Arial" w:cs="Arial"/>
          <w:sz w:val="23"/>
          <w:szCs w:val="23"/>
        </w:rPr>
      </w:pPr>
    </w:p>
    <w:p w14:paraId="01056C40" w14:textId="62547B5A" w:rsidR="002602DB" w:rsidRPr="002C04AC" w:rsidRDefault="00F01D36" w:rsidP="00F971A0">
      <w:pPr>
        <w:spacing w:after="0" w:line="240" w:lineRule="auto"/>
        <w:ind w:left="709" w:right="612"/>
        <w:jc w:val="both"/>
        <w:rPr>
          <w:rFonts w:ascii="Arial" w:hAnsi="Arial" w:cs="Arial"/>
          <w:i/>
          <w:iCs/>
          <w:sz w:val="21"/>
          <w:szCs w:val="21"/>
        </w:rPr>
      </w:pPr>
      <w:r w:rsidRPr="002C04AC">
        <w:rPr>
          <w:rFonts w:ascii="Arial" w:hAnsi="Arial" w:cs="Arial"/>
          <w:i/>
          <w:iCs/>
          <w:sz w:val="21"/>
          <w:szCs w:val="21"/>
        </w:rPr>
        <w:t>“</w:t>
      </w:r>
      <w:r w:rsidR="00A812FC">
        <w:rPr>
          <w:rFonts w:ascii="Arial" w:hAnsi="Arial" w:cs="Arial"/>
          <w:i/>
          <w:iCs/>
          <w:sz w:val="21"/>
          <w:szCs w:val="21"/>
        </w:rPr>
        <w:t>(</w:t>
      </w:r>
      <w:r w:rsidRPr="002C04AC">
        <w:rPr>
          <w:rFonts w:ascii="Arial" w:hAnsi="Arial" w:cs="Arial"/>
          <w:i/>
          <w:iCs/>
          <w:sz w:val="21"/>
          <w:szCs w:val="21"/>
        </w:rPr>
        <w:t>…</w:t>
      </w:r>
      <w:r w:rsidR="00A812FC">
        <w:rPr>
          <w:rFonts w:ascii="Arial" w:hAnsi="Arial" w:cs="Arial"/>
          <w:i/>
          <w:iCs/>
          <w:sz w:val="21"/>
          <w:szCs w:val="21"/>
        </w:rPr>
        <w:t xml:space="preserve">) </w:t>
      </w:r>
      <w:r w:rsidRPr="002C04AC">
        <w:rPr>
          <w:rFonts w:ascii="Arial" w:hAnsi="Arial" w:cs="Arial"/>
          <w:i/>
          <w:iCs/>
          <w:sz w:val="21"/>
          <w:szCs w:val="21"/>
        </w:rPr>
        <w:t>deberían aplicar un «enfoque de doble vía» … en relación con las consultas, esto es, consultar a las personas con discapacidad y las OPD</w:t>
      </w:r>
      <w:r w:rsidRPr="002C04AC">
        <w:rPr>
          <w:rStyle w:val="Refdenotaalpie"/>
          <w:rFonts w:ascii="Arial" w:hAnsi="Arial" w:cs="Arial"/>
          <w:i/>
          <w:iCs/>
          <w:sz w:val="21"/>
          <w:szCs w:val="21"/>
        </w:rPr>
        <w:footnoteReference w:id="10"/>
      </w:r>
      <w:r w:rsidRPr="002C04AC">
        <w:rPr>
          <w:rFonts w:ascii="Arial" w:hAnsi="Arial" w:cs="Arial"/>
          <w:i/>
          <w:iCs/>
          <w:sz w:val="21"/>
          <w:szCs w:val="21"/>
        </w:rPr>
        <w:t xml:space="preserve"> sobre cuestiones específicamente relacionadas con la discapacidad, pero también sobre cuestiones generales que puedan afectar de manera directa o indirecta a las personas con discapacidad.”</w:t>
      </w:r>
    </w:p>
    <w:p w14:paraId="5980978C" w14:textId="77777777" w:rsidR="004B65AF" w:rsidRPr="002C04AC" w:rsidRDefault="004B65AF" w:rsidP="00806302">
      <w:pPr>
        <w:spacing w:after="0" w:line="240" w:lineRule="auto"/>
        <w:jc w:val="both"/>
        <w:rPr>
          <w:rFonts w:ascii="Arial" w:hAnsi="Arial" w:cs="Arial"/>
          <w:sz w:val="23"/>
          <w:szCs w:val="23"/>
        </w:rPr>
      </w:pPr>
    </w:p>
    <w:p w14:paraId="43FA1EA2" w14:textId="5565D697" w:rsidR="00464C02" w:rsidRPr="00787EB7" w:rsidRDefault="00464C02" w:rsidP="00464C02">
      <w:pPr>
        <w:spacing w:after="0" w:line="240" w:lineRule="auto"/>
        <w:jc w:val="both"/>
        <w:rPr>
          <w:rFonts w:ascii="Arial" w:hAnsi="Arial" w:cs="Arial"/>
          <w:sz w:val="23"/>
          <w:szCs w:val="23"/>
        </w:rPr>
      </w:pPr>
      <w:r w:rsidRPr="00F971A0">
        <w:rPr>
          <w:rFonts w:ascii="Arial" w:hAnsi="Arial" w:cs="Arial"/>
          <w:sz w:val="23"/>
          <w:szCs w:val="23"/>
        </w:rPr>
        <w:t>Por ello, y en congruencia con lo establecido en el artículo 24 fracción III de la Ley de</w:t>
      </w:r>
      <w:r w:rsidRPr="00787EB7">
        <w:rPr>
          <w:rFonts w:ascii="Arial" w:hAnsi="Arial" w:cs="Arial"/>
          <w:sz w:val="23"/>
          <w:szCs w:val="23"/>
        </w:rPr>
        <w:t xml:space="preserve"> Instituciones y Procedimientos Electorales para el Estado de Tlaxcala, el ITE considera de suma importancia consultar tres aspectos </w:t>
      </w:r>
      <w:r w:rsidR="00A812FC" w:rsidRPr="00787EB7">
        <w:rPr>
          <w:rFonts w:ascii="Arial" w:hAnsi="Arial" w:cs="Arial"/>
          <w:sz w:val="23"/>
          <w:szCs w:val="23"/>
        </w:rPr>
        <w:t>transcendentales</w:t>
      </w:r>
      <w:r w:rsidRPr="00787EB7">
        <w:rPr>
          <w:rFonts w:ascii="Arial" w:hAnsi="Arial" w:cs="Arial"/>
          <w:sz w:val="23"/>
          <w:szCs w:val="23"/>
        </w:rPr>
        <w:t xml:space="preserve"> a las personas con discapacidad</w:t>
      </w:r>
      <w:r>
        <w:rPr>
          <w:rFonts w:ascii="Arial" w:hAnsi="Arial" w:cs="Arial"/>
          <w:sz w:val="23"/>
          <w:szCs w:val="23"/>
        </w:rPr>
        <w:t>:</w:t>
      </w:r>
      <w:r w:rsidRPr="00787EB7">
        <w:rPr>
          <w:rFonts w:ascii="Arial" w:hAnsi="Arial" w:cs="Arial"/>
          <w:sz w:val="23"/>
          <w:szCs w:val="23"/>
        </w:rPr>
        <w:t xml:space="preserve"> su participación político-electoral, la acreditación o no de la discapacidad para la postulación de candidaturas, y su inclusión en los órganos desconcentrados del Instituto</w:t>
      </w:r>
      <w:r w:rsidR="005B65F1">
        <w:rPr>
          <w:rFonts w:ascii="Arial" w:hAnsi="Arial" w:cs="Arial"/>
          <w:sz w:val="23"/>
          <w:szCs w:val="23"/>
        </w:rPr>
        <w:t xml:space="preserve"> para el PELO 2023-2024</w:t>
      </w:r>
      <w:r>
        <w:rPr>
          <w:rFonts w:ascii="Arial" w:hAnsi="Arial" w:cs="Arial"/>
          <w:sz w:val="23"/>
          <w:szCs w:val="23"/>
        </w:rPr>
        <w:t xml:space="preserve">, con la </w:t>
      </w:r>
      <w:r w:rsidRPr="00787EB7">
        <w:rPr>
          <w:rFonts w:ascii="Arial" w:hAnsi="Arial" w:cs="Arial"/>
          <w:sz w:val="23"/>
          <w:szCs w:val="23"/>
        </w:rPr>
        <w:t>finalidad de que la participación política de las personas con discapacidad en el estado de Tlaxcala se vea fortalecida.</w:t>
      </w:r>
    </w:p>
    <w:p w14:paraId="42B19B39" w14:textId="4B9CB456" w:rsidR="00DA6D27" w:rsidRPr="002C04AC" w:rsidRDefault="00DA6D27" w:rsidP="00806302">
      <w:pPr>
        <w:spacing w:after="0" w:line="240" w:lineRule="auto"/>
        <w:jc w:val="both"/>
        <w:rPr>
          <w:rFonts w:ascii="Arial" w:hAnsi="Arial" w:cs="Arial"/>
          <w:b/>
          <w:bCs/>
          <w:sz w:val="23"/>
          <w:szCs w:val="23"/>
        </w:rPr>
      </w:pPr>
    </w:p>
    <w:p w14:paraId="329CA071" w14:textId="72322FFF" w:rsidR="006B7599" w:rsidRPr="002C04AC" w:rsidRDefault="00FE5710" w:rsidP="00806302">
      <w:pPr>
        <w:spacing w:after="0" w:line="240" w:lineRule="auto"/>
        <w:jc w:val="both"/>
        <w:rPr>
          <w:rFonts w:ascii="Arial" w:hAnsi="Arial" w:cs="Arial"/>
          <w:b/>
          <w:bCs/>
          <w:sz w:val="23"/>
          <w:szCs w:val="23"/>
        </w:rPr>
      </w:pPr>
      <w:r w:rsidRPr="002C04AC">
        <w:rPr>
          <w:rFonts w:ascii="Arial" w:hAnsi="Arial" w:cs="Arial"/>
          <w:b/>
          <w:bCs/>
          <w:sz w:val="23"/>
          <w:szCs w:val="23"/>
        </w:rPr>
        <w:t xml:space="preserve">SEGUNDO. </w:t>
      </w:r>
      <w:r w:rsidR="00C4347A" w:rsidRPr="002C04AC">
        <w:rPr>
          <w:rFonts w:ascii="Arial" w:hAnsi="Arial" w:cs="Arial"/>
          <w:b/>
          <w:bCs/>
          <w:sz w:val="23"/>
          <w:szCs w:val="23"/>
        </w:rPr>
        <w:t>MARCO JURÍDICO</w:t>
      </w:r>
      <w:r w:rsidR="00F768C4" w:rsidRPr="002C04AC">
        <w:rPr>
          <w:rFonts w:ascii="Arial" w:hAnsi="Arial" w:cs="Arial"/>
          <w:b/>
          <w:bCs/>
          <w:sz w:val="23"/>
          <w:szCs w:val="23"/>
        </w:rPr>
        <w:t>.</w:t>
      </w:r>
    </w:p>
    <w:p w14:paraId="3DC3D483" w14:textId="77777777" w:rsidR="00806302" w:rsidRPr="002C04AC" w:rsidRDefault="00806302" w:rsidP="00806302">
      <w:pPr>
        <w:spacing w:after="0" w:line="240" w:lineRule="auto"/>
        <w:jc w:val="both"/>
        <w:rPr>
          <w:rFonts w:ascii="Arial" w:hAnsi="Arial" w:cs="Arial"/>
          <w:b/>
          <w:bCs/>
        </w:rPr>
      </w:pPr>
    </w:p>
    <w:p w14:paraId="73759DEE" w14:textId="307539B9" w:rsidR="00515C20" w:rsidRPr="002C04AC" w:rsidRDefault="00515C20" w:rsidP="00515C20">
      <w:pPr>
        <w:spacing w:after="120" w:line="264" w:lineRule="auto"/>
        <w:jc w:val="both"/>
        <w:rPr>
          <w:rFonts w:ascii="Arial" w:hAnsi="Arial" w:cs="Arial"/>
          <w:sz w:val="23"/>
          <w:szCs w:val="23"/>
        </w:rPr>
      </w:pPr>
      <w:r w:rsidRPr="002C04AC">
        <w:rPr>
          <w:rFonts w:ascii="Arial" w:hAnsi="Arial" w:cs="Arial"/>
          <w:sz w:val="23"/>
          <w:szCs w:val="23"/>
        </w:rPr>
        <w:t>La Convención sobre los Derechos de las Personas con discapacidad, reconoce el valor de las contribuciones que realizan y pueden realizar las personas con discapacidad al bienestar genera</w:t>
      </w:r>
      <w:r w:rsidR="005B65F1">
        <w:rPr>
          <w:rFonts w:ascii="Arial" w:hAnsi="Arial" w:cs="Arial"/>
          <w:sz w:val="23"/>
          <w:szCs w:val="23"/>
        </w:rPr>
        <w:t xml:space="preserve">l, así como </w:t>
      </w:r>
      <w:r w:rsidRPr="002C04AC">
        <w:rPr>
          <w:rFonts w:ascii="Arial" w:hAnsi="Arial" w:cs="Arial"/>
          <w:sz w:val="23"/>
          <w:szCs w:val="23"/>
        </w:rPr>
        <w:t>a la diversidad de sus comunidades</w:t>
      </w:r>
      <w:r w:rsidR="005B65F1">
        <w:rPr>
          <w:rFonts w:ascii="Arial" w:hAnsi="Arial" w:cs="Arial"/>
          <w:sz w:val="23"/>
          <w:szCs w:val="23"/>
        </w:rPr>
        <w:t xml:space="preserve">. Del mismo modo, reconoce </w:t>
      </w:r>
      <w:r w:rsidRPr="002C04AC">
        <w:rPr>
          <w:rFonts w:ascii="Arial" w:hAnsi="Arial" w:cs="Arial"/>
          <w:sz w:val="23"/>
          <w:szCs w:val="23"/>
        </w:rPr>
        <w:t>que la promoción del pleno goce de los derechos humanos</w:t>
      </w:r>
      <w:r w:rsidR="004F00EB">
        <w:rPr>
          <w:rFonts w:ascii="Arial" w:hAnsi="Arial" w:cs="Arial"/>
          <w:sz w:val="23"/>
          <w:szCs w:val="23"/>
        </w:rPr>
        <w:t xml:space="preserve"> y las libertades fundamentales por las personas con discapacidad y de su plena participación </w:t>
      </w:r>
      <w:r w:rsidRPr="002C04AC">
        <w:rPr>
          <w:rFonts w:ascii="Arial" w:hAnsi="Arial" w:cs="Arial"/>
          <w:sz w:val="23"/>
          <w:szCs w:val="23"/>
        </w:rPr>
        <w:t>tendrán como resultado un mayor sentido de pertenencia de estas personas</w:t>
      </w:r>
      <w:r w:rsidR="005B65F1">
        <w:rPr>
          <w:rFonts w:ascii="Arial" w:hAnsi="Arial" w:cs="Arial"/>
          <w:sz w:val="23"/>
          <w:szCs w:val="23"/>
        </w:rPr>
        <w:t xml:space="preserve">, así como </w:t>
      </w:r>
      <w:r w:rsidRPr="002C04AC">
        <w:rPr>
          <w:rFonts w:ascii="Arial" w:hAnsi="Arial" w:cs="Arial"/>
          <w:sz w:val="23"/>
          <w:szCs w:val="23"/>
        </w:rPr>
        <w:t>avances significativos en el desarrollo económico, social y humano de la sociedad</w:t>
      </w:r>
      <w:r w:rsidR="004F00EB">
        <w:rPr>
          <w:rFonts w:ascii="Arial" w:hAnsi="Arial" w:cs="Arial"/>
          <w:sz w:val="23"/>
          <w:szCs w:val="23"/>
        </w:rPr>
        <w:t>,</w:t>
      </w:r>
      <w:r w:rsidRPr="002C04AC">
        <w:rPr>
          <w:rFonts w:ascii="Arial" w:hAnsi="Arial" w:cs="Arial"/>
          <w:sz w:val="23"/>
          <w:szCs w:val="23"/>
        </w:rPr>
        <w:t xml:space="preserve"> y en la erradicación de la pobreza</w:t>
      </w:r>
      <w:r w:rsidR="004F00EB">
        <w:rPr>
          <w:rFonts w:ascii="Arial" w:hAnsi="Arial" w:cs="Arial"/>
          <w:sz w:val="23"/>
          <w:szCs w:val="23"/>
        </w:rPr>
        <w:t>. Además, se considera que l</w:t>
      </w:r>
      <w:r w:rsidRPr="002C04AC">
        <w:rPr>
          <w:rFonts w:ascii="Arial" w:hAnsi="Arial" w:cs="Arial"/>
          <w:sz w:val="23"/>
          <w:szCs w:val="23"/>
        </w:rPr>
        <w:t xml:space="preserve">as personas con discapacidad deben tener la oportunidad de participar activamente en los procesos de adopción de decisiones sobre políticas y programas, incluidos los que les afectan directamente. </w:t>
      </w:r>
    </w:p>
    <w:p w14:paraId="0238A3DC" w14:textId="5C9F2C05" w:rsidR="00515C20" w:rsidRPr="002C04AC" w:rsidRDefault="00515C20" w:rsidP="00515C20">
      <w:pPr>
        <w:spacing w:after="120" w:line="264" w:lineRule="auto"/>
        <w:jc w:val="both"/>
        <w:rPr>
          <w:rFonts w:ascii="Arial" w:hAnsi="Arial" w:cs="Arial"/>
          <w:sz w:val="23"/>
          <w:szCs w:val="23"/>
        </w:rPr>
      </w:pPr>
      <w:r w:rsidRPr="002C04AC">
        <w:rPr>
          <w:rFonts w:ascii="Arial" w:hAnsi="Arial" w:cs="Arial"/>
          <w:sz w:val="23"/>
          <w:szCs w:val="23"/>
        </w:rPr>
        <w:t xml:space="preserve">Así mismo, dispone que para la elaboración y aplicación de legislación y políticas para hacer efectiva la presente Convención, y en otros procesos de adopción de decisiones sobre cuestiones relacionadas con las personas con discapacidad, los Estados Partes celebrarán consultas estrechas y colaborarán activamente con este sector de la población. </w:t>
      </w:r>
    </w:p>
    <w:p w14:paraId="47129880" w14:textId="712BEABC" w:rsidR="00515C20" w:rsidRPr="002C04AC" w:rsidRDefault="00515C20" w:rsidP="00515C20">
      <w:pPr>
        <w:spacing w:after="120" w:line="264" w:lineRule="auto"/>
        <w:jc w:val="both"/>
        <w:rPr>
          <w:rFonts w:ascii="Arial" w:hAnsi="Arial" w:cs="Arial"/>
          <w:sz w:val="23"/>
          <w:szCs w:val="23"/>
        </w:rPr>
      </w:pPr>
      <w:r w:rsidRPr="002C04AC">
        <w:rPr>
          <w:rFonts w:ascii="Arial" w:hAnsi="Arial" w:cs="Arial"/>
          <w:sz w:val="23"/>
          <w:szCs w:val="23"/>
        </w:rPr>
        <w:t xml:space="preserve">De igual manera, aborda los derechos de las personas con discapacidad, y como los Estados Partes adoptarán todas las medidas pertinentes para que puedan ejercer el derecho a la libertad de expresión y opinión, incluida la libertad de recabar, recibir y facilitar información e ideas en igualdad de condiciones con las demás. </w:t>
      </w:r>
      <w:r w:rsidR="004F00EB">
        <w:rPr>
          <w:rFonts w:ascii="Arial" w:hAnsi="Arial" w:cs="Arial"/>
          <w:sz w:val="23"/>
          <w:szCs w:val="23"/>
        </w:rPr>
        <w:t>Por ende</w:t>
      </w:r>
      <w:r w:rsidRPr="002C04AC">
        <w:rPr>
          <w:rFonts w:ascii="Arial" w:hAnsi="Arial" w:cs="Arial"/>
          <w:sz w:val="23"/>
          <w:szCs w:val="23"/>
        </w:rPr>
        <w:t xml:space="preserve">, garantizarán a las personas con </w:t>
      </w:r>
      <w:r w:rsidRPr="002C04AC">
        <w:rPr>
          <w:rFonts w:ascii="Arial" w:hAnsi="Arial" w:cs="Arial"/>
          <w:sz w:val="23"/>
          <w:szCs w:val="23"/>
        </w:rPr>
        <w:lastRenderedPageBreak/>
        <w:t>discapacidad los derechos políticos y la posibilidad de gozar de ellos en igualdad de condiciones.</w:t>
      </w:r>
    </w:p>
    <w:p w14:paraId="46C2224E" w14:textId="613D33EE" w:rsidR="00515C20" w:rsidRPr="002C04AC" w:rsidRDefault="00515C20" w:rsidP="00515C20">
      <w:pPr>
        <w:spacing w:after="120" w:line="264" w:lineRule="auto"/>
        <w:jc w:val="both"/>
        <w:rPr>
          <w:rFonts w:ascii="Arial" w:hAnsi="Arial" w:cs="Arial"/>
          <w:sz w:val="23"/>
          <w:szCs w:val="23"/>
        </w:rPr>
      </w:pPr>
      <w:r w:rsidRPr="002C04AC">
        <w:rPr>
          <w:rFonts w:ascii="Arial" w:hAnsi="Arial" w:cs="Arial"/>
          <w:sz w:val="23"/>
          <w:szCs w:val="23"/>
        </w:rPr>
        <w:t>En la Convención Interamericana para la Eliminación de todas las formas de discriminación contra las personas con discapacidad refiere que el término "discapacidad" significa una deficiencia física, mental o sensorial, ya sea de naturaleza permanente o temporal, que limita la capacidad de ejercer una o más actividades esenciales de la vida diaria, que puede ser causada o agravada por el entorno económico y social. A su vez, señala que el término "discriminación contra las personas con discapacidad" significa toda distinción, exclusión o restricción basada en una discapacidad, antecedente de discapacidad, consecuencia de discapacidad anterior o percepción de una discapacidad presente o pasada, que tenga el efecto o propósito de impedir o anular el reconocimiento, goce o ejercicio por parte de las personas con discapacidad, de sus derechos humanos y libertades fundamentales.</w:t>
      </w:r>
    </w:p>
    <w:p w14:paraId="20AAE9F2" w14:textId="255AA5A3" w:rsidR="00515C20" w:rsidRPr="002C04AC" w:rsidRDefault="00515C20" w:rsidP="00515C20">
      <w:pPr>
        <w:spacing w:after="120" w:line="264" w:lineRule="auto"/>
        <w:jc w:val="both"/>
        <w:rPr>
          <w:rFonts w:ascii="Arial" w:hAnsi="Arial" w:cs="Arial"/>
          <w:sz w:val="23"/>
          <w:szCs w:val="23"/>
        </w:rPr>
      </w:pPr>
      <w:r w:rsidRPr="002C04AC">
        <w:rPr>
          <w:rFonts w:ascii="Arial" w:hAnsi="Arial" w:cs="Arial"/>
          <w:sz w:val="23"/>
          <w:szCs w:val="23"/>
        </w:rPr>
        <w:t>La Declaración Universal de los Derechos Humanos es muy clara señalando que toda persona tiene los derechos y libertades proclamados en la misma, sin distinción alguna de raza, color, sexo, idioma, religión, opinión política o de cualquier otra índole, origen nacional o social, posición económica, nacimiento o cualquier otra condición</w:t>
      </w:r>
      <w:r w:rsidR="00D9434A">
        <w:rPr>
          <w:rStyle w:val="Refdenotaalpie"/>
          <w:rFonts w:ascii="Arial" w:hAnsi="Arial" w:cs="Arial"/>
          <w:sz w:val="23"/>
          <w:szCs w:val="23"/>
        </w:rPr>
        <w:footnoteReference w:id="11"/>
      </w:r>
      <w:r w:rsidRPr="002C04AC">
        <w:rPr>
          <w:rFonts w:ascii="Arial" w:hAnsi="Arial" w:cs="Arial"/>
          <w:sz w:val="23"/>
          <w:szCs w:val="23"/>
        </w:rPr>
        <w:t>.</w:t>
      </w:r>
    </w:p>
    <w:p w14:paraId="10CD166D" w14:textId="0BAAFECC" w:rsidR="00515C20" w:rsidRPr="002C04AC" w:rsidRDefault="00515C20" w:rsidP="00712B50">
      <w:pPr>
        <w:spacing w:after="120" w:line="264" w:lineRule="auto"/>
        <w:jc w:val="both"/>
        <w:rPr>
          <w:rFonts w:ascii="Arial" w:hAnsi="Arial" w:cs="Arial"/>
          <w:sz w:val="23"/>
          <w:szCs w:val="23"/>
        </w:rPr>
      </w:pPr>
      <w:r w:rsidRPr="002C04AC">
        <w:rPr>
          <w:rFonts w:ascii="Arial" w:hAnsi="Arial" w:cs="Arial"/>
          <w:sz w:val="23"/>
          <w:szCs w:val="23"/>
        </w:rPr>
        <w:t xml:space="preserve">Por otra parte, el marco normativo nacional comprende </w:t>
      </w:r>
      <w:r w:rsidR="00712B50" w:rsidRPr="002C04AC">
        <w:rPr>
          <w:rFonts w:ascii="Arial" w:hAnsi="Arial" w:cs="Arial"/>
          <w:sz w:val="23"/>
          <w:szCs w:val="23"/>
        </w:rPr>
        <w:t>l</w:t>
      </w:r>
      <w:r w:rsidRPr="002C04AC">
        <w:rPr>
          <w:rFonts w:ascii="Arial" w:hAnsi="Arial" w:cs="Arial"/>
          <w:sz w:val="23"/>
          <w:szCs w:val="23"/>
        </w:rPr>
        <w:t xml:space="preserve">a </w:t>
      </w:r>
      <w:r w:rsidR="005F009E">
        <w:rPr>
          <w:rFonts w:ascii="Arial" w:hAnsi="Arial" w:cs="Arial"/>
          <w:sz w:val="23"/>
          <w:szCs w:val="23"/>
        </w:rPr>
        <w:t>CPEUM</w:t>
      </w:r>
      <w:r w:rsidR="00712B50" w:rsidRPr="002C04AC">
        <w:rPr>
          <w:rFonts w:ascii="Arial" w:hAnsi="Arial" w:cs="Arial"/>
          <w:sz w:val="23"/>
          <w:szCs w:val="23"/>
        </w:rPr>
        <w:t>, l</w:t>
      </w:r>
      <w:r w:rsidRPr="002C04AC">
        <w:rPr>
          <w:rFonts w:ascii="Arial" w:hAnsi="Arial" w:cs="Arial"/>
          <w:sz w:val="23"/>
          <w:szCs w:val="23"/>
        </w:rPr>
        <w:t>a Ley Federal para Prevenir y Eliminar la Discriminación</w:t>
      </w:r>
      <w:r w:rsidR="00712B50" w:rsidRPr="002C04AC">
        <w:rPr>
          <w:rFonts w:ascii="Arial" w:hAnsi="Arial" w:cs="Arial"/>
          <w:sz w:val="23"/>
          <w:szCs w:val="23"/>
        </w:rPr>
        <w:t>, l</w:t>
      </w:r>
      <w:r w:rsidRPr="002C04AC">
        <w:rPr>
          <w:rFonts w:ascii="Arial" w:hAnsi="Arial" w:cs="Arial"/>
          <w:sz w:val="23"/>
          <w:szCs w:val="23"/>
        </w:rPr>
        <w:t>a Ley General para la Inclusión de Personas con Discapacidad</w:t>
      </w:r>
      <w:r w:rsidR="00712B50" w:rsidRPr="002C04AC">
        <w:rPr>
          <w:rFonts w:ascii="Arial" w:hAnsi="Arial" w:cs="Arial"/>
          <w:sz w:val="23"/>
          <w:szCs w:val="23"/>
        </w:rPr>
        <w:t>.</w:t>
      </w:r>
    </w:p>
    <w:p w14:paraId="1F3C3A2A" w14:textId="23C448A3" w:rsidR="00515C20" w:rsidRPr="002C04AC" w:rsidRDefault="00515C20" w:rsidP="00515C20">
      <w:pPr>
        <w:tabs>
          <w:tab w:val="left" w:pos="1506"/>
        </w:tabs>
        <w:spacing w:after="120" w:line="264" w:lineRule="auto"/>
        <w:jc w:val="both"/>
        <w:rPr>
          <w:rFonts w:ascii="Arial" w:hAnsi="Arial" w:cs="Arial"/>
          <w:sz w:val="23"/>
          <w:szCs w:val="23"/>
        </w:rPr>
      </w:pPr>
      <w:r w:rsidRPr="002C04AC">
        <w:rPr>
          <w:rFonts w:ascii="Arial" w:hAnsi="Arial" w:cs="Arial"/>
          <w:sz w:val="23"/>
          <w:szCs w:val="23"/>
        </w:rPr>
        <w:t xml:space="preserve">Para efectos del marco normativo local </w:t>
      </w:r>
      <w:r w:rsidR="00712B50" w:rsidRPr="002C04AC">
        <w:rPr>
          <w:rFonts w:ascii="Arial" w:hAnsi="Arial" w:cs="Arial"/>
          <w:sz w:val="23"/>
          <w:szCs w:val="23"/>
        </w:rPr>
        <w:t xml:space="preserve">se considera lo establecido en la </w:t>
      </w:r>
      <w:r w:rsidRPr="002C04AC">
        <w:rPr>
          <w:rFonts w:ascii="Arial" w:hAnsi="Arial" w:cs="Arial"/>
          <w:sz w:val="23"/>
          <w:szCs w:val="23"/>
          <w:highlight w:val="white"/>
        </w:rPr>
        <w:t xml:space="preserve">Constitución Política del Estado Libre y Soberano de Tlaxcala, </w:t>
      </w:r>
      <w:r w:rsidR="00712B50" w:rsidRPr="002C04AC">
        <w:rPr>
          <w:rFonts w:ascii="Arial" w:hAnsi="Arial" w:cs="Arial"/>
          <w:sz w:val="23"/>
          <w:szCs w:val="23"/>
          <w:highlight w:val="white"/>
        </w:rPr>
        <w:t xml:space="preserve">que en su artículo 3 señala que </w:t>
      </w:r>
      <w:r w:rsidRPr="002C04AC">
        <w:rPr>
          <w:rFonts w:ascii="Arial" w:hAnsi="Arial" w:cs="Arial"/>
          <w:sz w:val="23"/>
          <w:szCs w:val="23"/>
          <w:highlight w:val="white"/>
        </w:rPr>
        <w:t xml:space="preserve">se garantiza a sus habitantes </w:t>
      </w:r>
      <w:r w:rsidR="004F00EB">
        <w:rPr>
          <w:rFonts w:ascii="Arial" w:hAnsi="Arial" w:cs="Arial"/>
          <w:sz w:val="23"/>
          <w:szCs w:val="23"/>
          <w:highlight w:val="white"/>
        </w:rPr>
        <w:t>gozar</w:t>
      </w:r>
      <w:r w:rsidRPr="002C04AC">
        <w:rPr>
          <w:rFonts w:ascii="Arial" w:hAnsi="Arial" w:cs="Arial"/>
          <w:sz w:val="23"/>
          <w:szCs w:val="23"/>
          <w:highlight w:val="white"/>
        </w:rPr>
        <w:t xml:space="preserve"> irrestrictamente de las garantías individuales y sociales consignadas en la Constitución Federal y se protegerán los derechos fundamentales que, en ejercicio de su soberanía, consagra esta Constitución.</w:t>
      </w:r>
      <w:r w:rsidR="00D9434A">
        <w:rPr>
          <w:rFonts w:ascii="Arial" w:hAnsi="Arial" w:cs="Arial"/>
          <w:sz w:val="23"/>
          <w:szCs w:val="23"/>
        </w:rPr>
        <w:t xml:space="preserve"> </w:t>
      </w:r>
      <w:r w:rsidRPr="002C04AC">
        <w:rPr>
          <w:rFonts w:ascii="Arial" w:hAnsi="Arial" w:cs="Arial"/>
          <w:sz w:val="23"/>
          <w:szCs w:val="23"/>
        </w:rPr>
        <w:t xml:space="preserve">Así mismo el artículo 48 dispone que las personas con discapacidad tendrán derecho, en igualdad de condiciones con las demás, al reconocimiento y el apoyo de su identidad cultural y lingüística específica, incluida la lengua de señas y la cultura de los sordos; las autoridades competentes </w:t>
      </w:r>
      <w:r w:rsidR="00E03BE0">
        <w:rPr>
          <w:rFonts w:ascii="Arial" w:hAnsi="Arial" w:cs="Arial"/>
          <w:sz w:val="23"/>
          <w:szCs w:val="23"/>
        </w:rPr>
        <w:t>serán las encargadas de vigilar</w:t>
      </w:r>
      <w:r w:rsidRPr="002C04AC">
        <w:rPr>
          <w:rFonts w:ascii="Arial" w:hAnsi="Arial" w:cs="Arial"/>
          <w:sz w:val="23"/>
          <w:szCs w:val="23"/>
        </w:rPr>
        <w:t xml:space="preserve"> el cumplimiento de este derecho.</w:t>
      </w:r>
    </w:p>
    <w:p w14:paraId="105018D2" w14:textId="72808C8B" w:rsidR="00515C20" w:rsidRPr="002C04AC" w:rsidRDefault="00712B50" w:rsidP="00712B50">
      <w:pPr>
        <w:spacing w:after="120" w:line="264" w:lineRule="auto"/>
        <w:jc w:val="both"/>
        <w:rPr>
          <w:rFonts w:ascii="Arial" w:hAnsi="Arial" w:cs="Arial"/>
          <w:bCs/>
          <w:sz w:val="23"/>
          <w:szCs w:val="23"/>
        </w:rPr>
      </w:pPr>
      <w:r w:rsidRPr="002C04AC">
        <w:rPr>
          <w:rFonts w:ascii="Arial" w:hAnsi="Arial" w:cs="Arial"/>
          <w:bCs/>
          <w:sz w:val="23"/>
          <w:szCs w:val="23"/>
        </w:rPr>
        <w:t xml:space="preserve">Al tema en cuestión, resulta aplicable la Jurisprudencia del TEPJF </w:t>
      </w:r>
      <w:r w:rsidR="00515C20" w:rsidRPr="002C04AC">
        <w:rPr>
          <w:rFonts w:ascii="Arial" w:hAnsi="Arial" w:cs="Arial"/>
          <w:bCs/>
          <w:sz w:val="23"/>
          <w:szCs w:val="23"/>
        </w:rPr>
        <w:t>SCJN 7/2023</w:t>
      </w:r>
      <w:r w:rsidRPr="002C04AC">
        <w:rPr>
          <w:rFonts w:ascii="Arial" w:hAnsi="Arial" w:cs="Arial"/>
          <w:bCs/>
          <w:sz w:val="23"/>
          <w:szCs w:val="23"/>
        </w:rPr>
        <w:t>, de rubro</w:t>
      </w:r>
      <w:r w:rsidRPr="002C04AC">
        <w:rPr>
          <w:rFonts w:ascii="Arial" w:hAnsi="Arial" w:cs="Arial"/>
          <w:b/>
          <w:sz w:val="23"/>
          <w:szCs w:val="23"/>
        </w:rPr>
        <w:t xml:space="preserve"> PERSONAS CON DISCAPACIDAD. LAS AUTORIDADES ELECTORALES TIENEN EL DEBER DE ADOPTAR MEDIDAS QUE GARANTICEN SU EFECTIVO ACCESO A LA JUSTICIA DE ACUERDO CON EL MODELO SOCIAL DE DISCAPACIDAD</w:t>
      </w:r>
      <w:r w:rsidRPr="002C04AC">
        <w:rPr>
          <w:rFonts w:ascii="Arial" w:hAnsi="Arial" w:cs="Arial"/>
          <w:bCs/>
          <w:sz w:val="23"/>
          <w:szCs w:val="23"/>
        </w:rPr>
        <w:t>, que refiere lo siguiente:</w:t>
      </w:r>
    </w:p>
    <w:p w14:paraId="6BD4E93B" w14:textId="508A86BF" w:rsidR="00515C20" w:rsidRPr="002C04AC" w:rsidRDefault="00712B50" w:rsidP="00712B50">
      <w:pPr>
        <w:spacing w:after="120" w:line="264" w:lineRule="auto"/>
        <w:ind w:left="709" w:right="612"/>
        <w:jc w:val="both"/>
        <w:rPr>
          <w:rFonts w:ascii="Arial" w:hAnsi="Arial" w:cs="Arial"/>
          <w:i/>
          <w:iCs/>
          <w:sz w:val="21"/>
          <w:szCs w:val="21"/>
        </w:rPr>
      </w:pPr>
      <w:r w:rsidRPr="002C04AC">
        <w:rPr>
          <w:rFonts w:ascii="Arial" w:hAnsi="Arial" w:cs="Arial"/>
          <w:b/>
          <w:i/>
          <w:iCs/>
          <w:sz w:val="21"/>
          <w:szCs w:val="21"/>
        </w:rPr>
        <w:t>“</w:t>
      </w:r>
      <w:r w:rsidR="00515C20" w:rsidRPr="002C04AC">
        <w:rPr>
          <w:rFonts w:ascii="Arial" w:hAnsi="Arial" w:cs="Arial"/>
          <w:i/>
          <w:iCs/>
          <w:sz w:val="21"/>
          <w:szCs w:val="21"/>
        </w:rPr>
        <w:t>Las autoridades electorales deben asegurar el acceso efectivo a la justicia de las personas con discapacidad desde una perspectiva que observe el llamado “modelo social de discapacidad”, a partir de la adopción de medidas especiales que, respetando la diversidad funcional, atiendan sus necesidades, a efecto de dotarles, en la mayor medida posible, de elementos y condiciones de accesibilidad que garanticen su autonomía.</w:t>
      </w:r>
      <w:r w:rsidRPr="002C04AC">
        <w:rPr>
          <w:rFonts w:ascii="Arial" w:hAnsi="Arial" w:cs="Arial"/>
          <w:i/>
          <w:iCs/>
          <w:sz w:val="21"/>
          <w:szCs w:val="21"/>
        </w:rPr>
        <w:t>”</w:t>
      </w:r>
    </w:p>
    <w:p w14:paraId="1B03E8A9" w14:textId="77777777" w:rsidR="00CD69B7" w:rsidRPr="002C04AC" w:rsidRDefault="00712B50" w:rsidP="00712B50">
      <w:pPr>
        <w:spacing w:after="0" w:line="240" w:lineRule="auto"/>
        <w:jc w:val="both"/>
        <w:rPr>
          <w:rFonts w:ascii="Arial" w:hAnsi="Arial" w:cs="Arial"/>
          <w:sz w:val="23"/>
          <w:szCs w:val="23"/>
        </w:rPr>
      </w:pPr>
      <w:r w:rsidRPr="002C04AC">
        <w:rPr>
          <w:rFonts w:ascii="Arial" w:hAnsi="Arial" w:cs="Arial"/>
          <w:sz w:val="23"/>
          <w:szCs w:val="23"/>
        </w:rPr>
        <w:t xml:space="preserve">Así como lo referido en la tesis de la Primera Sala de la Suprema Corte de Justicia de la Nación, de rubro </w:t>
      </w:r>
      <w:r w:rsidRPr="002C04AC">
        <w:rPr>
          <w:rFonts w:ascii="Arial" w:hAnsi="Arial" w:cs="Arial"/>
          <w:b/>
          <w:bCs/>
          <w:sz w:val="23"/>
          <w:szCs w:val="23"/>
        </w:rPr>
        <w:t xml:space="preserve">DISCAPACIDAD. SU ANÁLISIS JURÍDICO A LA LUZ DEL MODELO </w:t>
      </w:r>
      <w:r w:rsidRPr="002C04AC">
        <w:rPr>
          <w:rFonts w:ascii="Arial" w:hAnsi="Arial" w:cs="Arial"/>
          <w:b/>
          <w:bCs/>
          <w:sz w:val="23"/>
          <w:szCs w:val="23"/>
        </w:rPr>
        <w:lastRenderedPageBreak/>
        <w:t>SOCIAL CONSAGRADO EN LA CONVENCIÓN SOBRE LOS DERECHOS DE LAS PERSONAS CON DISCAPACIDAD</w:t>
      </w:r>
      <w:r w:rsidRPr="002C04AC">
        <w:rPr>
          <w:rFonts w:ascii="Arial" w:hAnsi="Arial" w:cs="Arial"/>
          <w:sz w:val="23"/>
          <w:szCs w:val="23"/>
        </w:rPr>
        <w:t xml:space="preserve">, </w:t>
      </w:r>
      <w:r w:rsidR="00CD69B7" w:rsidRPr="002C04AC">
        <w:rPr>
          <w:rFonts w:ascii="Arial" w:hAnsi="Arial" w:cs="Arial"/>
          <w:sz w:val="23"/>
          <w:szCs w:val="23"/>
        </w:rPr>
        <w:t xml:space="preserve">de la que </w:t>
      </w:r>
      <w:r w:rsidRPr="002C04AC">
        <w:rPr>
          <w:rFonts w:ascii="Arial" w:hAnsi="Arial" w:cs="Arial"/>
          <w:sz w:val="23"/>
          <w:szCs w:val="23"/>
        </w:rPr>
        <w:t>se desprende</w:t>
      </w:r>
      <w:r w:rsidR="00CD69B7" w:rsidRPr="002C04AC">
        <w:rPr>
          <w:rFonts w:ascii="Arial" w:hAnsi="Arial" w:cs="Arial"/>
          <w:sz w:val="23"/>
          <w:szCs w:val="23"/>
        </w:rPr>
        <w:t>:</w:t>
      </w:r>
    </w:p>
    <w:p w14:paraId="4E6C44F9" w14:textId="77777777" w:rsidR="00CD69B7" w:rsidRPr="002C04AC" w:rsidRDefault="00CD69B7" w:rsidP="00712B50">
      <w:pPr>
        <w:spacing w:after="0" w:line="240" w:lineRule="auto"/>
        <w:jc w:val="both"/>
        <w:rPr>
          <w:rFonts w:ascii="Arial" w:hAnsi="Arial" w:cs="Arial"/>
          <w:sz w:val="23"/>
          <w:szCs w:val="23"/>
        </w:rPr>
      </w:pPr>
    </w:p>
    <w:p w14:paraId="604E3984" w14:textId="35DF8C61" w:rsidR="00671DAB" w:rsidRPr="002C04AC" w:rsidRDefault="00CD69B7" w:rsidP="00CD69B7">
      <w:pPr>
        <w:spacing w:after="0" w:line="240" w:lineRule="auto"/>
        <w:ind w:left="709" w:right="612"/>
        <w:jc w:val="both"/>
        <w:rPr>
          <w:rFonts w:ascii="Arial" w:hAnsi="Arial" w:cs="Arial"/>
          <w:b/>
          <w:bCs/>
          <w:i/>
          <w:iCs/>
          <w:sz w:val="21"/>
          <w:szCs w:val="21"/>
        </w:rPr>
      </w:pPr>
      <w:r w:rsidRPr="002C04AC">
        <w:rPr>
          <w:rFonts w:ascii="Arial" w:hAnsi="Arial" w:cs="Arial"/>
          <w:i/>
          <w:iCs/>
          <w:sz w:val="21"/>
          <w:szCs w:val="21"/>
        </w:rPr>
        <w:t>“La concepción jurídica sobre la discapacidad ha ido modificándose en el devenir de los años: en principio existía el modelo de "prescindencia" en el que las causas de la discapacidad se relacionaban con motivos religiosos, el cual fue sustituido por un esquema denominado "rehabilitador", "individual" o "médico", en el cual el fin era normalizar a la persona a partir de la desaparición u ocultamiento de la deficiencia que tenía, mismo que fue superado por el denominado modelo "social", el cual propugna que la causa que genera una discapacidad es el contexto en que se desenvuelve la persona. Por tanto, las limitaciones a las que se ven sometidas las personas con discapacidad son producidas por las deficiencias de la sociedad de prestar servicios apropiados, que aseguren que las necesidades de las personas con discapacidad sean tomadas en consideración. Dicho modelo social fue incorporado en nuestro país al haberse adoptado la Convención sobre los Derechos de las Personas con Discapacidad del año 2006, misma que contiene y desarrolla los principios de tal modelo, los cuales en consecuencia gozan de fuerza normativa en nuestro ordenamiento jurídico. Así, a la luz de dicho modelo, la discapacidad debe ser considerada como una desventaja causada por las barreras que la organización social genera, al no atender de manera adecuada las necesidades de las personas con diversidades funcionales, por lo que puede concluirse que las discapacidades no son enfermedades. Tal postura es congruente con la promoción, protección y aseguramiento del goce pleno y en condiciones de igualdad de todos los derechos fundamentales de las personas con discapacidad, lo que ha provocado la creación de ajustes razonables, los cuales son medidas paliativas que introducen elementos diferenciadores, esto es, propician la implementación de medidas de naturaleza positiva -que involucran un actuar y no sólo una abstención de discriminar- que atenúan las desigualdades.”</w:t>
      </w:r>
    </w:p>
    <w:p w14:paraId="35681905" w14:textId="77777777" w:rsidR="00671DAB" w:rsidRPr="002C04AC" w:rsidRDefault="00671DAB" w:rsidP="00DE1878">
      <w:pPr>
        <w:spacing w:after="0" w:line="240" w:lineRule="auto"/>
        <w:rPr>
          <w:rFonts w:ascii="Arial" w:hAnsi="Arial" w:cs="Arial"/>
          <w:b/>
          <w:bCs/>
          <w:sz w:val="23"/>
          <w:szCs w:val="23"/>
        </w:rPr>
      </w:pPr>
    </w:p>
    <w:p w14:paraId="3D7E45DA" w14:textId="3CBB8EBD" w:rsidR="00DE1878" w:rsidRPr="002C04AC" w:rsidRDefault="00D966B3" w:rsidP="00DE1878">
      <w:pPr>
        <w:spacing w:after="0" w:line="240" w:lineRule="auto"/>
        <w:rPr>
          <w:rFonts w:ascii="Arial" w:eastAsia="Arial" w:hAnsi="Arial" w:cs="Arial"/>
          <w:b/>
          <w:bCs/>
          <w:sz w:val="23"/>
          <w:szCs w:val="23"/>
        </w:rPr>
      </w:pPr>
      <w:r w:rsidRPr="002C04AC">
        <w:rPr>
          <w:rFonts w:ascii="Arial" w:hAnsi="Arial" w:cs="Arial"/>
          <w:b/>
          <w:bCs/>
          <w:sz w:val="23"/>
          <w:szCs w:val="23"/>
        </w:rPr>
        <w:t>TERCERO</w:t>
      </w:r>
      <w:r w:rsidR="00C4347A" w:rsidRPr="002C04AC">
        <w:rPr>
          <w:rFonts w:ascii="Arial" w:hAnsi="Arial" w:cs="Arial"/>
          <w:b/>
          <w:bCs/>
          <w:sz w:val="23"/>
          <w:szCs w:val="23"/>
        </w:rPr>
        <w:t xml:space="preserve">. </w:t>
      </w:r>
      <w:r w:rsidR="00DE1878" w:rsidRPr="002C04AC">
        <w:rPr>
          <w:rFonts w:ascii="Arial" w:eastAsia="Arial" w:hAnsi="Arial" w:cs="Arial"/>
          <w:b/>
          <w:bCs/>
          <w:sz w:val="23"/>
          <w:szCs w:val="23"/>
        </w:rPr>
        <w:t>DEL PROTOCOLO</w:t>
      </w:r>
    </w:p>
    <w:p w14:paraId="304A8CD2" w14:textId="77777777" w:rsidR="00DE1878" w:rsidRPr="002C04AC" w:rsidRDefault="00DE1878" w:rsidP="00DE1878">
      <w:pPr>
        <w:spacing w:after="0" w:line="240" w:lineRule="auto"/>
        <w:jc w:val="both"/>
        <w:rPr>
          <w:rFonts w:ascii="Arial" w:eastAsia="Arial" w:hAnsi="Arial" w:cs="Arial"/>
          <w:b/>
          <w:bCs/>
          <w:sz w:val="23"/>
          <w:szCs w:val="23"/>
        </w:rPr>
      </w:pPr>
    </w:p>
    <w:p w14:paraId="370918D9" w14:textId="4CF1FB0E" w:rsidR="00DE1878" w:rsidRPr="002C04AC" w:rsidRDefault="00DE1878" w:rsidP="00143DE4">
      <w:pPr>
        <w:pStyle w:val="Prrafodelista"/>
        <w:numPr>
          <w:ilvl w:val="0"/>
          <w:numId w:val="46"/>
        </w:numPr>
        <w:spacing w:after="0" w:line="240" w:lineRule="auto"/>
        <w:jc w:val="both"/>
        <w:rPr>
          <w:rFonts w:ascii="Arial" w:eastAsia="Arial" w:hAnsi="Arial" w:cs="Arial"/>
          <w:b/>
          <w:bCs/>
          <w:sz w:val="23"/>
          <w:szCs w:val="23"/>
        </w:rPr>
      </w:pPr>
      <w:r w:rsidRPr="002C04AC">
        <w:rPr>
          <w:rFonts w:ascii="Arial" w:eastAsia="Arial" w:hAnsi="Arial" w:cs="Arial"/>
          <w:b/>
          <w:bCs/>
          <w:sz w:val="23"/>
          <w:szCs w:val="23"/>
        </w:rPr>
        <w:t xml:space="preserve">De </w:t>
      </w:r>
      <w:r w:rsidR="0050594D" w:rsidRPr="002C04AC">
        <w:rPr>
          <w:rFonts w:ascii="Arial" w:eastAsia="Arial" w:hAnsi="Arial" w:cs="Arial"/>
          <w:b/>
          <w:bCs/>
          <w:sz w:val="23"/>
          <w:szCs w:val="23"/>
        </w:rPr>
        <w:t>su emisión.</w:t>
      </w:r>
      <w:r w:rsidRPr="002C04AC">
        <w:rPr>
          <w:rFonts w:ascii="Arial" w:eastAsia="Arial" w:hAnsi="Arial" w:cs="Arial"/>
          <w:b/>
          <w:bCs/>
          <w:sz w:val="23"/>
          <w:szCs w:val="23"/>
        </w:rPr>
        <w:t xml:space="preserve"> </w:t>
      </w:r>
    </w:p>
    <w:p w14:paraId="730B1E63" w14:textId="77777777" w:rsidR="00BF6285" w:rsidRPr="002C04AC" w:rsidRDefault="00BF6285" w:rsidP="006F6B47">
      <w:pPr>
        <w:spacing w:after="0" w:line="240" w:lineRule="auto"/>
        <w:jc w:val="both"/>
        <w:rPr>
          <w:rFonts w:ascii="Arial" w:eastAsia="Arial" w:hAnsi="Arial" w:cs="Arial"/>
          <w:b/>
          <w:bCs/>
          <w:sz w:val="23"/>
          <w:szCs w:val="23"/>
        </w:rPr>
      </w:pPr>
    </w:p>
    <w:p w14:paraId="0B34A5B2" w14:textId="77777777" w:rsidR="00E03BE0" w:rsidRPr="002C04AC" w:rsidRDefault="00E03BE0" w:rsidP="00E03BE0">
      <w:pPr>
        <w:spacing w:after="0" w:line="240" w:lineRule="auto"/>
        <w:jc w:val="both"/>
        <w:rPr>
          <w:rFonts w:ascii="Arial" w:eastAsia="Arial" w:hAnsi="Arial" w:cs="Arial"/>
          <w:sz w:val="23"/>
          <w:szCs w:val="23"/>
        </w:rPr>
      </w:pPr>
      <w:r w:rsidRPr="002C04AC">
        <w:rPr>
          <w:rFonts w:ascii="Arial" w:eastAsia="Arial" w:hAnsi="Arial" w:cs="Arial"/>
          <w:sz w:val="23"/>
          <w:szCs w:val="23"/>
        </w:rPr>
        <w:t xml:space="preserve">Es importante hacer referencia a lo dispuesto por la Guía de Directrices para la Consulta a las personas con discapacidad de las Naciones Unidas: </w:t>
      </w:r>
    </w:p>
    <w:p w14:paraId="7DC56418" w14:textId="77777777" w:rsidR="00E03BE0" w:rsidRPr="002C04AC" w:rsidRDefault="00E03BE0" w:rsidP="00E03BE0">
      <w:pPr>
        <w:spacing w:after="0" w:line="240" w:lineRule="auto"/>
        <w:jc w:val="both"/>
        <w:rPr>
          <w:rFonts w:ascii="Arial" w:eastAsia="Arial" w:hAnsi="Arial" w:cs="Arial"/>
          <w:sz w:val="23"/>
          <w:szCs w:val="23"/>
        </w:rPr>
      </w:pPr>
    </w:p>
    <w:p w14:paraId="189DE309" w14:textId="77777777" w:rsidR="00E03BE0" w:rsidRPr="00D9434A" w:rsidRDefault="00E03BE0" w:rsidP="00E03BE0">
      <w:pPr>
        <w:spacing w:after="0" w:line="240" w:lineRule="auto"/>
        <w:ind w:left="709" w:right="612"/>
        <w:jc w:val="both"/>
        <w:rPr>
          <w:rFonts w:ascii="Arial" w:hAnsi="Arial" w:cs="Arial"/>
          <w:b/>
          <w:bCs/>
          <w:i/>
          <w:iCs/>
          <w:sz w:val="21"/>
          <w:szCs w:val="21"/>
        </w:rPr>
      </w:pPr>
      <w:r w:rsidRPr="002C04AC">
        <w:rPr>
          <w:rFonts w:ascii="Arial" w:hAnsi="Arial" w:cs="Arial"/>
          <w:i/>
          <w:iCs/>
          <w:sz w:val="21"/>
          <w:szCs w:val="21"/>
        </w:rPr>
        <w:t>“</w:t>
      </w:r>
      <w:r w:rsidRPr="00D9434A">
        <w:rPr>
          <w:rFonts w:ascii="Arial" w:hAnsi="Arial" w:cs="Arial"/>
          <w:b/>
          <w:bCs/>
          <w:i/>
          <w:iCs/>
          <w:sz w:val="21"/>
          <w:szCs w:val="21"/>
        </w:rPr>
        <w:t xml:space="preserve">La participación es un principio fundamental de derechos humanos. </w:t>
      </w:r>
    </w:p>
    <w:p w14:paraId="7C1B7C8C" w14:textId="77777777" w:rsidR="00E03BE0" w:rsidRPr="002C04AC" w:rsidRDefault="00E03BE0" w:rsidP="00E03BE0">
      <w:pPr>
        <w:spacing w:after="0" w:line="240" w:lineRule="auto"/>
        <w:ind w:left="709" w:right="612"/>
        <w:jc w:val="both"/>
        <w:rPr>
          <w:rFonts w:ascii="Arial" w:hAnsi="Arial" w:cs="Arial"/>
          <w:i/>
          <w:iCs/>
          <w:sz w:val="21"/>
          <w:szCs w:val="21"/>
        </w:rPr>
      </w:pPr>
      <w:r w:rsidRPr="002C04AC">
        <w:rPr>
          <w:rFonts w:ascii="Arial" w:hAnsi="Arial" w:cs="Arial"/>
          <w:i/>
          <w:iCs/>
          <w:sz w:val="21"/>
          <w:szCs w:val="21"/>
        </w:rPr>
        <w:t>La participación es un principio fundamental de las sociedades democráticas y un requisito del enfoque de la discapacidad basado en los derechos humanos para alejarse de los modelos caritativo y médico. Las personas con discapacidad han sido excluidas durante demasiado tiempo de las consultas y la participación, y eran terceras personas las que hablaban por ellas y actuaban en su nombre, lo que daba lugar a una mayor marginación. Su exclusión exacerba las barreras a los programas y hace que la labor internacional de desarrollo tenga más dificultades para llegar eficazmente a las personas con discapacidad. Si las perspectivas de las personas con discapacidad se excluyen sistemáticamente de los procesos de adopción de decisiones de las Naciones Unidas, las actividades de desarrollo inclusivo no serán eficaces.  La Convención pide a los Estados, en su artículo 4, párrafo 3, que celebren consultas estrechas y colaboren activamente con las personas con discapacidad, a través de las organizaciones que las representan, en todos los procesos de adopción de decisiones que les conciernan, lo que incluye la aplicación de la Convención y de los ODS.”</w:t>
      </w:r>
    </w:p>
    <w:p w14:paraId="2A17A089" w14:textId="77777777" w:rsidR="00E03BE0" w:rsidRDefault="00E03BE0" w:rsidP="00DE1878">
      <w:pPr>
        <w:spacing w:after="0" w:line="240" w:lineRule="auto"/>
        <w:jc w:val="both"/>
        <w:rPr>
          <w:rFonts w:ascii="Arial" w:eastAsia="Arial" w:hAnsi="Arial" w:cs="Arial"/>
          <w:sz w:val="23"/>
          <w:szCs w:val="23"/>
        </w:rPr>
      </w:pPr>
    </w:p>
    <w:p w14:paraId="37763A25" w14:textId="5499C496" w:rsidR="000C7536" w:rsidRPr="002C04AC" w:rsidRDefault="009357E7" w:rsidP="00DE1878">
      <w:pPr>
        <w:spacing w:after="0" w:line="240" w:lineRule="auto"/>
        <w:jc w:val="both"/>
        <w:rPr>
          <w:rFonts w:ascii="Arial" w:eastAsia="Arial" w:hAnsi="Arial" w:cs="Arial"/>
          <w:sz w:val="23"/>
          <w:szCs w:val="23"/>
        </w:rPr>
      </w:pPr>
      <w:r w:rsidRPr="002C04AC">
        <w:rPr>
          <w:rFonts w:ascii="Arial" w:eastAsia="Arial" w:hAnsi="Arial" w:cs="Arial"/>
          <w:sz w:val="23"/>
          <w:szCs w:val="23"/>
        </w:rPr>
        <w:t>La Guía de Directrices para la Consulta a las personas con discapacidad de las Naciones Unidas, busca ser un medio para dar cumplimiento a lo señalado en el artículo 4</w:t>
      </w:r>
      <w:r w:rsidR="000C7536" w:rsidRPr="002C04AC">
        <w:rPr>
          <w:rFonts w:ascii="Arial" w:eastAsia="Arial" w:hAnsi="Arial" w:cs="Arial"/>
          <w:sz w:val="23"/>
          <w:szCs w:val="23"/>
        </w:rPr>
        <w:t xml:space="preserve"> numeral 3</w:t>
      </w:r>
      <w:r w:rsidRPr="002C04AC">
        <w:rPr>
          <w:rFonts w:ascii="Arial" w:eastAsia="Arial" w:hAnsi="Arial" w:cs="Arial"/>
          <w:sz w:val="23"/>
          <w:szCs w:val="23"/>
        </w:rPr>
        <w:t xml:space="preserve"> de la Convención sobre los Derechos de las Personas con Discapacidad</w:t>
      </w:r>
      <w:r w:rsidR="000C7536" w:rsidRPr="002C04AC">
        <w:rPr>
          <w:rFonts w:ascii="Arial" w:eastAsia="Arial" w:hAnsi="Arial" w:cs="Arial"/>
          <w:sz w:val="23"/>
          <w:szCs w:val="23"/>
        </w:rPr>
        <w:t>:</w:t>
      </w:r>
    </w:p>
    <w:p w14:paraId="0C74F01B" w14:textId="7D2BFE44" w:rsidR="000C7536" w:rsidRPr="002C04AC" w:rsidRDefault="000C7536" w:rsidP="00DE1878">
      <w:pPr>
        <w:spacing w:after="0" w:line="240" w:lineRule="auto"/>
        <w:jc w:val="both"/>
        <w:rPr>
          <w:rFonts w:ascii="Arial" w:eastAsia="Arial" w:hAnsi="Arial" w:cs="Arial"/>
          <w:sz w:val="23"/>
          <w:szCs w:val="23"/>
        </w:rPr>
      </w:pPr>
    </w:p>
    <w:p w14:paraId="239612D4" w14:textId="65F8F09A" w:rsidR="000C7536" w:rsidRPr="002C04AC" w:rsidRDefault="000C7536" w:rsidP="000C7536">
      <w:pPr>
        <w:spacing w:after="0" w:line="240" w:lineRule="auto"/>
        <w:ind w:left="709" w:right="612"/>
        <w:jc w:val="both"/>
        <w:rPr>
          <w:rFonts w:ascii="Arial" w:eastAsia="Arial" w:hAnsi="Arial" w:cs="Arial"/>
          <w:i/>
          <w:iCs/>
          <w:sz w:val="21"/>
          <w:szCs w:val="21"/>
        </w:rPr>
      </w:pPr>
      <w:r w:rsidRPr="002C04AC">
        <w:rPr>
          <w:rFonts w:ascii="Arial" w:eastAsia="Arial" w:hAnsi="Arial" w:cs="Arial"/>
          <w:i/>
          <w:iCs/>
          <w:sz w:val="21"/>
          <w:szCs w:val="21"/>
        </w:rPr>
        <w:t>“Obligaciones generales.</w:t>
      </w:r>
    </w:p>
    <w:p w14:paraId="1A3335C4" w14:textId="77777777" w:rsidR="000C7536" w:rsidRPr="002C04AC" w:rsidRDefault="000C7536" w:rsidP="000C7536">
      <w:pPr>
        <w:spacing w:after="0" w:line="240" w:lineRule="auto"/>
        <w:ind w:left="709" w:right="612"/>
        <w:jc w:val="both"/>
        <w:rPr>
          <w:rFonts w:ascii="Arial" w:eastAsia="Arial" w:hAnsi="Arial" w:cs="Arial"/>
          <w:i/>
          <w:iCs/>
          <w:sz w:val="21"/>
          <w:szCs w:val="21"/>
        </w:rPr>
      </w:pPr>
    </w:p>
    <w:p w14:paraId="1BC67B54" w14:textId="028F3502" w:rsidR="000C7536" w:rsidRPr="002C04AC" w:rsidRDefault="000C7536" w:rsidP="000C7536">
      <w:pPr>
        <w:spacing w:after="0" w:line="240" w:lineRule="auto"/>
        <w:ind w:left="709" w:right="612"/>
        <w:jc w:val="both"/>
        <w:rPr>
          <w:rFonts w:ascii="Arial" w:eastAsia="Arial" w:hAnsi="Arial" w:cs="Arial"/>
          <w:i/>
          <w:iCs/>
          <w:sz w:val="21"/>
          <w:szCs w:val="21"/>
        </w:rPr>
      </w:pPr>
      <w:r w:rsidRPr="002C04AC">
        <w:rPr>
          <w:rFonts w:ascii="Arial" w:eastAsia="Arial" w:hAnsi="Arial" w:cs="Arial"/>
          <w:i/>
          <w:iCs/>
          <w:sz w:val="21"/>
          <w:szCs w:val="21"/>
        </w:rPr>
        <w:t>3. En la elaboración y aplicación de legislación y políticas para hacer efectiva la presente Convención, y en otros procesos de adopción de decisiones sobre cuestiones relacionadas con las personas con discapacidad, los Estados Partes celebrarán consultas estrechas y colaborarán activamente con las personas con discapacidad, incluidos los niños y las niñas con discapacidad, a través de las organizaciones que las representan.”</w:t>
      </w:r>
    </w:p>
    <w:p w14:paraId="3F096CF5" w14:textId="77777777" w:rsidR="00671DAB" w:rsidRPr="002C04AC" w:rsidRDefault="00671DAB" w:rsidP="00DE1878">
      <w:pPr>
        <w:spacing w:after="0" w:line="240" w:lineRule="auto"/>
        <w:jc w:val="both"/>
        <w:rPr>
          <w:rFonts w:ascii="Arial" w:hAnsi="Arial" w:cs="Arial"/>
          <w:sz w:val="23"/>
          <w:szCs w:val="23"/>
        </w:rPr>
      </w:pPr>
    </w:p>
    <w:p w14:paraId="54B1ECFC" w14:textId="401434B9" w:rsidR="00464C02" w:rsidRDefault="00464C02" w:rsidP="00464C02">
      <w:pPr>
        <w:spacing w:after="0" w:line="240" w:lineRule="auto"/>
        <w:jc w:val="both"/>
        <w:rPr>
          <w:rFonts w:ascii="Arial" w:hAnsi="Arial" w:cs="Arial"/>
          <w:sz w:val="23"/>
          <w:szCs w:val="23"/>
        </w:rPr>
      </w:pPr>
      <w:r>
        <w:rPr>
          <w:rFonts w:ascii="Arial" w:hAnsi="Arial" w:cs="Arial"/>
          <w:sz w:val="23"/>
          <w:szCs w:val="23"/>
        </w:rPr>
        <w:t xml:space="preserve">Ahora bien, derivado de las actividades preparatorias que este Instituto realiza previo al PELO 2023-2024, y </w:t>
      </w:r>
      <w:r w:rsidR="00E03BE0">
        <w:rPr>
          <w:rFonts w:ascii="Arial" w:hAnsi="Arial" w:cs="Arial"/>
          <w:sz w:val="23"/>
          <w:szCs w:val="23"/>
        </w:rPr>
        <w:t xml:space="preserve">acorde a </w:t>
      </w:r>
      <w:r w:rsidRPr="000C7536">
        <w:rPr>
          <w:rFonts w:ascii="Arial" w:hAnsi="Arial" w:cs="Arial"/>
          <w:sz w:val="23"/>
          <w:szCs w:val="23"/>
        </w:rPr>
        <w:t xml:space="preserve">la </w:t>
      </w:r>
      <w:r>
        <w:rPr>
          <w:rFonts w:ascii="Arial" w:hAnsi="Arial" w:cs="Arial"/>
          <w:sz w:val="23"/>
          <w:szCs w:val="23"/>
        </w:rPr>
        <w:t>necesidad de</w:t>
      </w:r>
      <w:r w:rsidRPr="000C7536">
        <w:rPr>
          <w:rFonts w:ascii="Arial" w:hAnsi="Arial" w:cs="Arial"/>
          <w:sz w:val="23"/>
          <w:szCs w:val="23"/>
        </w:rPr>
        <w:t xml:space="preserve"> implementar acciones afirmativas que reduzcan las desigualdades </w:t>
      </w:r>
      <w:r>
        <w:rPr>
          <w:rFonts w:ascii="Arial" w:hAnsi="Arial" w:cs="Arial"/>
          <w:sz w:val="23"/>
          <w:szCs w:val="23"/>
        </w:rPr>
        <w:t>a las que han sido sometidas las personas con discapacidad,</w:t>
      </w:r>
      <w:r w:rsidRPr="000C7536">
        <w:rPr>
          <w:rFonts w:ascii="Arial" w:hAnsi="Arial" w:cs="Arial"/>
          <w:sz w:val="23"/>
          <w:szCs w:val="23"/>
        </w:rPr>
        <w:t xml:space="preserve"> se ha decidido </w:t>
      </w:r>
      <w:r>
        <w:rPr>
          <w:rFonts w:ascii="Arial" w:hAnsi="Arial" w:cs="Arial"/>
          <w:sz w:val="23"/>
          <w:szCs w:val="23"/>
        </w:rPr>
        <w:t>elaborar</w:t>
      </w:r>
      <w:r w:rsidRPr="000C7536">
        <w:rPr>
          <w:rFonts w:ascii="Arial" w:hAnsi="Arial" w:cs="Arial"/>
          <w:sz w:val="23"/>
          <w:szCs w:val="23"/>
        </w:rPr>
        <w:t xml:space="preserve"> e implementa</w:t>
      </w:r>
      <w:r>
        <w:rPr>
          <w:rFonts w:ascii="Arial" w:hAnsi="Arial" w:cs="Arial"/>
          <w:sz w:val="23"/>
          <w:szCs w:val="23"/>
        </w:rPr>
        <w:t>r</w:t>
      </w:r>
      <w:r w:rsidRPr="000C7536">
        <w:rPr>
          <w:rFonts w:ascii="Arial" w:hAnsi="Arial" w:cs="Arial"/>
          <w:sz w:val="23"/>
          <w:szCs w:val="23"/>
        </w:rPr>
        <w:t xml:space="preserve"> un protocolo de consulta que aborde la metodología y/o diseño </w:t>
      </w:r>
      <w:r>
        <w:rPr>
          <w:rFonts w:ascii="Arial" w:hAnsi="Arial" w:cs="Arial"/>
          <w:sz w:val="23"/>
          <w:szCs w:val="23"/>
        </w:rPr>
        <w:t>para l</w:t>
      </w:r>
      <w:r w:rsidR="00C55F58">
        <w:rPr>
          <w:rFonts w:ascii="Arial" w:hAnsi="Arial" w:cs="Arial"/>
          <w:sz w:val="23"/>
          <w:szCs w:val="23"/>
        </w:rPr>
        <w:t>l</w:t>
      </w:r>
      <w:r>
        <w:rPr>
          <w:rFonts w:ascii="Arial" w:hAnsi="Arial" w:cs="Arial"/>
          <w:sz w:val="23"/>
          <w:szCs w:val="23"/>
        </w:rPr>
        <w:t xml:space="preserve">evarla a cabo. </w:t>
      </w:r>
    </w:p>
    <w:p w14:paraId="2FD36B6C" w14:textId="0D3D81C2" w:rsidR="000C7536" w:rsidRPr="002C04AC" w:rsidRDefault="000C7536" w:rsidP="00DE1878">
      <w:pPr>
        <w:spacing w:after="0" w:line="240" w:lineRule="auto"/>
        <w:jc w:val="both"/>
        <w:rPr>
          <w:rFonts w:ascii="Arial" w:hAnsi="Arial" w:cs="Arial"/>
          <w:sz w:val="23"/>
          <w:szCs w:val="23"/>
        </w:rPr>
      </w:pPr>
    </w:p>
    <w:p w14:paraId="7D105DD8" w14:textId="089D9BB2" w:rsidR="00955C77" w:rsidRPr="002C04AC" w:rsidRDefault="00955C77" w:rsidP="00143DE4">
      <w:pPr>
        <w:pStyle w:val="Prrafodelista"/>
        <w:numPr>
          <w:ilvl w:val="0"/>
          <w:numId w:val="46"/>
        </w:numPr>
        <w:spacing w:after="0" w:line="240" w:lineRule="auto"/>
        <w:jc w:val="both"/>
        <w:rPr>
          <w:rFonts w:ascii="Arial" w:eastAsia="Arial" w:hAnsi="Arial" w:cs="Arial"/>
          <w:b/>
          <w:bCs/>
          <w:sz w:val="23"/>
          <w:szCs w:val="23"/>
        </w:rPr>
      </w:pPr>
      <w:r w:rsidRPr="002C04AC">
        <w:rPr>
          <w:rFonts w:ascii="Arial" w:eastAsia="Arial" w:hAnsi="Arial" w:cs="Arial"/>
          <w:b/>
          <w:bCs/>
          <w:sz w:val="23"/>
          <w:szCs w:val="23"/>
        </w:rPr>
        <w:t xml:space="preserve">Del Contenido </w:t>
      </w:r>
    </w:p>
    <w:p w14:paraId="77ED2FE9" w14:textId="77777777" w:rsidR="00955C77" w:rsidRPr="002C04AC" w:rsidRDefault="00955C77" w:rsidP="00955C77">
      <w:pPr>
        <w:spacing w:after="0" w:line="240" w:lineRule="auto"/>
        <w:jc w:val="both"/>
        <w:rPr>
          <w:rFonts w:ascii="Arial" w:eastAsia="Arial" w:hAnsi="Arial" w:cs="Arial"/>
          <w:b/>
          <w:bCs/>
          <w:sz w:val="23"/>
          <w:szCs w:val="23"/>
        </w:rPr>
      </w:pPr>
    </w:p>
    <w:p w14:paraId="6153F501" w14:textId="7DFF7926" w:rsidR="00955C77" w:rsidRPr="002C04AC" w:rsidRDefault="00955C77" w:rsidP="00955C77">
      <w:pPr>
        <w:spacing w:after="0" w:line="240" w:lineRule="auto"/>
        <w:jc w:val="both"/>
        <w:rPr>
          <w:rFonts w:ascii="Arial" w:eastAsia="Arial" w:hAnsi="Arial" w:cs="Arial"/>
          <w:sz w:val="23"/>
          <w:szCs w:val="23"/>
        </w:rPr>
      </w:pPr>
      <w:r w:rsidRPr="002C04AC">
        <w:rPr>
          <w:rFonts w:ascii="Arial" w:eastAsia="Arial" w:hAnsi="Arial" w:cs="Arial"/>
          <w:sz w:val="23"/>
          <w:szCs w:val="23"/>
        </w:rPr>
        <w:t xml:space="preserve">El </w:t>
      </w:r>
      <w:r w:rsidRPr="002C04AC">
        <w:rPr>
          <w:rFonts w:ascii="Arial" w:hAnsi="Arial" w:cs="Arial"/>
          <w:sz w:val="23"/>
          <w:szCs w:val="23"/>
        </w:rPr>
        <w:t xml:space="preserve">protocolo para el proceso de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hAnsi="Arial" w:cs="Arial"/>
          <w:sz w:val="23"/>
          <w:szCs w:val="23"/>
        </w:rPr>
        <w:t>ITE</w:t>
      </w:r>
      <w:r w:rsidRPr="002C04AC">
        <w:rPr>
          <w:rFonts w:ascii="Arial" w:hAnsi="Arial" w:cs="Arial"/>
          <w:sz w:val="23"/>
          <w:szCs w:val="23"/>
        </w:rPr>
        <w:t xml:space="preserve"> para el PELO 2023-2024, </w:t>
      </w:r>
      <w:r w:rsidRPr="002C04AC">
        <w:rPr>
          <w:rFonts w:ascii="Arial" w:hAnsi="Arial" w:cs="Arial"/>
          <w:bCs/>
          <w:sz w:val="23"/>
          <w:szCs w:val="23"/>
        </w:rPr>
        <w:t>se encuentra integrado de conformidad con los siguientes apartados</w:t>
      </w:r>
      <w:r w:rsidRPr="002C04AC">
        <w:rPr>
          <w:rFonts w:ascii="Arial" w:eastAsia="Arial" w:hAnsi="Arial" w:cs="Arial"/>
          <w:sz w:val="23"/>
          <w:szCs w:val="23"/>
        </w:rPr>
        <w:t>:</w:t>
      </w:r>
    </w:p>
    <w:p w14:paraId="6CEB0ED6" w14:textId="77777777" w:rsidR="00955C77" w:rsidRPr="002C04AC" w:rsidRDefault="00955C77" w:rsidP="00955C77">
      <w:pPr>
        <w:spacing w:after="0" w:line="240" w:lineRule="auto"/>
        <w:jc w:val="both"/>
        <w:rPr>
          <w:rFonts w:ascii="Arial" w:eastAsia="Arial" w:hAnsi="Arial" w:cs="Arial"/>
          <w:sz w:val="23"/>
          <w:szCs w:val="23"/>
        </w:rPr>
      </w:pPr>
    </w:p>
    <w:p w14:paraId="10A52207" w14:textId="77777777" w:rsidR="00955C77" w:rsidRPr="002C04AC" w:rsidRDefault="00955C77" w:rsidP="00955C77">
      <w:pPr>
        <w:pStyle w:val="Prrafodelista"/>
        <w:numPr>
          <w:ilvl w:val="0"/>
          <w:numId w:val="26"/>
        </w:numPr>
        <w:spacing w:after="0" w:line="240" w:lineRule="auto"/>
        <w:jc w:val="both"/>
        <w:rPr>
          <w:rFonts w:ascii="Arial" w:eastAsia="Arial" w:hAnsi="Arial" w:cs="Arial"/>
          <w:sz w:val="23"/>
          <w:szCs w:val="23"/>
        </w:rPr>
      </w:pPr>
      <w:r w:rsidRPr="002C04AC">
        <w:rPr>
          <w:rFonts w:ascii="Arial" w:eastAsia="Arial" w:hAnsi="Arial" w:cs="Arial"/>
          <w:b/>
          <w:bCs/>
          <w:sz w:val="23"/>
          <w:szCs w:val="23"/>
        </w:rPr>
        <w:t>Abreviaturas.</w:t>
      </w:r>
      <w:r w:rsidRPr="002C04AC">
        <w:rPr>
          <w:rFonts w:ascii="Arial" w:eastAsia="Arial" w:hAnsi="Arial" w:cs="Arial"/>
          <w:sz w:val="23"/>
          <w:szCs w:val="23"/>
        </w:rPr>
        <w:t xml:space="preserve"> Es aquel catálogo de abreviaturas y/o acrónimos, que tiene como finalidad proporcionar aclaraciones sobre el uso de términos a los que se hace alusión en el contenido del Protocolo. </w:t>
      </w:r>
    </w:p>
    <w:p w14:paraId="2A172ACE" w14:textId="77777777" w:rsidR="00955C77" w:rsidRPr="002C04AC" w:rsidRDefault="00955C77" w:rsidP="00955C77">
      <w:pPr>
        <w:pStyle w:val="Prrafodelista"/>
        <w:spacing w:after="0" w:line="240" w:lineRule="auto"/>
        <w:jc w:val="both"/>
        <w:rPr>
          <w:rFonts w:ascii="Arial" w:eastAsia="Arial" w:hAnsi="Arial" w:cs="Arial"/>
          <w:sz w:val="23"/>
          <w:szCs w:val="23"/>
        </w:rPr>
      </w:pPr>
    </w:p>
    <w:p w14:paraId="55D1E685" w14:textId="3A678BFF" w:rsidR="00955C77" w:rsidRPr="002C04AC" w:rsidRDefault="00955C77" w:rsidP="00955C77">
      <w:pPr>
        <w:pStyle w:val="Prrafodelista"/>
        <w:numPr>
          <w:ilvl w:val="0"/>
          <w:numId w:val="26"/>
        </w:numPr>
        <w:spacing w:after="0" w:line="240" w:lineRule="auto"/>
        <w:jc w:val="both"/>
        <w:rPr>
          <w:rFonts w:ascii="Arial" w:eastAsia="Arial" w:hAnsi="Arial" w:cs="Arial"/>
          <w:sz w:val="23"/>
          <w:szCs w:val="23"/>
        </w:rPr>
      </w:pPr>
      <w:r w:rsidRPr="002C04AC">
        <w:rPr>
          <w:rFonts w:ascii="Arial" w:eastAsia="Arial" w:hAnsi="Arial" w:cs="Arial"/>
          <w:b/>
          <w:bCs/>
          <w:sz w:val="23"/>
          <w:szCs w:val="23"/>
        </w:rPr>
        <w:t xml:space="preserve">Introducción. </w:t>
      </w:r>
      <w:r w:rsidRPr="002C04AC">
        <w:rPr>
          <w:rFonts w:ascii="Arial" w:eastAsia="Arial" w:hAnsi="Arial" w:cs="Arial"/>
          <w:sz w:val="23"/>
          <w:szCs w:val="23"/>
        </w:rPr>
        <w:t xml:space="preserve">Se hace una breve y general explicación de la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eastAsia="Arial" w:hAnsi="Arial" w:cs="Arial"/>
          <w:sz w:val="23"/>
          <w:szCs w:val="23"/>
        </w:rPr>
        <w:t>ITE</w:t>
      </w:r>
      <w:r w:rsidRPr="002C04AC">
        <w:rPr>
          <w:rFonts w:ascii="Arial" w:eastAsia="Arial" w:hAnsi="Arial" w:cs="Arial"/>
          <w:sz w:val="23"/>
          <w:szCs w:val="23"/>
        </w:rPr>
        <w:t>, para el PELO 2023-2024, así como del contenido del Protocolo.</w:t>
      </w:r>
    </w:p>
    <w:p w14:paraId="7085534E" w14:textId="77777777" w:rsidR="00955C77" w:rsidRPr="002C04AC" w:rsidRDefault="00955C77" w:rsidP="00955C77">
      <w:pPr>
        <w:pStyle w:val="Prrafodelista"/>
        <w:spacing w:after="0" w:line="240" w:lineRule="auto"/>
        <w:jc w:val="both"/>
        <w:rPr>
          <w:rFonts w:ascii="Arial" w:eastAsia="Arial" w:hAnsi="Arial" w:cs="Arial"/>
          <w:b/>
          <w:bCs/>
          <w:sz w:val="23"/>
          <w:szCs w:val="23"/>
        </w:rPr>
      </w:pPr>
    </w:p>
    <w:p w14:paraId="45D9D31E" w14:textId="51E7D78D" w:rsidR="00955C77" w:rsidRPr="002C04AC" w:rsidRDefault="00955C77" w:rsidP="00955C77">
      <w:pPr>
        <w:pStyle w:val="Prrafodelista"/>
        <w:numPr>
          <w:ilvl w:val="0"/>
          <w:numId w:val="26"/>
        </w:numPr>
        <w:spacing w:after="0" w:line="240" w:lineRule="auto"/>
        <w:jc w:val="both"/>
        <w:rPr>
          <w:rFonts w:ascii="Arial" w:eastAsia="Arial" w:hAnsi="Arial" w:cs="Arial"/>
          <w:sz w:val="23"/>
          <w:szCs w:val="23"/>
        </w:rPr>
      </w:pPr>
      <w:r w:rsidRPr="002C04AC">
        <w:rPr>
          <w:rFonts w:ascii="Arial" w:eastAsia="Arial" w:hAnsi="Arial" w:cs="Arial"/>
          <w:b/>
          <w:bCs/>
          <w:sz w:val="23"/>
          <w:szCs w:val="23"/>
        </w:rPr>
        <w:t xml:space="preserve">Marco conceptual. </w:t>
      </w:r>
      <w:r w:rsidRPr="002C04AC">
        <w:rPr>
          <w:rFonts w:ascii="Arial" w:eastAsia="Arial" w:hAnsi="Arial" w:cs="Arial"/>
          <w:sz w:val="23"/>
          <w:szCs w:val="23"/>
        </w:rPr>
        <w:t xml:space="preserve">Se presenta una explicación de los modelos en que se fundamenta la </w:t>
      </w:r>
      <w:r w:rsidR="00D9434A">
        <w:rPr>
          <w:rFonts w:ascii="Arial" w:eastAsia="Arial" w:hAnsi="Arial" w:cs="Arial"/>
          <w:sz w:val="23"/>
          <w:szCs w:val="23"/>
        </w:rPr>
        <w:t>dis</w:t>
      </w:r>
      <w:r w:rsidRPr="002C04AC">
        <w:rPr>
          <w:rFonts w:ascii="Arial" w:eastAsia="Arial" w:hAnsi="Arial" w:cs="Arial"/>
          <w:sz w:val="23"/>
          <w:szCs w:val="23"/>
        </w:rPr>
        <w:t>capacidad, así como las definiciones de los tipos de discapacidades.</w:t>
      </w:r>
    </w:p>
    <w:p w14:paraId="5085026F" w14:textId="77777777" w:rsidR="00955C77" w:rsidRPr="002C04AC" w:rsidRDefault="00955C77" w:rsidP="00955C77">
      <w:pPr>
        <w:pStyle w:val="Prrafodelista"/>
        <w:spacing w:after="0" w:line="240" w:lineRule="auto"/>
        <w:jc w:val="both"/>
        <w:rPr>
          <w:rFonts w:ascii="Arial" w:eastAsia="Arial" w:hAnsi="Arial" w:cs="Arial"/>
          <w:b/>
          <w:bCs/>
          <w:sz w:val="23"/>
          <w:szCs w:val="23"/>
        </w:rPr>
      </w:pPr>
    </w:p>
    <w:p w14:paraId="19BB42AE" w14:textId="58F3E191" w:rsidR="00955C77" w:rsidRPr="002C04AC" w:rsidRDefault="00955C77" w:rsidP="00955C77">
      <w:pPr>
        <w:pStyle w:val="Prrafodelista"/>
        <w:numPr>
          <w:ilvl w:val="0"/>
          <w:numId w:val="26"/>
        </w:numPr>
        <w:spacing w:after="0" w:line="240" w:lineRule="auto"/>
        <w:jc w:val="both"/>
        <w:rPr>
          <w:rFonts w:ascii="Arial" w:eastAsia="Arial" w:hAnsi="Arial" w:cs="Arial"/>
          <w:sz w:val="23"/>
          <w:szCs w:val="23"/>
        </w:rPr>
      </w:pPr>
      <w:r w:rsidRPr="002C04AC">
        <w:rPr>
          <w:rFonts w:ascii="Arial" w:eastAsia="Arial" w:hAnsi="Arial" w:cs="Arial"/>
          <w:b/>
          <w:bCs/>
          <w:sz w:val="23"/>
          <w:szCs w:val="23"/>
        </w:rPr>
        <w:t xml:space="preserve">Fundamento jurídico. </w:t>
      </w:r>
      <w:r w:rsidRPr="002C04AC">
        <w:rPr>
          <w:rFonts w:ascii="Arial" w:eastAsia="Arial" w:hAnsi="Arial" w:cs="Arial"/>
          <w:sz w:val="23"/>
          <w:szCs w:val="23"/>
        </w:rPr>
        <w:t>Se establecen los instrumentos jurídicos internacionales, nacionales, locales,</w:t>
      </w:r>
      <w:r w:rsidR="00D9434A">
        <w:rPr>
          <w:rFonts w:ascii="Arial" w:eastAsia="Arial" w:hAnsi="Arial" w:cs="Arial"/>
          <w:sz w:val="23"/>
          <w:szCs w:val="23"/>
        </w:rPr>
        <w:t xml:space="preserve"> sentencias y </w:t>
      </w:r>
      <w:r w:rsidRPr="002C04AC">
        <w:rPr>
          <w:rFonts w:ascii="Arial" w:eastAsia="Arial" w:hAnsi="Arial" w:cs="Arial"/>
          <w:sz w:val="23"/>
          <w:szCs w:val="23"/>
        </w:rPr>
        <w:t>jurisprudencia en la que se encuentra amparado el derecho a la consulta de las personas con discapacidad.</w:t>
      </w:r>
    </w:p>
    <w:p w14:paraId="3FF9C555" w14:textId="77777777" w:rsidR="00955C77" w:rsidRPr="002C04AC" w:rsidRDefault="00955C77" w:rsidP="00955C77">
      <w:pPr>
        <w:pStyle w:val="Prrafodelista"/>
        <w:spacing w:after="0" w:line="240" w:lineRule="auto"/>
        <w:jc w:val="both"/>
        <w:rPr>
          <w:rFonts w:ascii="Arial" w:eastAsia="Arial" w:hAnsi="Arial" w:cs="Arial"/>
          <w:b/>
          <w:bCs/>
          <w:sz w:val="23"/>
          <w:szCs w:val="23"/>
        </w:rPr>
      </w:pPr>
    </w:p>
    <w:p w14:paraId="6C142997" w14:textId="28201758" w:rsidR="00955C77" w:rsidRPr="002C04AC" w:rsidRDefault="00955C77" w:rsidP="00955C77">
      <w:pPr>
        <w:pStyle w:val="Prrafodelista"/>
        <w:numPr>
          <w:ilvl w:val="0"/>
          <w:numId w:val="26"/>
        </w:numPr>
        <w:spacing w:after="0" w:line="240" w:lineRule="auto"/>
        <w:jc w:val="both"/>
        <w:rPr>
          <w:rFonts w:ascii="Arial" w:eastAsia="Arial" w:hAnsi="Arial" w:cs="Arial"/>
          <w:b/>
          <w:bCs/>
          <w:sz w:val="23"/>
          <w:szCs w:val="23"/>
        </w:rPr>
      </w:pPr>
      <w:r w:rsidRPr="002C04AC">
        <w:rPr>
          <w:rFonts w:ascii="Arial" w:eastAsia="Arial" w:hAnsi="Arial" w:cs="Arial"/>
          <w:b/>
          <w:bCs/>
          <w:sz w:val="23"/>
          <w:szCs w:val="23"/>
        </w:rPr>
        <w:t xml:space="preserve">Justificación. </w:t>
      </w:r>
      <w:r w:rsidRPr="002C04AC">
        <w:rPr>
          <w:rFonts w:ascii="Arial" w:eastAsia="Arial" w:hAnsi="Arial" w:cs="Arial"/>
          <w:sz w:val="23"/>
          <w:szCs w:val="23"/>
        </w:rPr>
        <w:t xml:space="preserve">Sección en la cual se describe la necesidad de llevar a cabo la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eastAsia="Arial" w:hAnsi="Arial" w:cs="Arial"/>
          <w:sz w:val="23"/>
          <w:szCs w:val="23"/>
        </w:rPr>
        <w:t>ITE</w:t>
      </w:r>
      <w:r w:rsidRPr="002C04AC">
        <w:rPr>
          <w:rFonts w:ascii="Arial" w:eastAsia="Arial" w:hAnsi="Arial" w:cs="Arial"/>
          <w:sz w:val="23"/>
          <w:szCs w:val="23"/>
        </w:rPr>
        <w:t>, para el PELO 2023-2024, partiendo del contexto de las personas con discapacidad en Tlaxcala</w:t>
      </w:r>
      <w:r w:rsidRPr="002C04AC">
        <w:rPr>
          <w:rFonts w:ascii="Arial" w:eastAsia="Arial" w:hAnsi="Arial" w:cs="Arial"/>
          <w:b/>
          <w:bCs/>
          <w:sz w:val="23"/>
          <w:szCs w:val="23"/>
        </w:rPr>
        <w:t>.</w:t>
      </w:r>
    </w:p>
    <w:p w14:paraId="5C8C6C48" w14:textId="77777777" w:rsidR="00955C77" w:rsidRPr="002C04AC" w:rsidRDefault="00955C77" w:rsidP="00955C77">
      <w:pPr>
        <w:pStyle w:val="Prrafodelista"/>
        <w:spacing w:after="0" w:line="240" w:lineRule="auto"/>
        <w:jc w:val="both"/>
        <w:rPr>
          <w:rFonts w:ascii="Arial" w:eastAsia="Arial" w:hAnsi="Arial" w:cs="Arial"/>
          <w:b/>
          <w:bCs/>
          <w:sz w:val="23"/>
          <w:szCs w:val="23"/>
        </w:rPr>
      </w:pPr>
    </w:p>
    <w:p w14:paraId="1222EBB0" w14:textId="7D6B3CA8" w:rsidR="00955C77" w:rsidRPr="002C04AC" w:rsidRDefault="00955C77" w:rsidP="00955C77">
      <w:pPr>
        <w:pStyle w:val="Prrafodelista"/>
        <w:numPr>
          <w:ilvl w:val="0"/>
          <w:numId w:val="26"/>
        </w:numPr>
        <w:spacing w:after="0" w:line="240" w:lineRule="auto"/>
        <w:jc w:val="both"/>
        <w:rPr>
          <w:rFonts w:ascii="Arial" w:eastAsia="Arial" w:hAnsi="Arial" w:cs="Arial"/>
          <w:sz w:val="23"/>
          <w:szCs w:val="23"/>
        </w:rPr>
      </w:pPr>
      <w:r w:rsidRPr="002C04AC">
        <w:rPr>
          <w:rFonts w:ascii="Arial" w:eastAsia="Arial" w:hAnsi="Arial" w:cs="Arial"/>
          <w:b/>
          <w:bCs/>
          <w:sz w:val="23"/>
          <w:szCs w:val="23"/>
        </w:rPr>
        <w:t xml:space="preserve">Especificaciones de la Consulta. </w:t>
      </w:r>
      <w:r w:rsidRPr="002C04AC">
        <w:rPr>
          <w:rFonts w:ascii="Arial" w:eastAsia="Arial" w:hAnsi="Arial" w:cs="Arial"/>
          <w:sz w:val="23"/>
          <w:szCs w:val="23"/>
        </w:rPr>
        <w:t xml:space="preserve">Se hace una descripción somera del objeto de la Consulta, </w:t>
      </w:r>
      <w:r w:rsidR="00D9434A">
        <w:rPr>
          <w:rFonts w:ascii="Arial" w:eastAsia="Arial" w:hAnsi="Arial" w:cs="Arial"/>
          <w:sz w:val="23"/>
          <w:szCs w:val="23"/>
        </w:rPr>
        <w:t>explicando</w:t>
      </w:r>
      <w:r w:rsidRPr="002C04AC">
        <w:rPr>
          <w:rFonts w:ascii="Arial" w:eastAsia="Arial" w:hAnsi="Arial" w:cs="Arial"/>
          <w:sz w:val="23"/>
          <w:szCs w:val="23"/>
        </w:rPr>
        <w:t xml:space="preserve"> los ejes temáticos que serán materia de la Consulta.</w:t>
      </w:r>
    </w:p>
    <w:p w14:paraId="60B87722" w14:textId="77777777" w:rsidR="00955C77" w:rsidRPr="002C04AC" w:rsidRDefault="00955C77" w:rsidP="00955C77">
      <w:pPr>
        <w:pStyle w:val="Prrafodelista"/>
        <w:spacing w:after="0" w:line="240" w:lineRule="auto"/>
        <w:jc w:val="both"/>
        <w:rPr>
          <w:rFonts w:ascii="Arial" w:eastAsia="Arial" w:hAnsi="Arial" w:cs="Arial"/>
          <w:b/>
          <w:bCs/>
          <w:sz w:val="23"/>
          <w:szCs w:val="23"/>
        </w:rPr>
      </w:pPr>
    </w:p>
    <w:p w14:paraId="1FBF3609" w14:textId="074BB3FA" w:rsidR="00955C77" w:rsidRPr="002C04AC" w:rsidRDefault="00955C77" w:rsidP="00955C77">
      <w:pPr>
        <w:pStyle w:val="Prrafodelista"/>
        <w:numPr>
          <w:ilvl w:val="0"/>
          <w:numId w:val="26"/>
        </w:numPr>
        <w:spacing w:after="0" w:line="240" w:lineRule="auto"/>
        <w:jc w:val="both"/>
        <w:rPr>
          <w:rFonts w:ascii="Arial" w:eastAsia="Arial" w:hAnsi="Arial" w:cs="Arial"/>
          <w:b/>
          <w:bCs/>
          <w:sz w:val="23"/>
          <w:szCs w:val="23"/>
        </w:rPr>
      </w:pPr>
      <w:r w:rsidRPr="002C04AC">
        <w:rPr>
          <w:rFonts w:ascii="Arial" w:eastAsia="Arial" w:hAnsi="Arial" w:cs="Arial"/>
          <w:b/>
          <w:bCs/>
          <w:sz w:val="23"/>
          <w:szCs w:val="23"/>
        </w:rPr>
        <w:t xml:space="preserve">Objetivos. </w:t>
      </w:r>
      <w:r w:rsidRPr="002C04AC">
        <w:rPr>
          <w:rFonts w:ascii="Arial" w:eastAsia="Arial" w:hAnsi="Arial" w:cs="Arial"/>
          <w:sz w:val="23"/>
          <w:szCs w:val="23"/>
        </w:rPr>
        <w:t xml:space="preserve">Refiere el objetivo general del Protocolo, y los objetivos específicos que se pretende alcanzar con el desarrollo de la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eastAsia="Arial" w:hAnsi="Arial" w:cs="Arial"/>
          <w:sz w:val="23"/>
          <w:szCs w:val="23"/>
        </w:rPr>
        <w:t>ITE</w:t>
      </w:r>
      <w:r w:rsidRPr="002C04AC">
        <w:rPr>
          <w:rFonts w:ascii="Arial" w:eastAsia="Arial" w:hAnsi="Arial" w:cs="Arial"/>
          <w:sz w:val="23"/>
          <w:szCs w:val="23"/>
        </w:rPr>
        <w:t>, para el PELO 2023-2024.</w:t>
      </w:r>
    </w:p>
    <w:p w14:paraId="0588B337" w14:textId="77777777" w:rsidR="00955C77" w:rsidRPr="002C04AC" w:rsidRDefault="00955C77" w:rsidP="00955C77">
      <w:pPr>
        <w:pStyle w:val="Prrafodelista"/>
        <w:spacing w:after="0" w:line="240" w:lineRule="auto"/>
        <w:jc w:val="both"/>
        <w:rPr>
          <w:rFonts w:ascii="Arial" w:eastAsia="Arial" w:hAnsi="Arial" w:cs="Arial"/>
          <w:b/>
          <w:bCs/>
          <w:sz w:val="23"/>
          <w:szCs w:val="23"/>
        </w:rPr>
      </w:pPr>
    </w:p>
    <w:p w14:paraId="68500471" w14:textId="77777777" w:rsidR="00955C77" w:rsidRPr="002C04AC" w:rsidRDefault="00955C77" w:rsidP="00955C77">
      <w:pPr>
        <w:pStyle w:val="Prrafodelista"/>
        <w:numPr>
          <w:ilvl w:val="0"/>
          <w:numId w:val="26"/>
        </w:numPr>
        <w:spacing w:after="0" w:line="240" w:lineRule="auto"/>
        <w:jc w:val="both"/>
        <w:rPr>
          <w:rFonts w:ascii="Arial" w:eastAsia="Arial" w:hAnsi="Arial" w:cs="Arial"/>
          <w:sz w:val="23"/>
          <w:szCs w:val="23"/>
        </w:rPr>
      </w:pPr>
      <w:r w:rsidRPr="002C04AC">
        <w:rPr>
          <w:rFonts w:ascii="Arial" w:eastAsia="Arial" w:hAnsi="Arial" w:cs="Arial"/>
          <w:b/>
          <w:bCs/>
          <w:sz w:val="23"/>
          <w:szCs w:val="23"/>
        </w:rPr>
        <w:t xml:space="preserve">Principios básicos de la Consulta. </w:t>
      </w:r>
      <w:r w:rsidRPr="002C04AC">
        <w:rPr>
          <w:rFonts w:ascii="Arial" w:eastAsia="Arial" w:hAnsi="Arial" w:cs="Arial"/>
          <w:sz w:val="23"/>
          <w:szCs w:val="23"/>
        </w:rPr>
        <w:t>Describe lo que se considera respecto a cada uno de los principios que regirán la Consulta.</w:t>
      </w:r>
    </w:p>
    <w:p w14:paraId="60C75D7B" w14:textId="77777777" w:rsidR="00955C77" w:rsidRPr="002C04AC" w:rsidRDefault="00955C77" w:rsidP="00955C77">
      <w:pPr>
        <w:pStyle w:val="Prrafodelista"/>
        <w:spacing w:after="0" w:line="240" w:lineRule="auto"/>
        <w:jc w:val="both"/>
        <w:rPr>
          <w:rFonts w:ascii="Arial" w:eastAsia="Arial" w:hAnsi="Arial" w:cs="Arial"/>
          <w:b/>
          <w:bCs/>
          <w:sz w:val="23"/>
          <w:szCs w:val="23"/>
        </w:rPr>
      </w:pPr>
    </w:p>
    <w:p w14:paraId="5B5A303E" w14:textId="45AABE35" w:rsidR="00955C77" w:rsidRPr="002C04AC" w:rsidRDefault="00955C77" w:rsidP="00955C77">
      <w:pPr>
        <w:pStyle w:val="Prrafodelista"/>
        <w:numPr>
          <w:ilvl w:val="0"/>
          <w:numId w:val="26"/>
        </w:numPr>
        <w:spacing w:after="0" w:line="240" w:lineRule="auto"/>
        <w:jc w:val="both"/>
        <w:rPr>
          <w:rFonts w:ascii="Arial" w:eastAsia="Arial" w:hAnsi="Arial" w:cs="Arial"/>
          <w:b/>
          <w:bCs/>
          <w:sz w:val="23"/>
          <w:szCs w:val="23"/>
        </w:rPr>
      </w:pPr>
      <w:r w:rsidRPr="002C04AC">
        <w:rPr>
          <w:rFonts w:ascii="Arial" w:eastAsia="Arial" w:hAnsi="Arial" w:cs="Arial"/>
          <w:b/>
          <w:bCs/>
          <w:sz w:val="23"/>
          <w:szCs w:val="23"/>
        </w:rPr>
        <w:t>Identificaci</w:t>
      </w:r>
      <w:r w:rsidR="006725ED" w:rsidRPr="002C04AC">
        <w:rPr>
          <w:rFonts w:ascii="Arial" w:eastAsia="Arial" w:hAnsi="Arial" w:cs="Arial"/>
          <w:b/>
          <w:bCs/>
          <w:sz w:val="23"/>
          <w:szCs w:val="23"/>
        </w:rPr>
        <w:t>ón</w:t>
      </w:r>
      <w:r w:rsidRPr="002C04AC">
        <w:rPr>
          <w:rFonts w:ascii="Arial" w:eastAsia="Arial" w:hAnsi="Arial" w:cs="Arial"/>
          <w:b/>
          <w:bCs/>
          <w:sz w:val="23"/>
          <w:szCs w:val="23"/>
        </w:rPr>
        <w:t xml:space="preserve"> de las partes e instancias del proceso de la Consulta. </w:t>
      </w:r>
      <w:r w:rsidRPr="002C04AC">
        <w:rPr>
          <w:rFonts w:ascii="Arial" w:eastAsia="Arial" w:hAnsi="Arial" w:cs="Arial"/>
          <w:sz w:val="23"/>
          <w:szCs w:val="23"/>
        </w:rPr>
        <w:t>En esta sección se señalan las partes que intervendrán en el proceso de consulta identificados como “Personas sujetas a Consulta”, “Autoridad responsable de Consulta”, “Órgano técnico”, “Órgano garante”, “Instancias de acompañamiento” “Observadoras y observadores”, y “personas traductoras e intérpretes”.  Del mismo modo se señalan de manera enunciativa, mas no limitativa, las labores a desempeñar de cada una de las partes en el proceso de Consulta.</w:t>
      </w:r>
    </w:p>
    <w:p w14:paraId="2DF99E54" w14:textId="77777777" w:rsidR="00955C77" w:rsidRPr="002C04AC" w:rsidRDefault="00955C77" w:rsidP="00955C77">
      <w:pPr>
        <w:pStyle w:val="Prrafodelista"/>
        <w:spacing w:after="0" w:line="240" w:lineRule="auto"/>
        <w:jc w:val="both"/>
        <w:rPr>
          <w:rFonts w:ascii="Arial" w:eastAsia="Arial" w:hAnsi="Arial" w:cs="Arial"/>
          <w:b/>
          <w:bCs/>
          <w:sz w:val="23"/>
          <w:szCs w:val="23"/>
        </w:rPr>
      </w:pPr>
    </w:p>
    <w:p w14:paraId="5C3BD441" w14:textId="76D80461" w:rsidR="00955C77" w:rsidRPr="002C04AC" w:rsidRDefault="00955C77" w:rsidP="00955C77">
      <w:pPr>
        <w:pStyle w:val="Prrafodelista"/>
        <w:numPr>
          <w:ilvl w:val="0"/>
          <w:numId w:val="26"/>
        </w:numPr>
        <w:spacing w:after="0" w:line="240" w:lineRule="auto"/>
        <w:jc w:val="both"/>
        <w:rPr>
          <w:rFonts w:ascii="Arial" w:eastAsia="Arial" w:hAnsi="Arial" w:cs="Arial"/>
          <w:b/>
          <w:bCs/>
          <w:sz w:val="23"/>
          <w:szCs w:val="23"/>
        </w:rPr>
      </w:pPr>
      <w:r w:rsidRPr="002C04AC">
        <w:rPr>
          <w:rFonts w:ascii="Arial" w:eastAsia="Arial" w:hAnsi="Arial" w:cs="Arial"/>
          <w:b/>
          <w:bCs/>
          <w:sz w:val="23"/>
          <w:szCs w:val="23"/>
        </w:rPr>
        <w:t xml:space="preserve">Etapas de la Consulta. </w:t>
      </w:r>
      <w:r w:rsidRPr="002C04AC">
        <w:rPr>
          <w:rFonts w:ascii="Arial" w:eastAsia="Arial" w:hAnsi="Arial" w:cs="Arial"/>
          <w:sz w:val="23"/>
          <w:szCs w:val="23"/>
        </w:rPr>
        <w:t>Se describe el desarrollo de las etapas que componen el proceso de la Consulta: de Acuerdos Previos, de Convocatoria, Informativa y consultiva, de Procesamiento de resultados, de Presentación de resultados y difusión de la acción afirmativa a implementar en el PELO 2023-2024.</w:t>
      </w:r>
    </w:p>
    <w:p w14:paraId="7E4AB659" w14:textId="77777777" w:rsidR="00955C77" w:rsidRPr="002C04AC" w:rsidRDefault="00955C77" w:rsidP="00955C77">
      <w:pPr>
        <w:pStyle w:val="Prrafodelista"/>
        <w:spacing w:after="0" w:line="240" w:lineRule="auto"/>
        <w:jc w:val="both"/>
        <w:rPr>
          <w:rFonts w:ascii="Arial" w:eastAsia="Arial" w:hAnsi="Arial" w:cs="Arial"/>
          <w:b/>
          <w:bCs/>
          <w:sz w:val="23"/>
          <w:szCs w:val="23"/>
        </w:rPr>
      </w:pPr>
    </w:p>
    <w:p w14:paraId="13427463" w14:textId="77777777" w:rsidR="00955C77" w:rsidRPr="002C04AC" w:rsidRDefault="00955C77" w:rsidP="00955C77">
      <w:pPr>
        <w:pStyle w:val="Prrafodelista"/>
        <w:numPr>
          <w:ilvl w:val="0"/>
          <w:numId w:val="26"/>
        </w:numPr>
        <w:spacing w:after="0" w:line="240" w:lineRule="auto"/>
        <w:jc w:val="both"/>
        <w:rPr>
          <w:rFonts w:ascii="Arial" w:eastAsia="Arial" w:hAnsi="Arial" w:cs="Arial"/>
          <w:sz w:val="23"/>
          <w:szCs w:val="23"/>
        </w:rPr>
      </w:pPr>
      <w:r w:rsidRPr="002C04AC">
        <w:rPr>
          <w:rFonts w:ascii="Arial" w:eastAsia="Arial" w:hAnsi="Arial" w:cs="Arial"/>
          <w:b/>
          <w:bCs/>
          <w:sz w:val="23"/>
          <w:szCs w:val="23"/>
        </w:rPr>
        <w:t xml:space="preserve">Presupuesto. </w:t>
      </w:r>
      <w:r w:rsidRPr="002C04AC">
        <w:rPr>
          <w:rFonts w:ascii="Arial" w:eastAsia="Arial" w:hAnsi="Arial" w:cs="Arial"/>
          <w:sz w:val="23"/>
          <w:szCs w:val="23"/>
        </w:rPr>
        <w:t>Hace mención a los recursos presupuestales del ITE, conforme a su disponibilidad, para la realización de la Consulta.</w:t>
      </w:r>
    </w:p>
    <w:p w14:paraId="7777BDC6" w14:textId="77777777" w:rsidR="00955C77" w:rsidRPr="002C04AC" w:rsidRDefault="00955C77" w:rsidP="00955C77">
      <w:pPr>
        <w:pStyle w:val="Prrafodelista"/>
        <w:spacing w:after="0" w:line="240" w:lineRule="auto"/>
        <w:jc w:val="both"/>
        <w:rPr>
          <w:rFonts w:ascii="Arial" w:eastAsia="Arial" w:hAnsi="Arial" w:cs="Arial"/>
          <w:b/>
          <w:bCs/>
          <w:sz w:val="23"/>
          <w:szCs w:val="23"/>
        </w:rPr>
      </w:pPr>
    </w:p>
    <w:p w14:paraId="47B83D88" w14:textId="77777777" w:rsidR="00955C77" w:rsidRPr="002C04AC" w:rsidRDefault="00955C77" w:rsidP="00955C77">
      <w:pPr>
        <w:pStyle w:val="Prrafodelista"/>
        <w:numPr>
          <w:ilvl w:val="0"/>
          <w:numId w:val="26"/>
        </w:numPr>
        <w:spacing w:after="0" w:line="240" w:lineRule="auto"/>
        <w:jc w:val="both"/>
        <w:rPr>
          <w:rFonts w:ascii="Arial" w:eastAsia="Arial" w:hAnsi="Arial" w:cs="Arial"/>
          <w:sz w:val="23"/>
          <w:szCs w:val="23"/>
        </w:rPr>
      </w:pPr>
      <w:r w:rsidRPr="002C04AC">
        <w:rPr>
          <w:rFonts w:ascii="Arial" w:eastAsia="Arial" w:hAnsi="Arial" w:cs="Arial"/>
          <w:b/>
          <w:bCs/>
          <w:sz w:val="23"/>
          <w:szCs w:val="23"/>
        </w:rPr>
        <w:t xml:space="preserve">Información general. </w:t>
      </w:r>
      <w:r w:rsidRPr="002C04AC">
        <w:rPr>
          <w:rFonts w:ascii="Arial" w:eastAsia="Arial" w:hAnsi="Arial" w:cs="Arial"/>
          <w:sz w:val="23"/>
          <w:szCs w:val="23"/>
        </w:rPr>
        <w:t xml:space="preserve">Hace referencia a los datos de contacto en caso de dudas o aclaraciones. </w:t>
      </w:r>
    </w:p>
    <w:p w14:paraId="021D53C4" w14:textId="77777777" w:rsidR="00955C77" w:rsidRPr="002C04AC" w:rsidRDefault="00955C77" w:rsidP="00955C77">
      <w:pPr>
        <w:pStyle w:val="Prrafodelista"/>
        <w:spacing w:after="0" w:line="240" w:lineRule="auto"/>
        <w:jc w:val="both"/>
        <w:rPr>
          <w:rFonts w:ascii="Arial" w:eastAsia="Arial" w:hAnsi="Arial" w:cs="Arial"/>
          <w:b/>
          <w:bCs/>
          <w:sz w:val="23"/>
          <w:szCs w:val="23"/>
        </w:rPr>
      </w:pPr>
    </w:p>
    <w:p w14:paraId="3A233303" w14:textId="77777777" w:rsidR="00955C77" w:rsidRPr="002C04AC" w:rsidRDefault="00955C77" w:rsidP="00955C77">
      <w:pPr>
        <w:pStyle w:val="Prrafodelista"/>
        <w:numPr>
          <w:ilvl w:val="0"/>
          <w:numId w:val="26"/>
        </w:numPr>
        <w:spacing w:after="0" w:line="240" w:lineRule="auto"/>
        <w:jc w:val="both"/>
        <w:rPr>
          <w:rFonts w:ascii="Arial" w:eastAsia="Arial" w:hAnsi="Arial" w:cs="Arial"/>
          <w:sz w:val="23"/>
          <w:szCs w:val="23"/>
        </w:rPr>
      </w:pPr>
      <w:r w:rsidRPr="002C04AC">
        <w:rPr>
          <w:rFonts w:ascii="Arial" w:eastAsia="Arial" w:hAnsi="Arial" w:cs="Arial"/>
          <w:b/>
          <w:bCs/>
          <w:sz w:val="23"/>
          <w:szCs w:val="23"/>
        </w:rPr>
        <w:t xml:space="preserve">Casos no previstos. </w:t>
      </w:r>
      <w:r w:rsidRPr="002C04AC">
        <w:rPr>
          <w:rFonts w:ascii="Arial" w:eastAsia="Arial" w:hAnsi="Arial" w:cs="Arial"/>
          <w:sz w:val="23"/>
          <w:szCs w:val="23"/>
        </w:rPr>
        <w:t>Se establece la delegación de los casos no previstos dentro del Protocolo y que surjan durante el desarrollo de la consulta.</w:t>
      </w:r>
    </w:p>
    <w:p w14:paraId="7368C564" w14:textId="77777777" w:rsidR="00955C77" w:rsidRPr="002C04AC" w:rsidRDefault="00955C77" w:rsidP="00955C77">
      <w:pPr>
        <w:pStyle w:val="Prrafodelista"/>
        <w:spacing w:after="0" w:line="240" w:lineRule="auto"/>
        <w:jc w:val="both"/>
        <w:rPr>
          <w:rFonts w:ascii="Arial" w:eastAsia="Arial" w:hAnsi="Arial" w:cs="Arial"/>
          <w:b/>
          <w:bCs/>
          <w:sz w:val="23"/>
          <w:szCs w:val="23"/>
        </w:rPr>
      </w:pPr>
    </w:p>
    <w:p w14:paraId="1569933A" w14:textId="77777777" w:rsidR="00955C77" w:rsidRPr="002C04AC" w:rsidRDefault="00955C77" w:rsidP="00955C77">
      <w:pPr>
        <w:pStyle w:val="Prrafodelista"/>
        <w:numPr>
          <w:ilvl w:val="0"/>
          <w:numId w:val="26"/>
        </w:numPr>
        <w:spacing w:after="0" w:line="240" w:lineRule="auto"/>
        <w:jc w:val="both"/>
        <w:rPr>
          <w:rFonts w:ascii="Arial" w:eastAsia="Arial" w:hAnsi="Arial" w:cs="Arial"/>
          <w:b/>
          <w:bCs/>
          <w:sz w:val="23"/>
          <w:szCs w:val="23"/>
        </w:rPr>
      </w:pPr>
      <w:r w:rsidRPr="002C04AC">
        <w:rPr>
          <w:rFonts w:ascii="Arial" w:eastAsia="Arial" w:hAnsi="Arial" w:cs="Arial"/>
          <w:b/>
          <w:bCs/>
          <w:sz w:val="23"/>
          <w:szCs w:val="23"/>
        </w:rPr>
        <w:t xml:space="preserve">Referencias. </w:t>
      </w:r>
      <w:r w:rsidRPr="002C04AC">
        <w:rPr>
          <w:rFonts w:ascii="Arial" w:eastAsia="Arial" w:hAnsi="Arial" w:cs="Arial"/>
          <w:sz w:val="23"/>
          <w:szCs w:val="23"/>
        </w:rPr>
        <w:t>Se alude a las fuentes bibliográficas que fueron objeto de análisis para la elaboración del Protocolo.</w:t>
      </w:r>
    </w:p>
    <w:p w14:paraId="0E41E254" w14:textId="77777777" w:rsidR="00955C77" w:rsidRPr="002C04AC" w:rsidRDefault="00955C77" w:rsidP="00955C77">
      <w:pPr>
        <w:spacing w:after="0" w:line="240" w:lineRule="auto"/>
        <w:jc w:val="both"/>
        <w:rPr>
          <w:rFonts w:ascii="Arial" w:eastAsia="Arial" w:hAnsi="Arial" w:cs="Arial"/>
          <w:b/>
          <w:bCs/>
          <w:sz w:val="23"/>
          <w:szCs w:val="23"/>
        </w:rPr>
      </w:pPr>
    </w:p>
    <w:p w14:paraId="10946438" w14:textId="181329CF" w:rsidR="00955C77" w:rsidRPr="002C04AC" w:rsidRDefault="00143DE4" w:rsidP="00955C77">
      <w:pPr>
        <w:spacing w:after="0" w:line="240" w:lineRule="auto"/>
        <w:jc w:val="both"/>
        <w:rPr>
          <w:rFonts w:ascii="Arial" w:hAnsi="Arial" w:cs="Arial"/>
          <w:sz w:val="23"/>
          <w:szCs w:val="23"/>
        </w:rPr>
      </w:pPr>
      <w:r w:rsidRPr="002C04AC">
        <w:rPr>
          <w:rFonts w:ascii="Arial" w:hAnsi="Arial" w:cs="Arial"/>
          <w:b/>
          <w:bCs/>
          <w:sz w:val="23"/>
          <w:szCs w:val="23"/>
        </w:rPr>
        <w:t>CUARTO</w:t>
      </w:r>
      <w:r w:rsidR="00955C77" w:rsidRPr="002C04AC">
        <w:rPr>
          <w:rFonts w:ascii="Arial" w:hAnsi="Arial" w:cs="Arial"/>
          <w:b/>
          <w:bCs/>
          <w:sz w:val="23"/>
          <w:szCs w:val="23"/>
        </w:rPr>
        <w:t>. ETAPAS</w:t>
      </w:r>
    </w:p>
    <w:p w14:paraId="27D5788F" w14:textId="77777777" w:rsidR="00955C77" w:rsidRPr="002C04AC" w:rsidRDefault="00955C77" w:rsidP="00955C77">
      <w:pPr>
        <w:spacing w:after="0" w:line="240" w:lineRule="auto"/>
        <w:jc w:val="both"/>
        <w:rPr>
          <w:rFonts w:ascii="Arial" w:hAnsi="Arial" w:cs="Arial"/>
          <w:sz w:val="23"/>
          <w:szCs w:val="23"/>
        </w:rPr>
      </w:pPr>
    </w:p>
    <w:p w14:paraId="437ED2FA" w14:textId="454FD967" w:rsidR="00955C77" w:rsidRPr="002C04AC" w:rsidRDefault="00955C77" w:rsidP="00955C77">
      <w:pPr>
        <w:spacing w:after="0" w:line="240" w:lineRule="auto"/>
        <w:jc w:val="both"/>
        <w:rPr>
          <w:rFonts w:ascii="Arial" w:hAnsi="Arial" w:cs="Arial"/>
          <w:sz w:val="23"/>
          <w:szCs w:val="23"/>
        </w:rPr>
      </w:pPr>
      <w:r w:rsidRPr="002C04AC">
        <w:rPr>
          <w:rFonts w:ascii="Arial" w:hAnsi="Arial" w:cs="Arial"/>
          <w:sz w:val="23"/>
          <w:szCs w:val="23"/>
        </w:rPr>
        <w:t xml:space="preserve">De conformidad con lo referido en los apartados anteriores, las etapas que están previstas para el desarrollo de la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hAnsi="Arial" w:cs="Arial"/>
          <w:sz w:val="23"/>
          <w:szCs w:val="23"/>
        </w:rPr>
        <w:t>ITE</w:t>
      </w:r>
      <w:r w:rsidRPr="002C04AC">
        <w:rPr>
          <w:rFonts w:ascii="Arial" w:hAnsi="Arial" w:cs="Arial"/>
          <w:sz w:val="23"/>
          <w:szCs w:val="23"/>
        </w:rPr>
        <w:t xml:space="preserve">, para el PELO 2023-2024, son las siguientes: </w:t>
      </w:r>
    </w:p>
    <w:p w14:paraId="7370902B" w14:textId="77777777" w:rsidR="00955C77" w:rsidRPr="002C04AC" w:rsidRDefault="00955C77" w:rsidP="00955C77">
      <w:pPr>
        <w:spacing w:after="0" w:line="240" w:lineRule="auto"/>
        <w:jc w:val="both"/>
        <w:rPr>
          <w:rFonts w:ascii="Arial" w:hAnsi="Arial" w:cs="Arial"/>
          <w:sz w:val="23"/>
          <w:szCs w:val="23"/>
        </w:rPr>
      </w:pPr>
    </w:p>
    <w:tbl>
      <w:tblPr>
        <w:tblStyle w:val="Tablaconcuadrcula"/>
        <w:tblW w:w="0" w:type="auto"/>
        <w:jc w:val="center"/>
        <w:tblLook w:val="04A0" w:firstRow="1" w:lastRow="0" w:firstColumn="1" w:lastColumn="0" w:noHBand="0" w:noVBand="1"/>
      </w:tblPr>
      <w:tblGrid>
        <w:gridCol w:w="4845"/>
        <w:gridCol w:w="4549"/>
      </w:tblGrid>
      <w:tr w:rsidR="002C04AC" w:rsidRPr="002C04AC" w14:paraId="7E01D805" w14:textId="58AD7F48" w:rsidTr="00C82E02">
        <w:trPr>
          <w:jc w:val="center"/>
        </w:trPr>
        <w:tc>
          <w:tcPr>
            <w:tcW w:w="4845" w:type="dxa"/>
            <w:shd w:val="clear" w:color="auto" w:fill="BFBFBF" w:themeFill="background1" w:themeFillShade="BF"/>
          </w:tcPr>
          <w:p w14:paraId="4057A92C" w14:textId="236C42EA" w:rsidR="00C82E02" w:rsidRPr="002C04AC" w:rsidRDefault="00C82E02" w:rsidP="00E94E08">
            <w:pPr>
              <w:jc w:val="center"/>
              <w:rPr>
                <w:rFonts w:ascii="Arial" w:hAnsi="Arial" w:cs="Arial"/>
                <w:b/>
                <w:bCs/>
                <w:sz w:val="23"/>
                <w:szCs w:val="23"/>
                <w:highlight w:val="yellow"/>
              </w:rPr>
            </w:pPr>
            <w:r w:rsidRPr="002C04AC">
              <w:rPr>
                <w:rFonts w:ascii="Arial" w:hAnsi="Arial" w:cs="Arial"/>
                <w:b/>
                <w:bCs/>
                <w:sz w:val="23"/>
                <w:szCs w:val="23"/>
              </w:rPr>
              <w:t>Etapas</w:t>
            </w:r>
          </w:p>
        </w:tc>
        <w:tc>
          <w:tcPr>
            <w:tcW w:w="4549" w:type="dxa"/>
            <w:shd w:val="clear" w:color="auto" w:fill="BFBFBF" w:themeFill="background1" w:themeFillShade="BF"/>
          </w:tcPr>
          <w:p w14:paraId="12F8C533" w14:textId="248B8E55" w:rsidR="00C82E02" w:rsidRPr="002C04AC" w:rsidRDefault="00C82E02" w:rsidP="00E94E08">
            <w:pPr>
              <w:jc w:val="center"/>
              <w:rPr>
                <w:rFonts w:ascii="Arial" w:hAnsi="Arial" w:cs="Arial"/>
                <w:b/>
                <w:bCs/>
                <w:sz w:val="23"/>
                <w:szCs w:val="23"/>
              </w:rPr>
            </w:pPr>
            <w:r w:rsidRPr="002C04AC">
              <w:rPr>
                <w:rFonts w:ascii="Arial" w:hAnsi="Arial" w:cs="Arial"/>
                <w:b/>
                <w:bCs/>
                <w:sz w:val="23"/>
                <w:szCs w:val="23"/>
              </w:rPr>
              <w:t>Período</w:t>
            </w:r>
          </w:p>
        </w:tc>
      </w:tr>
      <w:tr w:rsidR="002C04AC" w:rsidRPr="002C04AC" w14:paraId="6BB39DF1" w14:textId="6CB1F969" w:rsidTr="00C82E02">
        <w:trPr>
          <w:jc w:val="center"/>
        </w:trPr>
        <w:tc>
          <w:tcPr>
            <w:tcW w:w="4845" w:type="dxa"/>
            <w:shd w:val="clear" w:color="auto" w:fill="auto"/>
          </w:tcPr>
          <w:p w14:paraId="27C92C42" w14:textId="77777777" w:rsidR="00C82E02" w:rsidRPr="002C04AC" w:rsidRDefault="00C82E02" w:rsidP="00E94E08">
            <w:pPr>
              <w:rPr>
                <w:rFonts w:ascii="Arial" w:hAnsi="Arial" w:cs="Arial"/>
                <w:sz w:val="23"/>
                <w:szCs w:val="23"/>
                <w:highlight w:val="yellow"/>
              </w:rPr>
            </w:pPr>
            <w:r w:rsidRPr="002C04AC">
              <w:rPr>
                <w:rFonts w:ascii="Arial" w:hAnsi="Arial" w:cs="Arial"/>
                <w:sz w:val="23"/>
                <w:szCs w:val="23"/>
              </w:rPr>
              <w:t>Acuerdo Previos</w:t>
            </w:r>
          </w:p>
        </w:tc>
        <w:tc>
          <w:tcPr>
            <w:tcW w:w="4549" w:type="dxa"/>
          </w:tcPr>
          <w:p w14:paraId="02BA20B8" w14:textId="2D058F3D" w:rsidR="00C82E02" w:rsidRPr="002C04AC" w:rsidRDefault="00C82E02" w:rsidP="00C82E02">
            <w:pPr>
              <w:tabs>
                <w:tab w:val="left" w:pos="1509"/>
              </w:tabs>
              <w:jc w:val="both"/>
              <w:rPr>
                <w:rFonts w:ascii="Arial" w:hAnsi="Arial" w:cs="Arial"/>
                <w:sz w:val="21"/>
                <w:szCs w:val="21"/>
              </w:rPr>
            </w:pPr>
            <w:r w:rsidRPr="002C04AC">
              <w:rPr>
                <w:rFonts w:ascii="Arial" w:hAnsi="Arial" w:cs="Arial"/>
                <w:sz w:val="21"/>
                <w:szCs w:val="21"/>
              </w:rPr>
              <w:t>Agosto a septiembre de 2023</w:t>
            </w:r>
          </w:p>
        </w:tc>
      </w:tr>
      <w:tr w:rsidR="002C04AC" w:rsidRPr="002C04AC" w14:paraId="0FBDDFCC" w14:textId="3985D1CA" w:rsidTr="00C82E02">
        <w:trPr>
          <w:jc w:val="center"/>
        </w:trPr>
        <w:tc>
          <w:tcPr>
            <w:tcW w:w="4845" w:type="dxa"/>
          </w:tcPr>
          <w:p w14:paraId="64BF08B4" w14:textId="77777777" w:rsidR="00C82E02" w:rsidRPr="002C04AC" w:rsidRDefault="00C82E02" w:rsidP="00E94E08">
            <w:pPr>
              <w:rPr>
                <w:rFonts w:ascii="Arial" w:hAnsi="Arial" w:cs="Arial"/>
                <w:sz w:val="23"/>
                <w:szCs w:val="23"/>
              </w:rPr>
            </w:pPr>
            <w:r w:rsidRPr="002C04AC">
              <w:rPr>
                <w:rFonts w:ascii="Arial" w:hAnsi="Arial" w:cs="Arial"/>
                <w:sz w:val="23"/>
                <w:szCs w:val="23"/>
              </w:rPr>
              <w:t>Convocatoria</w:t>
            </w:r>
          </w:p>
        </w:tc>
        <w:tc>
          <w:tcPr>
            <w:tcW w:w="4549" w:type="dxa"/>
          </w:tcPr>
          <w:p w14:paraId="5DCE0CE6" w14:textId="37173EAC" w:rsidR="00C82E02" w:rsidRPr="002C04AC" w:rsidRDefault="00915FED" w:rsidP="00C82E02">
            <w:pPr>
              <w:jc w:val="both"/>
              <w:rPr>
                <w:rFonts w:ascii="Arial" w:hAnsi="Arial" w:cs="Arial"/>
                <w:sz w:val="21"/>
                <w:szCs w:val="21"/>
              </w:rPr>
            </w:pPr>
            <w:r>
              <w:rPr>
                <w:rFonts w:ascii="Arial" w:hAnsi="Arial" w:cs="Arial"/>
                <w:sz w:val="21"/>
                <w:szCs w:val="21"/>
              </w:rPr>
              <w:t>18</w:t>
            </w:r>
            <w:r w:rsidR="00C82E02" w:rsidRPr="002C04AC">
              <w:rPr>
                <w:rFonts w:ascii="Arial" w:hAnsi="Arial" w:cs="Arial"/>
                <w:sz w:val="21"/>
                <w:szCs w:val="21"/>
              </w:rPr>
              <w:t xml:space="preserve"> al 25 septiembre de 2023</w:t>
            </w:r>
          </w:p>
        </w:tc>
      </w:tr>
      <w:tr w:rsidR="002C04AC" w:rsidRPr="002C04AC" w14:paraId="5345F7D7" w14:textId="44D1AE38" w:rsidTr="00C82E02">
        <w:trPr>
          <w:jc w:val="center"/>
        </w:trPr>
        <w:tc>
          <w:tcPr>
            <w:tcW w:w="4845" w:type="dxa"/>
          </w:tcPr>
          <w:p w14:paraId="023F5900" w14:textId="77777777" w:rsidR="00C82E02" w:rsidRPr="002C04AC" w:rsidRDefault="00C82E02" w:rsidP="00E94E08">
            <w:pPr>
              <w:rPr>
                <w:rFonts w:ascii="Arial" w:hAnsi="Arial" w:cs="Arial"/>
                <w:sz w:val="23"/>
                <w:szCs w:val="23"/>
              </w:rPr>
            </w:pPr>
            <w:r w:rsidRPr="002C04AC">
              <w:rPr>
                <w:rFonts w:ascii="Arial" w:hAnsi="Arial" w:cs="Arial"/>
                <w:sz w:val="23"/>
                <w:szCs w:val="23"/>
              </w:rPr>
              <w:t>Informativa y Consultiva</w:t>
            </w:r>
          </w:p>
        </w:tc>
        <w:tc>
          <w:tcPr>
            <w:tcW w:w="4549" w:type="dxa"/>
          </w:tcPr>
          <w:p w14:paraId="3B156BF1" w14:textId="3859BAF0" w:rsidR="00C82E02" w:rsidRPr="002C04AC" w:rsidRDefault="00693AB6" w:rsidP="00C82E02">
            <w:pPr>
              <w:jc w:val="both"/>
              <w:rPr>
                <w:rFonts w:ascii="Arial" w:hAnsi="Arial" w:cs="Arial"/>
                <w:sz w:val="21"/>
                <w:szCs w:val="21"/>
              </w:rPr>
            </w:pPr>
            <w:r>
              <w:rPr>
                <w:rFonts w:ascii="Arial" w:hAnsi="Arial" w:cs="Arial"/>
                <w:sz w:val="21"/>
                <w:szCs w:val="21"/>
              </w:rPr>
              <w:t>25</w:t>
            </w:r>
            <w:r w:rsidR="00C82E02" w:rsidRPr="002C04AC">
              <w:rPr>
                <w:rFonts w:ascii="Arial" w:hAnsi="Arial" w:cs="Arial"/>
                <w:sz w:val="21"/>
                <w:szCs w:val="21"/>
              </w:rPr>
              <w:t xml:space="preserve"> de septiembre al 06 de octubre de 2023</w:t>
            </w:r>
          </w:p>
        </w:tc>
      </w:tr>
      <w:tr w:rsidR="002C04AC" w:rsidRPr="002C04AC" w14:paraId="000989F1" w14:textId="3FDACEF9" w:rsidTr="00C82E02">
        <w:trPr>
          <w:jc w:val="center"/>
        </w:trPr>
        <w:tc>
          <w:tcPr>
            <w:tcW w:w="4845" w:type="dxa"/>
          </w:tcPr>
          <w:p w14:paraId="3E41DEB5" w14:textId="77777777" w:rsidR="00C82E02" w:rsidRPr="002C04AC" w:rsidRDefault="00C82E02" w:rsidP="00E94E08">
            <w:pPr>
              <w:rPr>
                <w:rFonts w:ascii="Arial" w:hAnsi="Arial" w:cs="Arial"/>
                <w:sz w:val="23"/>
                <w:szCs w:val="23"/>
              </w:rPr>
            </w:pPr>
            <w:r w:rsidRPr="002C04AC">
              <w:rPr>
                <w:rFonts w:ascii="Arial" w:hAnsi="Arial" w:cs="Arial"/>
                <w:sz w:val="23"/>
                <w:szCs w:val="23"/>
              </w:rPr>
              <w:t>Procesamiento de resultados</w:t>
            </w:r>
          </w:p>
        </w:tc>
        <w:tc>
          <w:tcPr>
            <w:tcW w:w="4549" w:type="dxa"/>
          </w:tcPr>
          <w:p w14:paraId="4842F8CE" w14:textId="0CAC95BB" w:rsidR="00C82E02" w:rsidRPr="002C04AC" w:rsidRDefault="00C82E02" w:rsidP="00C82E02">
            <w:pPr>
              <w:jc w:val="both"/>
              <w:rPr>
                <w:rFonts w:ascii="Arial" w:hAnsi="Arial" w:cs="Arial"/>
                <w:sz w:val="21"/>
                <w:szCs w:val="21"/>
              </w:rPr>
            </w:pPr>
            <w:r w:rsidRPr="002C04AC">
              <w:rPr>
                <w:rFonts w:ascii="Arial" w:hAnsi="Arial" w:cs="Arial"/>
                <w:sz w:val="21"/>
                <w:szCs w:val="21"/>
              </w:rPr>
              <w:t>09 al 2</w:t>
            </w:r>
            <w:r w:rsidR="00915FED">
              <w:rPr>
                <w:rFonts w:ascii="Arial" w:hAnsi="Arial" w:cs="Arial"/>
                <w:sz w:val="21"/>
                <w:szCs w:val="21"/>
              </w:rPr>
              <w:t>7</w:t>
            </w:r>
            <w:r w:rsidRPr="002C04AC">
              <w:rPr>
                <w:rFonts w:ascii="Arial" w:hAnsi="Arial" w:cs="Arial"/>
                <w:sz w:val="21"/>
                <w:szCs w:val="21"/>
              </w:rPr>
              <w:t xml:space="preserve"> de octubre de 2023</w:t>
            </w:r>
          </w:p>
        </w:tc>
      </w:tr>
      <w:tr w:rsidR="00C82E02" w:rsidRPr="002C04AC" w14:paraId="052088D2" w14:textId="4C4FC237" w:rsidTr="00C82E02">
        <w:trPr>
          <w:jc w:val="center"/>
        </w:trPr>
        <w:tc>
          <w:tcPr>
            <w:tcW w:w="4845" w:type="dxa"/>
          </w:tcPr>
          <w:p w14:paraId="08FDA145" w14:textId="4847D644" w:rsidR="00C82E02" w:rsidRPr="002C04AC" w:rsidRDefault="00C82E02" w:rsidP="00E94E08">
            <w:pPr>
              <w:rPr>
                <w:rFonts w:ascii="Arial" w:hAnsi="Arial" w:cs="Arial"/>
                <w:sz w:val="23"/>
                <w:szCs w:val="23"/>
              </w:rPr>
            </w:pPr>
            <w:r w:rsidRPr="002C04AC">
              <w:rPr>
                <w:rFonts w:ascii="Arial" w:hAnsi="Arial" w:cs="Arial"/>
                <w:sz w:val="23"/>
                <w:szCs w:val="23"/>
              </w:rPr>
              <w:lastRenderedPageBreak/>
              <w:t xml:space="preserve">Presentación de resultados y difusión de la acción afirmativa </w:t>
            </w:r>
            <w:r w:rsidR="00E03BE0">
              <w:rPr>
                <w:rFonts w:ascii="Arial" w:hAnsi="Arial" w:cs="Arial"/>
                <w:sz w:val="23"/>
                <w:szCs w:val="23"/>
              </w:rPr>
              <w:t xml:space="preserve">para personas con discapacidad </w:t>
            </w:r>
            <w:r w:rsidRPr="002C04AC">
              <w:rPr>
                <w:rFonts w:ascii="Arial" w:hAnsi="Arial" w:cs="Arial"/>
                <w:sz w:val="23"/>
                <w:szCs w:val="23"/>
              </w:rPr>
              <w:t>a implementar en el PELO 2023-2024</w:t>
            </w:r>
          </w:p>
        </w:tc>
        <w:tc>
          <w:tcPr>
            <w:tcW w:w="4549" w:type="dxa"/>
          </w:tcPr>
          <w:p w14:paraId="2ADA877B" w14:textId="37E9ED4A" w:rsidR="00C82E02" w:rsidRPr="002C04AC" w:rsidRDefault="00693AB6" w:rsidP="00C82E02">
            <w:pPr>
              <w:jc w:val="both"/>
              <w:rPr>
                <w:rFonts w:ascii="Arial" w:hAnsi="Arial" w:cs="Arial"/>
                <w:sz w:val="21"/>
                <w:szCs w:val="21"/>
              </w:rPr>
            </w:pPr>
            <w:r>
              <w:rPr>
                <w:rFonts w:ascii="Arial" w:hAnsi="Arial" w:cs="Arial"/>
                <w:sz w:val="21"/>
                <w:szCs w:val="21"/>
              </w:rPr>
              <w:t>30 de octubre al 06 de noviembre</w:t>
            </w:r>
            <w:r w:rsidR="00915FED">
              <w:rPr>
                <w:rFonts w:ascii="Arial" w:hAnsi="Arial" w:cs="Arial"/>
                <w:sz w:val="21"/>
                <w:szCs w:val="21"/>
              </w:rPr>
              <w:t xml:space="preserve"> de 2023</w:t>
            </w:r>
          </w:p>
        </w:tc>
      </w:tr>
    </w:tbl>
    <w:p w14:paraId="4C2D9CA0" w14:textId="77777777" w:rsidR="00955C77" w:rsidRPr="002C04AC" w:rsidRDefault="00955C77" w:rsidP="00955C77">
      <w:pPr>
        <w:spacing w:after="0" w:line="240" w:lineRule="auto"/>
        <w:jc w:val="both"/>
        <w:rPr>
          <w:rFonts w:ascii="Arial" w:hAnsi="Arial" w:cs="Arial"/>
          <w:b/>
          <w:bCs/>
          <w:sz w:val="23"/>
          <w:szCs w:val="23"/>
        </w:rPr>
      </w:pPr>
    </w:p>
    <w:p w14:paraId="0CDE8096" w14:textId="406DC551" w:rsidR="00955C77" w:rsidRDefault="00955C77" w:rsidP="00955C77">
      <w:pPr>
        <w:spacing w:after="0" w:line="240" w:lineRule="auto"/>
        <w:jc w:val="both"/>
        <w:rPr>
          <w:rFonts w:ascii="Arial" w:hAnsi="Arial" w:cs="Arial"/>
          <w:bCs/>
          <w:sz w:val="23"/>
          <w:szCs w:val="23"/>
        </w:rPr>
      </w:pPr>
      <w:r w:rsidRPr="002C04AC">
        <w:rPr>
          <w:rFonts w:ascii="Arial" w:hAnsi="Arial" w:cs="Arial"/>
          <w:bCs/>
          <w:sz w:val="23"/>
          <w:szCs w:val="23"/>
        </w:rPr>
        <w:t xml:space="preserve">Es importante referir que, además de las actividades que serán desarrolladas dentro de la metodología expresa en cada una de las etapas referidas dentro del Protocolo para el proceso de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FF36A0">
        <w:rPr>
          <w:rFonts w:ascii="Arial" w:hAnsi="Arial" w:cs="Arial"/>
          <w:bCs/>
          <w:sz w:val="23"/>
          <w:szCs w:val="23"/>
        </w:rPr>
        <w:t>ITE</w:t>
      </w:r>
      <w:r w:rsidRPr="002C04AC">
        <w:rPr>
          <w:rFonts w:ascii="Arial" w:hAnsi="Arial" w:cs="Arial"/>
          <w:bCs/>
          <w:sz w:val="23"/>
          <w:szCs w:val="23"/>
        </w:rPr>
        <w:t xml:space="preserve">, para el </w:t>
      </w:r>
      <w:r w:rsidR="00FF36A0">
        <w:rPr>
          <w:rFonts w:ascii="Arial" w:hAnsi="Arial" w:cs="Arial"/>
          <w:bCs/>
          <w:sz w:val="23"/>
          <w:szCs w:val="23"/>
        </w:rPr>
        <w:t>PELO</w:t>
      </w:r>
      <w:r w:rsidRPr="002C04AC">
        <w:rPr>
          <w:rFonts w:ascii="Arial" w:hAnsi="Arial" w:cs="Arial"/>
          <w:bCs/>
          <w:sz w:val="23"/>
          <w:szCs w:val="23"/>
        </w:rPr>
        <w:t xml:space="preserve"> 2023-2024, mismo que se adjunta </w:t>
      </w:r>
      <w:r w:rsidR="00A812FC">
        <w:rPr>
          <w:rFonts w:ascii="Arial" w:hAnsi="Arial" w:cs="Arial"/>
          <w:bCs/>
          <w:sz w:val="23"/>
          <w:szCs w:val="23"/>
        </w:rPr>
        <w:t>a</w:t>
      </w:r>
      <w:r w:rsidRPr="002C04AC">
        <w:rPr>
          <w:rFonts w:ascii="Arial" w:hAnsi="Arial" w:cs="Arial"/>
          <w:bCs/>
          <w:sz w:val="23"/>
          <w:szCs w:val="23"/>
        </w:rPr>
        <w:t>l presente Acuerdo como A</w:t>
      </w:r>
      <w:r w:rsidR="00E9366B">
        <w:rPr>
          <w:rFonts w:ascii="Arial" w:hAnsi="Arial" w:cs="Arial"/>
          <w:bCs/>
          <w:sz w:val="23"/>
          <w:szCs w:val="23"/>
        </w:rPr>
        <w:t>nexo</w:t>
      </w:r>
      <w:r w:rsidRPr="002C04AC">
        <w:rPr>
          <w:rFonts w:ascii="Arial" w:hAnsi="Arial" w:cs="Arial"/>
          <w:bCs/>
          <w:sz w:val="23"/>
          <w:szCs w:val="23"/>
        </w:rPr>
        <w:t xml:space="preserve"> 1; </w:t>
      </w:r>
      <w:r w:rsidR="00A448F9" w:rsidRPr="002C04AC">
        <w:rPr>
          <w:rFonts w:ascii="Arial" w:hAnsi="Arial" w:cs="Arial"/>
          <w:bCs/>
          <w:sz w:val="23"/>
          <w:szCs w:val="23"/>
        </w:rPr>
        <w:t xml:space="preserve">en el marco de la etapa de acuerdos previos </w:t>
      </w:r>
      <w:r w:rsidRPr="002C04AC">
        <w:rPr>
          <w:rFonts w:ascii="Arial" w:hAnsi="Arial" w:cs="Arial"/>
          <w:bCs/>
          <w:sz w:val="23"/>
          <w:szCs w:val="23"/>
        </w:rPr>
        <w:t>este Instituto llevó a cabo diversas reuniones de trabajo de la Comisión de Igualdad de Género y No Discriminación</w:t>
      </w:r>
      <w:r w:rsidRPr="002C04AC">
        <w:rPr>
          <w:rStyle w:val="Refdenotaalpie"/>
          <w:rFonts w:ascii="Arial" w:hAnsi="Arial" w:cs="Arial"/>
          <w:bCs/>
          <w:sz w:val="23"/>
          <w:szCs w:val="23"/>
        </w:rPr>
        <w:footnoteReference w:id="12"/>
      </w:r>
      <w:r w:rsidR="006B4CA9" w:rsidRPr="002C04AC">
        <w:rPr>
          <w:rFonts w:ascii="Arial" w:hAnsi="Arial" w:cs="Arial"/>
          <w:bCs/>
          <w:sz w:val="23"/>
          <w:szCs w:val="23"/>
        </w:rPr>
        <w:t>, así como con</w:t>
      </w:r>
      <w:r w:rsidRPr="002C04AC">
        <w:rPr>
          <w:rFonts w:ascii="Arial" w:hAnsi="Arial" w:cs="Arial"/>
          <w:bCs/>
          <w:sz w:val="23"/>
          <w:szCs w:val="23"/>
        </w:rPr>
        <w:t xml:space="preserve"> autoridades e instituciones locales, a fin de buscar su acompañamiento para el desarrollo de la consulta, siendo las siguientes:</w:t>
      </w:r>
    </w:p>
    <w:p w14:paraId="2E790FDB" w14:textId="756213E8" w:rsidR="006B4CA9" w:rsidRPr="002C04AC" w:rsidRDefault="006B4CA9" w:rsidP="00955C77">
      <w:pPr>
        <w:spacing w:after="0" w:line="240" w:lineRule="auto"/>
        <w:jc w:val="both"/>
        <w:rPr>
          <w:rFonts w:ascii="Arial" w:hAnsi="Arial" w:cs="Arial"/>
          <w:bCs/>
          <w:sz w:val="23"/>
          <w:szCs w:val="23"/>
        </w:rPr>
      </w:pPr>
    </w:p>
    <w:tbl>
      <w:tblPr>
        <w:tblStyle w:val="Tabladecuadrcula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424"/>
        <w:gridCol w:w="5415"/>
      </w:tblGrid>
      <w:tr w:rsidR="006009EA" w:rsidRPr="002C04AC" w14:paraId="0551E533" w14:textId="77777777" w:rsidTr="006009EA">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1555" w:type="dxa"/>
            <w:shd w:val="clear" w:color="auto" w:fill="D9D9D9" w:themeFill="background1" w:themeFillShade="D9"/>
          </w:tcPr>
          <w:p w14:paraId="0BCFE8A6" w14:textId="77777777" w:rsidR="006B4CA9" w:rsidRPr="002C04AC" w:rsidRDefault="006B4CA9" w:rsidP="006B4CA9">
            <w:pPr>
              <w:spacing w:after="160" w:line="259" w:lineRule="auto"/>
              <w:jc w:val="center"/>
              <w:rPr>
                <w:rFonts w:ascii="Arial" w:hAnsi="Arial" w:cs="Arial"/>
                <w:color w:val="auto"/>
                <w:sz w:val="20"/>
                <w:szCs w:val="20"/>
              </w:rPr>
            </w:pPr>
            <w:r w:rsidRPr="002C04AC">
              <w:rPr>
                <w:rFonts w:ascii="Arial" w:hAnsi="Arial" w:cs="Arial"/>
                <w:color w:val="auto"/>
                <w:sz w:val="20"/>
                <w:szCs w:val="20"/>
              </w:rPr>
              <w:t>Fecha</w:t>
            </w:r>
          </w:p>
        </w:tc>
        <w:tc>
          <w:tcPr>
            <w:tcW w:w="2424" w:type="dxa"/>
            <w:shd w:val="clear" w:color="auto" w:fill="D9D9D9" w:themeFill="background1" w:themeFillShade="D9"/>
          </w:tcPr>
          <w:p w14:paraId="421CF21D" w14:textId="77777777" w:rsidR="006B4CA9" w:rsidRPr="002C04AC" w:rsidRDefault="006B4CA9" w:rsidP="006B4CA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2C04AC">
              <w:rPr>
                <w:rFonts w:ascii="Arial" w:hAnsi="Arial" w:cs="Arial"/>
                <w:color w:val="auto"/>
                <w:sz w:val="20"/>
                <w:szCs w:val="20"/>
              </w:rPr>
              <w:t>Institución</w:t>
            </w:r>
          </w:p>
        </w:tc>
        <w:tc>
          <w:tcPr>
            <w:tcW w:w="0" w:type="auto"/>
            <w:shd w:val="clear" w:color="auto" w:fill="D9D9D9" w:themeFill="background1" w:themeFillShade="D9"/>
          </w:tcPr>
          <w:p w14:paraId="6B8109C8" w14:textId="77777777" w:rsidR="006B4CA9" w:rsidRPr="002C04AC" w:rsidRDefault="006B4CA9" w:rsidP="006B4CA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2C04AC">
              <w:rPr>
                <w:rFonts w:ascii="Arial" w:hAnsi="Arial" w:cs="Arial"/>
                <w:color w:val="auto"/>
                <w:sz w:val="20"/>
                <w:szCs w:val="20"/>
              </w:rPr>
              <w:t>Convocatoria</w:t>
            </w:r>
          </w:p>
        </w:tc>
      </w:tr>
      <w:tr w:rsidR="006009EA" w:rsidRPr="002C04AC" w14:paraId="1EFB8DA8" w14:textId="77777777" w:rsidTr="0060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1D29059" w14:textId="77777777" w:rsidR="006B4CA9" w:rsidRPr="002C04AC" w:rsidRDefault="006B4CA9" w:rsidP="006B4CA9">
            <w:pPr>
              <w:spacing w:after="160" w:line="259" w:lineRule="auto"/>
              <w:rPr>
                <w:rFonts w:ascii="Arial" w:hAnsi="Arial" w:cs="Arial"/>
                <w:b w:val="0"/>
                <w:bCs w:val="0"/>
                <w:sz w:val="20"/>
                <w:szCs w:val="20"/>
              </w:rPr>
            </w:pPr>
            <w:r w:rsidRPr="002C04AC">
              <w:rPr>
                <w:rFonts w:ascii="Arial" w:hAnsi="Arial" w:cs="Arial"/>
                <w:b w:val="0"/>
                <w:bCs w:val="0"/>
                <w:sz w:val="20"/>
                <w:szCs w:val="20"/>
              </w:rPr>
              <w:t>04 de mayo 2023</w:t>
            </w:r>
          </w:p>
        </w:tc>
        <w:tc>
          <w:tcPr>
            <w:tcW w:w="2424" w:type="dxa"/>
            <w:shd w:val="clear" w:color="auto" w:fill="FFFFFF" w:themeFill="background1"/>
          </w:tcPr>
          <w:p w14:paraId="75F8705C" w14:textId="77777777" w:rsidR="006B4CA9" w:rsidRPr="002C04AC" w:rsidRDefault="006B4CA9" w:rsidP="006B4CA9">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C04AC">
              <w:rPr>
                <w:rFonts w:ascii="Arial" w:hAnsi="Arial" w:cs="Arial"/>
                <w:sz w:val="20"/>
                <w:szCs w:val="20"/>
              </w:rPr>
              <w:t>ITE</w:t>
            </w:r>
          </w:p>
        </w:tc>
        <w:tc>
          <w:tcPr>
            <w:tcW w:w="0" w:type="auto"/>
            <w:shd w:val="clear" w:color="auto" w:fill="FFFFFF" w:themeFill="background1"/>
          </w:tcPr>
          <w:p w14:paraId="56FB64F1" w14:textId="41CCF1AA" w:rsidR="006B4CA9" w:rsidRPr="002C04AC" w:rsidRDefault="006B4CA9" w:rsidP="006B4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C04AC">
              <w:rPr>
                <w:rFonts w:ascii="Arial" w:hAnsi="Arial" w:cs="Arial"/>
                <w:sz w:val="20"/>
                <w:szCs w:val="20"/>
              </w:rPr>
              <w:t>Reunión de Trabajo de la CIGyND del ITE</w:t>
            </w:r>
          </w:p>
        </w:tc>
      </w:tr>
      <w:tr w:rsidR="006009EA" w:rsidRPr="002C04AC" w14:paraId="78642A62" w14:textId="77777777" w:rsidTr="006009EA">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37618AF" w14:textId="77777777" w:rsidR="006B4CA9" w:rsidRPr="002C04AC" w:rsidRDefault="006B4CA9" w:rsidP="006B4CA9">
            <w:pPr>
              <w:spacing w:after="160" w:line="259" w:lineRule="auto"/>
              <w:rPr>
                <w:rFonts w:ascii="Arial" w:hAnsi="Arial" w:cs="Arial"/>
                <w:b w:val="0"/>
                <w:bCs w:val="0"/>
                <w:sz w:val="20"/>
                <w:szCs w:val="20"/>
              </w:rPr>
            </w:pPr>
            <w:r w:rsidRPr="002C04AC">
              <w:rPr>
                <w:rFonts w:ascii="Arial" w:hAnsi="Arial" w:cs="Arial"/>
                <w:b w:val="0"/>
                <w:bCs w:val="0"/>
                <w:sz w:val="20"/>
                <w:szCs w:val="20"/>
              </w:rPr>
              <w:t>23 de mayo 2023</w:t>
            </w:r>
          </w:p>
        </w:tc>
        <w:tc>
          <w:tcPr>
            <w:tcW w:w="2424" w:type="dxa"/>
            <w:shd w:val="clear" w:color="auto" w:fill="FFFFFF" w:themeFill="background1"/>
          </w:tcPr>
          <w:p w14:paraId="549DC352" w14:textId="77777777" w:rsidR="006B4CA9" w:rsidRPr="002C04AC" w:rsidRDefault="006B4CA9" w:rsidP="006B4CA9">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C04AC">
              <w:rPr>
                <w:rFonts w:ascii="Arial" w:hAnsi="Arial" w:cs="Arial"/>
                <w:sz w:val="20"/>
                <w:szCs w:val="20"/>
              </w:rPr>
              <w:t>ITE</w:t>
            </w:r>
          </w:p>
        </w:tc>
        <w:tc>
          <w:tcPr>
            <w:tcW w:w="0" w:type="auto"/>
            <w:shd w:val="clear" w:color="auto" w:fill="FFFFFF" w:themeFill="background1"/>
          </w:tcPr>
          <w:p w14:paraId="435B0126" w14:textId="24520C14" w:rsidR="006B4CA9" w:rsidRPr="002C04AC" w:rsidRDefault="006B4CA9" w:rsidP="006B4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C04AC">
              <w:rPr>
                <w:rFonts w:ascii="Arial" w:hAnsi="Arial" w:cs="Arial"/>
                <w:sz w:val="20"/>
                <w:szCs w:val="20"/>
              </w:rPr>
              <w:t>Reunión de Trabajo de la CIGyND del ITE</w:t>
            </w:r>
          </w:p>
        </w:tc>
      </w:tr>
      <w:tr w:rsidR="006009EA" w:rsidRPr="002C04AC" w14:paraId="55596880" w14:textId="77777777" w:rsidTr="0060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5BAE43F" w14:textId="77777777" w:rsidR="006B4CA9" w:rsidRPr="002C04AC" w:rsidRDefault="006B4CA9" w:rsidP="006B4CA9">
            <w:pPr>
              <w:spacing w:after="160" w:line="259" w:lineRule="auto"/>
              <w:rPr>
                <w:rFonts w:ascii="Arial" w:hAnsi="Arial" w:cs="Arial"/>
                <w:b w:val="0"/>
                <w:bCs w:val="0"/>
                <w:sz w:val="20"/>
                <w:szCs w:val="20"/>
              </w:rPr>
            </w:pPr>
            <w:r w:rsidRPr="002C04AC">
              <w:rPr>
                <w:rFonts w:ascii="Arial" w:hAnsi="Arial" w:cs="Arial"/>
                <w:b w:val="0"/>
                <w:bCs w:val="0"/>
                <w:sz w:val="20"/>
                <w:szCs w:val="20"/>
              </w:rPr>
              <w:t>08 de junio 2023</w:t>
            </w:r>
          </w:p>
        </w:tc>
        <w:tc>
          <w:tcPr>
            <w:tcW w:w="2424" w:type="dxa"/>
            <w:shd w:val="clear" w:color="auto" w:fill="FFFFFF" w:themeFill="background1"/>
          </w:tcPr>
          <w:p w14:paraId="5DD3034D" w14:textId="77777777" w:rsidR="006B4CA9" w:rsidRPr="002C04AC" w:rsidRDefault="006B4CA9" w:rsidP="006B4CA9">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C04AC">
              <w:rPr>
                <w:rFonts w:ascii="Arial" w:hAnsi="Arial" w:cs="Arial"/>
                <w:sz w:val="20"/>
                <w:szCs w:val="20"/>
              </w:rPr>
              <w:t>ITE</w:t>
            </w:r>
          </w:p>
        </w:tc>
        <w:tc>
          <w:tcPr>
            <w:tcW w:w="0" w:type="auto"/>
            <w:shd w:val="clear" w:color="auto" w:fill="FFFFFF" w:themeFill="background1"/>
          </w:tcPr>
          <w:p w14:paraId="03328694" w14:textId="46808055" w:rsidR="006B4CA9" w:rsidRPr="002C04AC" w:rsidRDefault="006B4CA9" w:rsidP="006B4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C04AC">
              <w:rPr>
                <w:rFonts w:ascii="Arial" w:hAnsi="Arial" w:cs="Arial"/>
                <w:sz w:val="20"/>
                <w:szCs w:val="20"/>
              </w:rPr>
              <w:t>Sesión Extraordinaria de la CIGyND del ITE</w:t>
            </w:r>
          </w:p>
        </w:tc>
      </w:tr>
      <w:tr w:rsidR="006009EA" w:rsidRPr="002C04AC" w14:paraId="014EA24D" w14:textId="77777777" w:rsidTr="006009EA">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20ACFBD" w14:textId="77777777" w:rsidR="006B4CA9" w:rsidRPr="002C04AC" w:rsidRDefault="006B4CA9" w:rsidP="006B4CA9">
            <w:pPr>
              <w:spacing w:after="160" w:line="259" w:lineRule="auto"/>
              <w:rPr>
                <w:rFonts w:ascii="Arial" w:hAnsi="Arial" w:cs="Arial"/>
                <w:b w:val="0"/>
                <w:bCs w:val="0"/>
                <w:sz w:val="20"/>
                <w:szCs w:val="20"/>
              </w:rPr>
            </w:pPr>
            <w:r w:rsidRPr="002C04AC">
              <w:rPr>
                <w:rFonts w:ascii="Arial" w:hAnsi="Arial" w:cs="Arial"/>
                <w:b w:val="0"/>
                <w:bCs w:val="0"/>
                <w:sz w:val="20"/>
                <w:szCs w:val="20"/>
              </w:rPr>
              <w:t>06 de julio 2023</w:t>
            </w:r>
          </w:p>
        </w:tc>
        <w:tc>
          <w:tcPr>
            <w:tcW w:w="2424" w:type="dxa"/>
            <w:shd w:val="clear" w:color="auto" w:fill="FFFFFF" w:themeFill="background1"/>
          </w:tcPr>
          <w:p w14:paraId="53D06C50" w14:textId="77777777" w:rsidR="006B4CA9" w:rsidRPr="002C04AC" w:rsidRDefault="006B4CA9" w:rsidP="006B4CA9">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C04AC">
              <w:rPr>
                <w:rFonts w:ascii="Arial" w:hAnsi="Arial" w:cs="Arial"/>
                <w:sz w:val="20"/>
                <w:szCs w:val="20"/>
              </w:rPr>
              <w:t>ITE</w:t>
            </w:r>
          </w:p>
        </w:tc>
        <w:tc>
          <w:tcPr>
            <w:tcW w:w="0" w:type="auto"/>
            <w:shd w:val="clear" w:color="auto" w:fill="FFFFFF" w:themeFill="background1"/>
          </w:tcPr>
          <w:p w14:paraId="7DD80D0E" w14:textId="1461317E" w:rsidR="006B4CA9" w:rsidRPr="002C04AC" w:rsidRDefault="006B4CA9" w:rsidP="006B4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C04AC">
              <w:rPr>
                <w:rFonts w:ascii="Arial" w:hAnsi="Arial" w:cs="Arial"/>
                <w:sz w:val="20"/>
                <w:szCs w:val="20"/>
              </w:rPr>
              <w:t>Sesión Ordinaria de la CIGyND del ITE</w:t>
            </w:r>
          </w:p>
        </w:tc>
      </w:tr>
      <w:tr w:rsidR="006009EA" w:rsidRPr="002C04AC" w14:paraId="63AC395B" w14:textId="77777777" w:rsidTr="0060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0B50F82" w14:textId="2EE139AE" w:rsidR="006B4CA9" w:rsidRPr="002C04AC" w:rsidRDefault="006B4CA9" w:rsidP="006B4CA9">
            <w:pPr>
              <w:spacing w:after="160" w:line="259" w:lineRule="auto"/>
              <w:rPr>
                <w:rFonts w:ascii="Arial" w:hAnsi="Arial" w:cs="Arial"/>
                <w:b w:val="0"/>
                <w:bCs w:val="0"/>
                <w:sz w:val="20"/>
                <w:szCs w:val="20"/>
              </w:rPr>
            </w:pPr>
            <w:r w:rsidRPr="002C04AC">
              <w:rPr>
                <w:rFonts w:ascii="Arial" w:hAnsi="Arial" w:cs="Arial"/>
                <w:b w:val="0"/>
                <w:bCs w:val="0"/>
                <w:sz w:val="20"/>
                <w:szCs w:val="20"/>
              </w:rPr>
              <w:t>24 de julio 2023</w:t>
            </w:r>
          </w:p>
        </w:tc>
        <w:tc>
          <w:tcPr>
            <w:tcW w:w="2424" w:type="dxa"/>
            <w:shd w:val="clear" w:color="auto" w:fill="FFFFFF" w:themeFill="background1"/>
          </w:tcPr>
          <w:p w14:paraId="7D20B628" w14:textId="77777777" w:rsidR="006B4CA9" w:rsidRPr="002C04AC" w:rsidRDefault="006B4CA9" w:rsidP="006B4CA9">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C04AC">
              <w:rPr>
                <w:rFonts w:ascii="Arial" w:hAnsi="Arial" w:cs="Arial"/>
                <w:sz w:val="20"/>
                <w:szCs w:val="20"/>
              </w:rPr>
              <w:t xml:space="preserve">ITE </w:t>
            </w:r>
          </w:p>
        </w:tc>
        <w:tc>
          <w:tcPr>
            <w:tcW w:w="0" w:type="auto"/>
            <w:shd w:val="clear" w:color="auto" w:fill="FFFFFF" w:themeFill="background1"/>
          </w:tcPr>
          <w:p w14:paraId="6AF91038" w14:textId="7B9581D9" w:rsidR="006B4CA9" w:rsidRPr="002C04AC" w:rsidRDefault="006B4CA9" w:rsidP="006B4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C04AC">
              <w:rPr>
                <w:rFonts w:ascii="Arial" w:hAnsi="Arial" w:cs="Arial"/>
                <w:sz w:val="20"/>
                <w:szCs w:val="20"/>
              </w:rPr>
              <w:t>Sesión Extraordinaria de la CIGyND del ITE</w:t>
            </w:r>
          </w:p>
        </w:tc>
      </w:tr>
      <w:tr w:rsidR="006009EA" w:rsidRPr="002C04AC" w14:paraId="59A71D29" w14:textId="77777777" w:rsidTr="006009EA">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1213352" w14:textId="77777777" w:rsidR="006B4CA9" w:rsidRPr="002C04AC" w:rsidRDefault="006B4CA9" w:rsidP="006B4CA9">
            <w:pPr>
              <w:spacing w:after="160" w:line="259" w:lineRule="auto"/>
              <w:rPr>
                <w:rFonts w:ascii="Arial" w:hAnsi="Arial" w:cs="Arial"/>
                <w:b w:val="0"/>
                <w:bCs w:val="0"/>
                <w:sz w:val="20"/>
                <w:szCs w:val="20"/>
              </w:rPr>
            </w:pPr>
            <w:r w:rsidRPr="002C04AC">
              <w:rPr>
                <w:rFonts w:ascii="Arial" w:hAnsi="Arial" w:cs="Arial"/>
                <w:b w:val="0"/>
                <w:bCs w:val="0"/>
                <w:sz w:val="20"/>
                <w:szCs w:val="20"/>
              </w:rPr>
              <w:t>25 de julio 2023</w:t>
            </w:r>
          </w:p>
        </w:tc>
        <w:tc>
          <w:tcPr>
            <w:tcW w:w="2424" w:type="dxa"/>
            <w:shd w:val="clear" w:color="auto" w:fill="FFFFFF" w:themeFill="background1"/>
          </w:tcPr>
          <w:p w14:paraId="51BAB3C5" w14:textId="4D5E443E" w:rsidR="006B4CA9" w:rsidRPr="002C04AC" w:rsidRDefault="006B4CA9" w:rsidP="006B4CA9">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C04AC">
              <w:rPr>
                <w:rFonts w:ascii="Arial" w:hAnsi="Arial" w:cs="Arial"/>
                <w:sz w:val="20"/>
                <w:szCs w:val="20"/>
              </w:rPr>
              <w:t xml:space="preserve">SB  </w:t>
            </w:r>
          </w:p>
        </w:tc>
        <w:tc>
          <w:tcPr>
            <w:tcW w:w="0" w:type="auto"/>
            <w:shd w:val="clear" w:color="auto" w:fill="FFFFFF" w:themeFill="background1"/>
          </w:tcPr>
          <w:p w14:paraId="028F6463" w14:textId="55386DEF" w:rsidR="006B4CA9" w:rsidRPr="002C04AC" w:rsidRDefault="006B4CA9" w:rsidP="006B4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C04AC">
              <w:rPr>
                <w:rFonts w:ascii="Arial" w:hAnsi="Arial" w:cs="Arial"/>
                <w:sz w:val="20"/>
                <w:szCs w:val="20"/>
              </w:rPr>
              <w:t>Reunión respecto a su participación como órgano técnico de la Consulta</w:t>
            </w:r>
          </w:p>
        </w:tc>
      </w:tr>
      <w:tr w:rsidR="006009EA" w:rsidRPr="002C04AC" w14:paraId="47BB5430" w14:textId="77777777" w:rsidTr="0060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B1682EF" w14:textId="77777777" w:rsidR="006B4CA9" w:rsidRPr="002C04AC" w:rsidRDefault="006B4CA9" w:rsidP="006B4CA9">
            <w:pPr>
              <w:spacing w:after="160" w:line="259" w:lineRule="auto"/>
              <w:rPr>
                <w:rFonts w:ascii="Arial" w:hAnsi="Arial" w:cs="Arial"/>
                <w:b w:val="0"/>
                <w:bCs w:val="0"/>
                <w:sz w:val="20"/>
                <w:szCs w:val="20"/>
              </w:rPr>
            </w:pPr>
            <w:r w:rsidRPr="002C04AC">
              <w:rPr>
                <w:rFonts w:ascii="Arial" w:hAnsi="Arial" w:cs="Arial"/>
                <w:b w:val="0"/>
                <w:bCs w:val="0"/>
                <w:sz w:val="20"/>
                <w:szCs w:val="20"/>
              </w:rPr>
              <w:t>28 de julio 2023</w:t>
            </w:r>
          </w:p>
        </w:tc>
        <w:tc>
          <w:tcPr>
            <w:tcW w:w="2424" w:type="dxa"/>
            <w:shd w:val="clear" w:color="auto" w:fill="FFFFFF" w:themeFill="background1"/>
          </w:tcPr>
          <w:p w14:paraId="29AA113F" w14:textId="77777777" w:rsidR="006B4CA9" w:rsidRPr="002C04AC" w:rsidRDefault="006B4CA9" w:rsidP="006B4CA9">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C04AC">
              <w:rPr>
                <w:rFonts w:ascii="Arial" w:hAnsi="Arial" w:cs="Arial"/>
                <w:sz w:val="20"/>
                <w:szCs w:val="20"/>
              </w:rPr>
              <w:t>ITE</w:t>
            </w:r>
          </w:p>
        </w:tc>
        <w:tc>
          <w:tcPr>
            <w:tcW w:w="0" w:type="auto"/>
            <w:shd w:val="clear" w:color="auto" w:fill="FFFFFF" w:themeFill="background1"/>
          </w:tcPr>
          <w:p w14:paraId="7C6472A1" w14:textId="0386DBE8" w:rsidR="006B4CA9" w:rsidRPr="002C04AC" w:rsidRDefault="006B4CA9" w:rsidP="006B4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C04AC">
              <w:rPr>
                <w:rFonts w:ascii="Arial" w:hAnsi="Arial" w:cs="Arial"/>
                <w:sz w:val="20"/>
                <w:szCs w:val="20"/>
              </w:rPr>
              <w:t>Reunión de Trabajo de la CIGyND del ITE</w:t>
            </w:r>
          </w:p>
        </w:tc>
      </w:tr>
      <w:tr w:rsidR="006009EA" w:rsidRPr="002C04AC" w14:paraId="7C7E4403" w14:textId="77777777" w:rsidTr="006009EA">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899823C" w14:textId="77777777" w:rsidR="006B4CA9" w:rsidRPr="002C04AC" w:rsidRDefault="006B4CA9" w:rsidP="006B4CA9">
            <w:pPr>
              <w:spacing w:after="160" w:line="259" w:lineRule="auto"/>
              <w:rPr>
                <w:rFonts w:ascii="Arial" w:hAnsi="Arial" w:cs="Arial"/>
                <w:b w:val="0"/>
                <w:bCs w:val="0"/>
                <w:sz w:val="20"/>
                <w:szCs w:val="20"/>
              </w:rPr>
            </w:pPr>
            <w:r w:rsidRPr="002C04AC">
              <w:rPr>
                <w:rFonts w:ascii="Arial" w:hAnsi="Arial" w:cs="Arial"/>
                <w:b w:val="0"/>
                <w:bCs w:val="0"/>
                <w:sz w:val="20"/>
                <w:szCs w:val="20"/>
              </w:rPr>
              <w:t>02 de agosto 2023</w:t>
            </w:r>
          </w:p>
        </w:tc>
        <w:tc>
          <w:tcPr>
            <w:tcW w:w="2424" w:type="dxa"/>
            <w:shd w:val="clear" w:color="auto" w:fill="FFFFFF" w:themeFill="background1"/>
          </w:tcPr>
          <w:p w14:paraId="34263EF8" w14:textId="77777777" w:rsidR="006B4CA9" w:rsidRPr="002C04AC" w:rsidRDefault="006B4CA9" w:rsidP="006B4CA9">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C04AC">
              <w:rPr>
                <w:rFonts w:ascii="Arial" w:hAnsi="Arial" w:cs="Arial"/>
                <w:sz w:val="20"/>
                <w:szCs w:val="20"/>
              </w:rPr>
              <w:t>CEDH</w:t>
            </w:r>
          </w:p>
        </w:tc>
        <w:tc>
          <w:tcPr>
            <w:tcW w:w="0" w:type="auto"/>
            <w:shd w:val="clear" w:color="auto" w:fill="FFFFFF" w:themeFill="background1"/>
          </w:tcPr>
          <w:p w14:paraId="3A4A7DA5" w14:textId="1C517B2D" w:rsidR="006B4CA9" w:rsidRPr="002C04AC" w:rsidRDefault="006B4CA9" w:rsidP="006B4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C04AC">
              <w:rPr>
                <w:rFonts w:ascii="Arial" w:hAnsi="Arial" w:cs="Arial"/>
                <w:sz w:val="20"/>
                <w:szCs w:val="20"/>
              </w:rPr>
              <w:t>Reunión respecto a su participación como órgano garante de la Consulta</w:t>
            </w:r>
          </w:p>
        </w:tc>
      </w:tr>
      <w:tr w:rsidR="006009EA" w:rsidRPr="002C04AC" w14:paraId="0BC06FC8" w14:textId="77777777" w:rsidTr="0060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3041B4F" w14:textId="77777777" w:rsidR="006B4CA9" w:rsidRPr="002C04AC" w:rsidRDefault="006B4CA9" w:rsidP="006B4CA9">
            <w:pPr>
              <w:spacing w:after="160" w:line="259" w:lineRule="auto"/>
              <w:rPr>
                <w:rFonts w:ascii="Arial" w:hAnsi="Arial" w:cs="Arial"/>
                <w:b w:val="0"/>
                <w:bCs w:val="0"/>
                <w:sz w:val="20"/>
                <w:szCs w:val="20"/>
              </w:rPr>
            </w:pPr>
            <w:r w:rsidRPr="002C04AC">
              <w:rPr>
                <w:rFonts w:ascii="Arial" w:hAnsi="Arial" w:cs="Arial"/>
                <w:b w:val="0"/>
                <w:bCs w:val="0"/>
                <w:sz w:val="20"/>
                <w:szCs w:val="20"/>
              </w:rPr>
              <w:t xml:space="preserve">04 de agosto 2023 </w:t>
            </w:r>
          </w:p>
        </w:tc>
        <w:tc>
          <w:tcPr>
            <w:tcW w:w="2424" w:type="dxa"/>
            <w:shd w:val="clear" w:color="auto" w:fill="FFFFFF" w:themeFill="background1"/>
          </w:tcPr>
          <w:p w14:paraId="1F984EB0" w14:textId="77777777" w:rsidR="006B4CA9" w:rsidRPr="002C04AC" w:rsidRDefault="006B4CA9" w:rsidP="006B4CA9">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C04AC">
              <w:rPr>
                <w:rFonts w:ascii="Arial" w:hAnsi="Arial" w:cs="Arial"/>
                <w:sz w:val="20"/>
                <w:szCs w:val="20"/>
              </w:rPr>
              <w:t xml:space="preserve">ITE </w:t>
            </w:r>
          </w:p>
        </w:tc>
        <w:tc>
          <w:tcPr>
            <w:tcW w:w="0" w:type="auto"/>
            <w:shd w:val="clear" w:color="auto" w:fill="FFFFFF" w:themeFill="background1"/>
          </w:tcPr>
          <w:p w14:paraId="310F7720" w14:textId="77A47F4A" w:rsidR="006B4CA9" w:rsidRPr="002C04AC" w:rsidRDefault="006B4CA9" w:rsidP="006B4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C04AC">
              <w:rPr>
                <w:rFonts w:ascii="Arial" w:hAnsi="Arial" w:cs="Arial"/>
                <w:sz w:val="20"/>
                <w:szCs w:val="20"/>
              </w:rPr>
              <w:t>Reunión de Trabajo de la CIGyND del ITE</w:t>
            </w:r>
          </w:p>
        </w:tc>
      </w:tr>
      <w:tr w:rsidR="006009EA" w:rsidRPr="002C04AC" w14:paraId="0DFBA288" w14:textId="77777777" w:rsidTr="006009EA">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08CF8C3" w14:textId="4FB779FB" w:rsidR="006B4CA9" w:rsidRPr="002C04AC" w:rsidRDefault="006B4CA9" w:rsidP="006B4CA9">
            <w:pPr>
              <w:spacing w:after="160" w:line="259" w:lineRule="auto"/>
              <w:rPr>
                <w:rFonts w:ascii="Arial" w:hAnsi="Arial" w:cs="Arial"/>
                <w:b w:val="0"/>
                <w:bCs w:val="0"/>
                <w:sz w:val="20"/>
                <w:szCs w:val="20"/>
              </w:rPr>
            </w:pPr>
            <w:r w:rsidRPr="002C04AC">
              <w:rPr>
                <w:rFonts w:ascii="Arial" w:hAnsi="Arial" w:cs="Arial"/>
                <w:b w:val="0"/>
                <w:bCs w:val="0"/>
                <w:sz w:val="20"/>
                <w:szCs w:val="20"/>
              </w:rPr>
              <w:t xml:space="preserve">08 de agosto </w:t>
            </w:r>
            <w:r w:rsidR="006009EA">
              <w:rPr>
                <w:rFonts w:ascii="Arial" w:hAnsi="Arial" w:cs="Arial"/>
                <w:b w:val="0"/>
                <w:bCs w:val="0"/>
                <w:sz w:val="20"/>
                <w:szCs w:val="20"/>
              </w:rPr>
              <w:t>de 2023</w:t>
            </w:r>
          </w:p>
        </w:tc>
        <w:tc>
          <w:tcPr>
            <w:tcW w:w="2424" w:type="dxa"/>
            <w:shd w:val="clear" w:color="auto" w:fill="FFFFFF" w:themeFill="background1"/>
          </w:tcPr>
          <w:p w14:paraId="6B303804" w14:textId="09AEAC62" w:rsidR="006B4CA9" w:rsidRPr="002C04AC" w:rsidRDefault="006B4CA9" w:rsidP="006B4CA9">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C04AC">
              <w:rPr>
                <w:rFonts w:ascii="Arial" w:hAnsi="Arial" w:cs="Arial"/>
                <w:sz w:val="20"/>
                <w:szCs w:val="20"/>
              </w:rPr>
              <w:t>S</w:t>
            </w:r>
            <w:r w:rsidR="008E1BDF">
              <w:rPr>
                <w:rFonts w:ascii="Arial" w:hAnsi="Arial" w:cs="Arial"/>
                <w:sz w:val="20"/>
                <w:szCs w:val="20"/>
              </w:rPr>
              <w:t xml:space="preserve">istema Estatal </w:t>
            </w:r>
            <w:r w:rsidR="00E10CF1">
              <w:rPr>
                <w:rFonts w:ascii="Arial" w:hAnsi="Arial" w:cs="Arial"/>
                <w:sz w:val="20"/>
                <w:szCs w:val="20"/>
              </w:rPr>
              <w:t xml:space="preserve">para el </w:t>
            </w:r>
            <w:r w:rsidR="008E1BDF">
              <w:rPr>
                <w:rFonts w:ascii="Arial" w:hAnsi="Arial" w:cs="Arial"/>
                <w:sz w:val="20"/>
                <w:szCs w:val="20"/>
              </w:rPr>
              <w:t xml:space="preserve">Desarrollo Integral </w:t>
            </w:r>
            <w:r w:rsidR="00E10CF1">
              <w:rPr>
                <w:rFonts w:ascii="Arial" w:hAnsi="Arial" w:cs="Arial"/>
                <w:sz w:val="20"/>
                <w:szCs w:val="20"/>
              </w:rPr>
              <w:t>de</w:t>
            </w:r>
            <w:r w:rsidR="008E1BDF">
              <w:rPr>
                <w:rFonts w:ascii="Arial" w:hAnsi="Arial" w:cs="Arial"/>
                <w:sz w:val="20"/>
                <w:szCs w:val="20"/>
              </w:rPr>
              <w:t xml:space="preserve"> la Familia</w:t>
            </w:r>
            <w:r w:rsidR="008E1BDF">
              <w:rPr>
                <w:rStyle w:val="Refdenotaalpie"/>
                <w:rFonts w:ascii="Arial" w:hAnsi="Arial" w:cs="Arial"/>
                <w:sz w:val="20"/>
                <w:szCs w:val="20"/>
              </w:rPr>
              <w:footnoteReference w:id="13"/>
            </w:r>
          </w:p>
        </w:tc>
        <w:tc>
          <w:tcPr>
            <w:tcW w:w="0" w:type="auto"/>
            <w:shd w:val="clear" w:color="auto" w:fill="FFFFFF" w:themeFill="background1"/>
          </w:tcPr>
          <w:p w14:paraId="33E1CFF0" w14:textId="287F969F" w:rsidR="006B4CA9" w:rsidRPr="002C04AC" w:rsidRDefault="00304B7C" w:rsidP="006B4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4B7C">
              <w:rPr>
                <w:rFonts w:ascii="Arial" w:hAnsi="Arial" w:cs="Arial"/>
                <w:sz w:val="20"/>
                <w:szCs w:val="20"/>
              </w:rPr>
              <w:t>Reunión para gestionar la sede de un foro presencial, de la Consulta.</w:t>
            </w:r>
          </w:p>
        </w:tc>
      </w:tr>
      <w:tr w:rsidR="00304B7C" w:rsidRPr="002C04AC" w14:paraId="07A237A0" w14:textId="77777777" w:rsidTr="0060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F2FA31A" w14:textId="693E326A" w:rsidR="00304B7C" w:rsidRPr="00304B7C" w:rsidRDefault="00304B7C" w:rsidP="006B4CA9">
            <w:pPr>
              <w:rPr>
                <w:rFonts w:ascii="Arial" w:hAnsi="Arial" w:cs="Arial"/>
                <w:b w:val="0"/>
                <w:bCs w:val="0"/>
                <w:sz w:val="20"/>
                <w:szCs w:val="20"/>
              </w:rPr>
            </w:pPr>
            <w:r w:rsidRPr="00304B7C">
              <w:rPr>
                <w:rFonts w:ascii="Arial" w:hAnsi="Arial" w:cs="Arial"/>
                <w:b w:val="0"/>
                <w:bCs w:val="0"/>
                <w:sz w:val="20"/>
                <w:szCs w:val="20"/>
              </w:rPr>
              <w:t>24 de agosto de 2023</w:t>
            </w:r>
          </w:p>
        </w:tc>
        <w:tc>
          <w:tcPr>
            <w:tcW w:w="2424" w:type="dxa"/>
            <w:shd w:val="clear" w:color="auto" w:fill="FFFFFF" w:themeFill="background1"/>
          </w:tcPr>
          <w:p w14:paraId="2190EC65" w14:textId="64346295" w:rsidR="00304B7C" w:rsidRPr="002C04AC" w:rsidRDefault="00FF36A0" w:rsidP="006B4CA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FCDH</w:t>
            </w:r>
            <w:r w:rsidR="00304B7C">
              <w:rPr>
                <w:rFonts w:ascii="Arial" w:hAnsi="Arial" w:cs="Arial"/>
                <w:sz w:val="20"/>
                <w:szCs w:val="20"/>
              </w:rPr>
              <w:t xml:space="preserve"> de la </w:t>
            </w:r>
            <w:r w:rsidR="004A512A" w:rsidRPr="004A512A">
              <w:rPr>
                <w:rFonts w:ascii="Arial" w:hAnsi="Arial" w:cs="Arial"/>
                <w:sz w:val="20"/>
                <w:szCs w:val="20"/>
              </w:rPr>
              <w:t>UATx</w:t>
            </w:r>
          </w:p>
        </w:tc>
        <w:tc>
          <w:tcPr>
            <w:tcW w:w="0" w:type="auto"/>
            <w:shd w:val="clear" w:color="auto" w:fill="FFFFFF" w:themeFill="background1"/>
          </w:tcPr>
          <w:p w14:paraId="4FC9B143" w14:textId="604EA786" w:rsidR="00304B7C" w:rsidRPr="00304B7C" w:rsidRDefault="00304B7C" w:rsidP="006B4CA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4B7C">
              <w:rPr>
                <w:rFonts w:ascii="Arial" w:hAnsi="Arial" w:cs="Arial"/>
                <w:sz w:val="20"/>
                <w:szCs w:val="20"/>
              </w:rPr>
              <w:t>Reunión respecto a su participación como instancia de acompañamiento de la Consulta</w:t>
            </w:r>
          </w:p>
        </w:tc>
      </w:tr>
      <w:tr w:rsidR="006009EA" w:rsidRPr="002C04AC" w14:paraId="43248B92" w14:textId="77777777" w:rsidTr="006009EA">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996ED03" w14:textId="67ADBA0F" w:rsidR="006B4CA9" w:rsidRPr="002C04AC" w:rsidRDefault="006B4CA9" w:rsidP="006B4CA9">
            <w:pPr>
              <w:spacing w:after="160" w:line="259" w:lineRule="auto"/>
              <w:rPr>
                <w:rFonts w:ascii="Arial" w:hAnsi="Arial" w:cs="Arial"/>
                <w:b w:val="0"/>
                <w:bCs w:val="0"/>
                <w:sz w:val="20"/>
                <w:szCs w:val="20"/>
              </w:rPr>
            </w:pPr>
            <w:r w:rsidRPr="002C04AC">
              <w:rPr>
                <w:rFonts w:ascii="Arial" w:hAnsi="Arial" w:cs="Arial"/>
                <w:b w:val="0"/>
                <w:bCs w:val="0"/>
                <w:sz w:val="20"/>
                <w:szCs w:val="20"/>
              </w:rPr>
              <w:t>25 de agosto</w:t>
            </w:r>
            <w:r w:rsidR="006009EA">
              <w:rPr>
                <w:rFonts w:ascii="Arial" w:hAnsi="Arial" w:cs="Arial"/>
                <w:b w:val="0"/>
                <w:bCs w:val="0"/>
                <w:sz w:val="20"/>
                <w:szCs w:val="20"/>
              </w:rPr>
              <w:t xml:space="preserve"> de 2023</w:t>
            </w:r>
          </w:p>
        </w:tc>
        <w:tc>
          <w:tcPr>
            <w:tcW w:w="2424" w:type="dxa"/>
            <w:shd w:val="clear" w:color="auto" w:fill="FFFFFF" w:themeFill="background1"/>
          </w:tcPr>
          <w:p w14:paraId="7E0F4901" w14:textId="175FBAF6" w:rsidR="006B4CA9" w:rsidRPr="002C04AC" w:rsidRDefault="0003497E" w:rsidP="006B4CA9">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Fundación Gabriela Hernández Islas</w:t>
            </w:r>
          </w:p>
        </w:tc>
        <w:tc>
          <w:tcPr>
            <w:tcW w:w="0" w:type="auto"/>
            <w:shd w:val="clear" w:color="auto" w:fill="FFFFFF" w:themeFill="background1"/>
          </w:tcPr>
          <w:p w14:paraId="2B709F0E" w14:textId="27E53C52" w:rsidR="006B4CA9" w:rsidRPr="002C04AC" w:rsidRDefault="006B4CA9" w:rsidP="006B4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C04AC">
              <w:rPr>
                <w:rFonts w:ascii="Arial" w:hAnsi="Arial" w:cs="Arial"/>
                <w:sz w:val="20"/>
                <w:szCs w:val="20"/>
              </w:rPr>
              <w:t xml:space="preserve">Reunión </w:t>
            </w:r>
            <w:r w:rsidR="0003497E" w:rsidRPr="0003497E">
              <w:rPr>
                <w:rFonts w:ascii="Arial" w:hAnsi="Arial" w:cs="Arial"/>
                <w:sz w:val="20"/>
                <w:szCs w:val="20"/>
              </w:rPr>
              <w:t xml:space="preserve">respecto a su participación como </w:t>
            </w:r>
            <w:r w:rsidR="0003497E">
              <w:rPr>
                <w:rFonts w:ascii="Arial" w:hAnsi="Arial" w:cs="Arial"/>
                <w:sz w:val="20"/>
                <w:szCs w:val="20"/>
              </w:rPr>
              <w:t>instancia de acompañamiento</w:t>
            </w:r>
            <w:r w:rsidR="0003497E" w:rsidRPr="0003497E">
              <w:rPr>
                <w:rFonts w:ascii="Arial" w:hAnsi="Arial" w:cs="Arial"/>
                <w:sz w:val="20"/>
                <w:szCs w:val="20"/>
              </w:rPr>
              <w:t xml:space="preserve"> de la Consulta</w:t>
            </w:r>
          </w:p>
        </w:tc>
      </w:tr>
      <w:tr w:rsidR="006009EA" w:rsidRPr="002C04AC" w14:paraId="5D74C93B" w14:textId="77777777" w:rsidTr="0060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C0B3874" w14:textId="620BF1EB" w:rsidR="006B4CA9" w:rsidRPr="0003497E" w:rsidRDefault="006B4CA9" w:rsidP="006B4CA9">
            <w:pPr>
              <w:spacing w:after="160" w:line="259" w:lineRule="auto"/>
              <w:rPr>
                <w:rFonts w:ascii="Arial" w:hAnsi="Arial" w:cs="Arial"/>
                <w:b w:val="0"/>
                <w:bCs w:val="0"/>
                <w:sz w:val="20"/>
                <w:szCs w:val="20"/>
              </w:rPr>
            </w:pPr>
            <w:r w:rsidRPr="0003497E">
              <w:rPr>
                <w:rFonts w:ascii="Arial" w:hAnsi="Arial" w:cs="Arial"/>
                <w:b w:val="0"/>
                <w:bCs w:val="0"/>
                <w:sz w:val="20"/>
                <w:szCs w:val="20"/>
              </w:rPr>
              <w:lastRenderedPageBreak/>
              <w:t xml:space="preserve">30 de agosto </w:t>
            </w:r>
            <w:r w:rsidR="006009EA">
              <w:rPr>
                <w:rFonts w:ascii="Arial" w:hAnsi="Arial" w:cs="Arial"/>
                <w:b w:val="0"/>
                <w:bCs w:val="0"/>
                <w:sz w:val="20"/>
                <w:szCs w:val="20"/>
              </w:rPr>
              <w:t>de 2023</w:t>
            </w:r>
          </w:p>
        </w:tc>
        <w:tc>
          <w:tcPr>
            <w:tcW w:w="2424" w:type="dxa"/>
            <w:shd w:val="clear" w:color="auto" w:fill="FFFFFF" w:themeFill="background1"/>
          </w:tcPr>
          <w:p w14:paraId="39691103" w14:textId="4A4458AB" w:rsidR="006B4CA9" w:rsidRPr="00536395" w:rsidRDefault="00536395" w:rsidP="006B4CA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36395">
              <w:rPr>
                <w:rFonts w:ascii="Arial" w:hAnsi="Arial" w:cs="Arial"/>
                <w:sz w:val="20"/>
                <w:szCs w:val="20"/>
              </w:rPr>
              <w:t>SB</w:t>
            </w:r>
          </w:p>
        </w:tc>
        <w:tc>
          <w:tcPr>
            <w:tcW w:w="0" w:type="auto"/>
            <w:shd w:val="clear" w:color="auto" w:fill="FFFFFF" w:themeFill="background1"/>
          </w:tcPr>
          <w:p w14:paraId="0EBE8446" w14:textId="2F1B01BE" w:rsidR="006B4CA9" w:rsidRPr="00536395" w:rsidRDefault="00536395" w:rsidP="006B4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36395">
              <w:rPr>
                <w:rFonts w:ascii="Arial" w:hAnsi="Arial" w:cs="Arial"/>
                <w:sz w:val="20"/>
                <w:szCs w:val="20"/>
              </w:rPr>
              <w:t>Reunión para gestionar la sede de un foro presencial</w:t>
            </w:r>
            <w:r w:rsidR="0031501D">
              <w:rPr>
                <w:rFonts w:ascii="Arial" w:hAnsi="Arial" w:cs="Arial"/>
                <w:sz w:val="20"/>
                <w:szCs w:val="20"/>
              </w:rPr>
              <w:t>,</w:t>
            </w:r>
            <w:r>
              <w:rPr>
                <w:rFonts w:ascii="Arial" w:hAnsi="Arial" w:cs="Arial"/>
                <w:sz w:val="20"/>
                <w:szCs w:val="20"/>
              </w:rPr>
              <w:t xml:space="preserve"> de la Consulta</w:t>
            </w:r>
            <w:r w:rsidRPr="00536395">
              <w:rPr>
                <w:rFonts w:ascii="Arial" w:hAnsi="Arial" w:cs="Arial"/>
                <w:sz w:val="20"/>
                <w:szCs w:val="20"/>
              </w:rPr>
              <w:t>.</w:t>
            </w:r>
            <w:r w:rsidR="006B4CA9" w:rsidRPr="00536395">
              <w:rPr>
                <w:rFonts w:ascii="Arial" w:hAnsi="Arial" w:cs="Arial"/>
                <w:sz w:val="20"/>
                <w:szCs w:val="20"/>
              </w:rPr>
              <w:t xml:space="preserve"> </w:t>
            </w:r>
          </w:p>
        </w:tc>
      </w:tr>
    </w:tbl>
    <w:p w14:paraId="14252AFD" w14:textId="77777777" w:rsidR="00955C77" w:rsidRPr="002C04AC" w:rsidRDefault="00955C77" w:rsidP="00955C77">
      <w:pPr>
        <w:spacing w:after="0" w:line="240" w:lineRule="auto"/>
        <w:jc w:val="both"/>
        <w:rPr>
          <w:rFonts w:ascii="Arial" w:hAnsi="Arial" w:cs="Arial"/>
          <w:bCs/>
          <w:sz w:val="23"/>
          <w:szCs w:val="23"/>
        </w:rPr>
      </w:pPr>
    </w:p>
    <w:p w14:paraId="70EEEB72" w14:textId="41CBD846" w:rsidR="00955C77" w:rsidRPr="002C04AC" w:rsidRDefault="006B4CA9" w:rsidP="00955C77">
      <w:pPr>
        <w:spacing w:after="0" w:line="240" w:lineRule="auto"/>
        <w:jc w:val="both"/>
        <w:rPr>
          <w:rFonts w:ascii="Arial" w:hAnsi="Arial" w:cs="Arial"/>
          <w:bCs/>
          <w:sz w:val="23"/>
          <w:szCs w:val="23"/>
        </w:rPr>
      </w:pPr>
      <w:r w:rsidRPr="002C04AC">
        <w:rPr>
          <w:rFonts w:ascii="Arial" w:hAnsi="Arial" w:cs="Arial"/>
          <w:bCs/>
          <w:sz w:val="23"/>
          <w:szCs w:val="23"/>
        </w:rPr>
        <w:t>Finalmente</w:t>
      </w:r>
      <w:r w:rsidR="00955C77" w:rsidRPr="002C04AC">
        <w:rPr>
          <w:rFonts w:ascii="Arial" w:hAnsi="Arial" w:cs="Arial"/>
          <w:bCs/>
          <w:sz w:val="23"/>
          <w:szCs w:val="23"/>
        </w:rPr>
        <w:t xml:space="preserve">, es importante referir que una de las características de las consultas es que debe ser flexible, elemento correlativo del llamado deber de acomodo, que puede entenderse como el compromiso que adoptan las partes involucradas para seguir la consulta conforme a los intereses y condiciones en que se encuentren las partes, en cuanto sea jurídica y materialmente posible. </w:t>
      </w:r>
    </w:p>
    <w:p w14:paraId="312FAE24" w14:textId="77777777" w:rsidR="00955C77" w:rsidRPr="002C04AC" w:rsidRDefault="00955C77" w:rsidP="00955C77">
      <w:pPr>
        <w:spacing w:after="0" w:line="240" w:lineRule="auto"/>
        <w:jc w:val="both"/>
        <w:rPr>
          <w:rFonts w:ascii="Arial" w:hAnsi="Arial" w:cs="Arial"/>
          <w:bCs/>
          <w:sz w:val="23"/>
          <w:szCs w:val="23"/>
        </w:rPr>
      </w:pPr>
    </w:p>
    <w:p w14:paraId="206E0AB4" w14:textId="6D979F31" w:rsidR="00AD1323" w:rsidRPr="002C04AC" w:rsidRDefault="00143DE4" w:rsidP="00AD1323">
      <w:pPr>
        <w:spacing w:after="0" w:line="240" w:lineRule="auto"/>
        <w:jc w:val="both"/>
        <w:rPr>
          <w:rFonts w:ascii="Arial" w:hAnsi="Arial" w:cs="Arial"/>
          <w:b/>
          <w:bCs/>
          <w:sz w:val="23"/>
          <w:szCs w:val="23"/>
        </w:rPr>
      </w:pPr>
      <w:bookmarkStart w:id="2" w:name="_Hlk145422485"/>
      <w:r w:rsidRPr="002C04AC">
        <w:rPr>
          <w:rFonts w:ascii="Arial" w:hAnsi="Arial" w:cs="Arial"/>
          <w:b/>
          <w:bCs/>
          <w:sz w:val="23"/>
          <w:szCs w:val="23"/>
        </w:rPr>
        <w:t>QUINTO</w:t>
      </w:r>
      <w:r w:rsidR="00AD1323" w:rsidRPr="002C04AC">
        <w:rPr>
          <w:rFonts w:ascii="Arial" w:hAnsi="Arial" w:cs="Arial"/>
          <w:b/>
          <w:bCs/>
          <w:sz w:val="23"/>
          <w:szCs w:val="23"/>
        </w:rPr>
        <w:t>. DE LAS PARTES E INSTANCIAS DE APOYO.</w:t>
      </w:r>
    </w:p>
    <w:p w14:paraId="389D6E43" w14:textId="77777777" w:rsidR="00AD1323" w:rsidRPr="002C04AC" w:rsidRDefault="00AD1323" w:rsidP="00AD1323">
      <w:pPr>
        <w:spacing w:after="0" w:line="240" w:lineRule="auto"/>
        <w:jc w:val="both"/>
        <w:rPr>
          <w:rFonts w:ascii="Arial" w:hAnsi="Arial" w:cs="Arial"/>
          <w:sz w:val="23"/>
          <w:szCs w:val="23"/>
        </w:rPr>
      </w:pPr>
    </w:p>
    <w:p w14:paraId="0A9BD623" w14:textId="7D49491A" w:rsidR="00AD1323" w:rsidRPr="002C04AC" w:rsidRDefault="00AD1323" w:rsidP="00AD1323">
      <w:pPr>
        <w:spacing w:line="240" w:lineRule="auto"/>
        <w:jc w:val="both"/>
        <w:rPr>
          <w:rFonts w:ascii="Arial" w:hAnsi="Arial" w:cs="Arial"/>
          <w:sz w:val="23"/>
          <w:szCs w:val="23"/>
        </w:rPr>
      </w:pPr>
      <w:bookmarkStart w:id="3" w:name="_Hlk101447779"/>
      <w:r w:rsidRPr="002C04AC">
        <w:rPr>
          <w:rFonts w:ascii="Arial" w:hAnsi="Arial" w:cs="Arial"/>
          <w:sz w:val="23"/>
          <w:szCs w:val="23"/>
        </w:rPr>
        <w:t xml:space="preserve">Tomando como punto de partida la autonomía organizativa de la que goza este </w:t>
      </w:r>
      <w:r w:rsidR="00A812FC">
        <w:rPr>
          <w:rFonts w:ascii="Arial" w:hAnsi="Arial" w:cs="Arial"/>
          <w:sz w:val="23"/>
          <w:szCs w:val="23"/>
        </w:rPr>
        <w:t>Instituto</w:t>
      </w:r>
      <w:r w:rsidRPr="002C04AC">
        <w:rPr>
          <w:rFonts w:ascii="Arial" w:hAnsi="Arial" w:cs="Arial"/>
          <w:sz w:val="23"/>
          <w:szCs w:val="23"/>
        </w:rPr>
        <w:t>, se considera que participarán en el proceso de consulta, las siguientes</w:t>
      </w:r>
      <w:bookmarkEnd w:id="3"/>
      <w:r w:rsidRPr="002C04AC">
        <w:rPr>
          <w:rFonts w:ascii="Arial" w:hAnsi="Arial" w:cs="Arial"/>
          <w:sz w:val="23"/>
          <w:szCs w:val="23"/>
        </w:rPr>
        <w:t xml:space="preserve"> figuras: </w:t>
      </w:r>
    </w:p>
    <w:tbl>
      <w:tblPr>
        <w:tblStyle w:val="Tablaconcuadrcula"/>
        <w:tblW w:w="5000" w:type="pct"/>
        <w:tblLook w:val="04A0" w:firstRow="1" w:lastRow="0" w:firstColumn="1" w:lastColumn="0" w:noHBand="0" w:noVBand="1"/>
      </w:tblPr>
      <w:tblGrid>
        <w:gridCol w:w="3549"/>
        <w:gridCol w:w="5845"/>
      </w:tblGrid>
      <w:tr w:rsidR="002C04AC" w:rsidRPr="002C04AC" w14:paraId="25BE7AE6" w14:textId="77777777" w:rsidTr="00E94E08">
        <w:trPr>
          <w:trHeight w:val="567"/>
        </w:trPr>
        <w:tc>
          <w:tcPr>
            <w:tcW w:w="5000" w:type="pct"/>
            <w:gridSpan w:val="2"/>
            <w:shd w:val="clear" w:color="auto" w:fill="BFBFBF" w:themeFill="background1" w:themeFillShade="BF"/>
            <w:vAlign w:val="center"/>
          </w:tcPr>
          <w:p w14:paraId="1772AF5F" w14:textId="77777777" w:rsidR="00AD1323" w:rsidRPr="002C04AC" w:rsidRDefault="00AD1323" w:rsidP="00E94E08">
            <w:pPr>
              <w:jc w:val="center"/>
              <w:rPr>
                <w:rFonts w:ascii="Arial" w:hAnsi="Arial" w:cs="Arial"/>
                <w:b/>
                <w:bCs/>
                <w:sz w:val="21"/>
                <w:szCs w:val="21"/>
              </w:rPr>
            </w:pPr>
            <w:r w:rsidRPr="002C04AC">
              <w:rPr>
                <w:rFonts w:ascii="Arial" w:hAnsi="Arial" w:cs="Arial"/>
                <w:b/>
                <w:bCs/>
                <w:sz w:val="21"/>
                <w:szCs w:val="21"/>
              </w:rPr>
              <w:t>Figuras que participarán en el proceso de Consulta</w:t>
            </w:r>
          </w:p>
        </w:tc>
      </w:tr>
      <w:tr w:rsidR="002C04AC" w:rsidRPr="002C04AC" w14:paraId="70BECB54" w14:textId="77777777" w:rsidTr="00E94E08">
        <w:trPr>
          <w:trHeight w:val="567"/>
        </w:trPr>
        <w:tc>
          <w:tcPr>
            <w:tcW w:w="1889" w:type="pct"/>
            <w:vAlign w:val="center"/>
          </w:tcPr>
          <w:p w14:paraId="177D838D" w14:textId="77777777" w:rsidR="00AD1323" w:rsidRPr="002C04AC" w:rsidRDefault="00AD1323" w:rsidP="00E94E08">
            <w:pPr>
              <w:jc w:val="both"/>
              <w:rPr>
                <w:rFonts w:ascii="Arial" w:hAnsi="Arial" w:cs="Arial"/>
                <w:sz w:val="21"/>
                <w:szCs w:val="21"/>
              </w:rPr>
            </w:pPr>
            <w:r w:rsidRPr="002C04AC">
              <w:rPr>
                <w:rFonts w:ascii="Arial" w:hAnsi="Arial" w:cs="Arial"/>
                <w:sz w:val="21"/>
                <w:szCs w:val="21"/>
              </w:rPr>
              <w:t>Personas sujetas a consulta</w:t>
            </w:r>
          </w:p>
        </w:tc>
        <w:tc>
          <w:tcPr>
            <w:tcW w:w="3111" w:type="pct"/>
            <w:vAlign w:val="center"/>
          </w:tcPr>
          <w:p w14:paraId="61D62E65" w14:textId="71B89AF3" w:rsidR="00AD1323" w:rsidRPr="002C04AC" w:rsidRDefault="00AD1323" w:rsidP="00AD1323">
            <w:pPr>
              <w:jc w:val="both"/>
              <w:rPr>
                <w:rFonts w:ascii="Arial" w:hAnsi="Arial" w:cs="Arial"/>
                <w:sz w:val="21"/>
                <w:szCs w:val="21"/>
              </w:rPr>
            </w:pPr>
            <w:r w:rsidRPr="002C04AC">
              <w:rPr>
                <w:rFonts w:ascii="Arial" w:hAnsi="Arial" w:cs="Arial"/>
                <w:sz w:val="21"/>
                <w:szCs w:val="21"/>
              </w:rPr>
              <w:t>Personas con discapacidad permanente, limitaciones o con algún problema o condición mental; personas y/o familiares que cuidan o atienden a personas con discapacidad; y organizaciones de la sociedad civil para y de personas con discapacidad.</w:t>
            </w:r>
          </w:p>
        </w:tc>
      </w:tr>
      <w:tr w:rsidR="002C04AC" w:rsidRPr="002C04AC" w14:paraId="4F278B3E" w14:textId="77777777" w:rsidTr="00E94E08">
        <w:trPr>
          <w:trHeight w:val="567"/>
        </w:trPr>
        <w:tc>
          <w:tcPr>
            <w:tcW w:w="1889" w:type="pct"/>
            <w:vAlign w:val="center"/>
          </w:tcPr>
          <w:p w14:paraId="628B5245" w14:textId="77777777" w:rsidR="00AD1323" w:rsidRPr="002C04AC" w:rsidRDefault="00AD1323" w:rsidP="00E94E08">
            <w:pPr>
              <w:jc w:val="both"/>
              <w:rPr>
                <w:rFonts w:ascii="Arial" w:hAnsi="Arial" w:cs="Arial"/>
                <w:sz w:val="21"/>
                <w:szCs w:val="21"/>
              </w:rPr>
            </w:pPr>
            <w:r w:rsidRPr="002C04AC">
              <w:rPr>
                <w:rFonts w:ascii="Arial" w:hAnsi="Arial" w:cs="Arial"/>
                <w:sz w:val="21"/>
                <w:szCs w:val="21"/>
              </w:rPr>
              <w:t>Autoridad responsable de consulta</w:t>
            </w:r>
          </w:p>
        </w:tc>
        <w:tc>
          <w:tcPr>
            <w:tcW w:w="3111" w:type="pct"/>
            <w:vAlign w:val="center"/>
          </w:tcPr>
          <w:p w14:paraId="15E00B8B" w14:textId="77777777" w:rsidR="00AD1323" w:rsidRPr="002C04AC" w:rsidRDefault="00AD1323" w:rsidP="00E94E08">
            <w:pPr>
              <w:jc w:val="both"/>
              <w:rPr>
                <w:rFonts w:ascii="Arial" w:hAnsi="Arial" w:cs="Arial"/>
                <w:sz w:val="21"/>
                <w:szCs w:val="21"/>
              </w:rPr>
            </w:pPr>
            <w:r w:rsidRPr="002C04AC">
              <w:rPr>
                <w:rFonts w:ascii="Arial" w:hAnsi="Arial" w:cs="Arial"/>
                <w:sz w:val="21"/>
                <w:szCs w:val="21"/>
              </w:rPr>
              <w:t>Instituto Tlaxcalteca de Elecciones</w:t>
            </w:r>
          </w:p>
        </w:tc>
      </w:tr>
      <w:tr w:rsidR="002C04AC" w:rsidRPr="002C04AC" w14:paraId="6A9E4205" w14:textId="77777777" w:rsidTr="00E94E08">
        <w:trPr>
          <w:trHeight w:val="567"/>
        </w:trPr>
        <w:tc>
          <w:tcPr>
            <w:tcW w:w="1889" w:type="pct"/>
            <w:vAlign w:val="center"/>
          </w:tcPr>
          <w:p w14:paraId="3B15A8C2" w14:textId="77777777" w:rsidR="00AD1323" w:rsidRPr="002C04AC" w:rsidRDefault="00AD1323" w:rsidP="00E94E08">
            <w:pPr>
              <w:jc w:val="both"/>
              <w:rPr>
                <w:rFonts w:ascii="Arial" w:hAnsi="Arial" w:cs="Arial"/>
                <w:sz w:val="21"/>
                <w:szCs w:val="21"/>
              </w:rPr>
            </w:pPr>
            <w:r w:rsidRPr="002C04AC">
              <w:rPr>
                <w:rFonts w:ascii="Arial" w:hAnsi="Arial" w:cs="Arial"/>
                <w:sz w:val="21"/>
                <w:szCs w:val="21"/>
              </w:rPr>
              <w:t>Órgano técnico</w:t>
            </w:r>
          </w:p>
        </w:tc>
        <w:tc>
          <w:tcPr>
            <w:tcW w:w="3111" w:type="pct"/>
            <w:vAlign w:val="center"/>
          </w:tcPr>
          <w:p w14:paraId="48F7EF25" w14:textId="77777777" w:rsidR="00AD1323" w:rsidRPr="002C04AC" w:rsidRDefault="00AD1323" w:rsidP="00E94E08">
            <w:pPr>
              <w:jc w:val="both"/>
              <w:rPr>
                <w:rFonts w:ascii="Arial" w:hAnsi="Arial" w:cs="Arial"/>
                <w:sz w:val="21"/>
                <w:szCs w:val="21"/>
              </w:rPr>
            </w:pPr>
            <w:r w:rsidRPr="002C04AC">
              <w:rPr>
                <w:rFonts w:ascii="Arial" w:hAnsi="Arial" w:cs="Arial"/>
                <w:sz w:val="21"/>
                <w:szCs w:val="21"/>
              </w:rPr>
              <w:t>Secretaría de Bienestar del Estado de Tlaxcala</w:t>
            </w:r>
          </w:p>
        </w:tc>
      </w:tr>
      <w:tr w:rsidR="002C04AC" w:rsidRPr="002C04AC" w14:paraId="77554F5D" w14:textId="77777777" w:rsidTr="00E94E08">
        <w:trPr>
          <w:trHeight w:val="567"/>
        </w:trPr>
        <w:tc>
          <w:tcPr>
            <w:tcW w:w="1889" w:type="pct"/>
            <w:vAlign w:val="center"/>
          </w:tcPr>
          <w:p w14:paraId="5457A304" w14:textId="77777777" w:rsidR="00AD1323" w:rsidRPr="002C04AC" w:rsidRDefault="00AD1323" w:rsidP="00E94E08">
            <w:pPr>
              <w:jc w:val="both"/>
              <w:rPr>
                <w:rFonts w:ascii="Arial" w:hAnsi="Arial" w:cs="Arial"/>
                <w:sz w:val="21"/>
                <w:szCs w:val="21"/>
              </w:rPr>
            </w:pPr>
            <w:r w:rsidRPr="002C04AC">
              <w:rPr>
                <w:rFonts w:ascii="Arial" w:hAnsi="Arial" w:cs="Arial"/>
                <w:sz w:val="21"/>
                <w:szCs w:val="21"/>
              </w:rPr>
              <w:t>Órgano garante</w:t>
            </w:r>
          </w:p>
        </w:tc>
        <w:tc>
          <w:tcPr>
            <w:tcW w:w="3111" w:type="pct"/>
            <w:vAlign w:val="center"/>
          </w:tcPr>
          <w:p w14:paraId="4115AB31" w14:textId="77777777" w:rsidR="00AD1323" w:rsidRPr="002C04AC" w:rsidRDefault="00AD1323" w:rsidP="00E94E08">
            <w:pPr>
              <w:jc w:val="both"/>
              <w:rPr>
                <w:rFonts w:ascii="Arial" w:hAnsi="Arial" w:cs="Arial"/>
                <w:sz w:val="21"/>
                <w:szCs w:val="21"/>
              </w:rPr>
            </w:pPr>
            <w:r w:rsidRPr="002C04AC">
              <w:rPr>
                <w:rFonts w:ascii="Arial" w:hAnsi="Arial" w:cs="Arial"/>
                <w:sz w:val="21"/>
                <w:szCs w:val="21"/>
              </w:rPr>
              <w:t>Comisión Estatal de Derechos Humanos Tlaxcala</w:t>
            </w:r>
          </w:p>
        </w:tc>
      </w:tr>
      <w:tr w:rsidR="00AD1323" w:rsidRPr="002C04AC" w14:paraId="40F57B3A" w14:textId="77777777" w:rsidTr="00E94E08">
        <w:trPr>
          <w:trHeight w:val="567"/>
        </w:trPr>
        <w:tc>
          <w:tcPr>
            <w:tcW w:w="1889" w:type="pct"/>
            <w:vAlign w:val="center"/>
          </w:tcPr>
          <w:p w14:paraId="1ED29773" w14:textId="77777777" w:rsidR="00AD1323" w:rsidRPr="002C04AC" w:rsidRDefault="00AD1323" w:rsidP="00E94E08">
            <w:pPr>
              <w:jc w:val="both"/>
              <w:rPr>
                <w:rFonts w:ascii="Arial" w:hAnsi="Arial" w:cs="Arial"/>
                <w:sz w:val="21"/>
                <w:szCs w:val="21"/>
              </w:rPr>
            </w:pPr>
            <w:r w:rsidRPr="002C04AC">
              <w:rPr>
                <w:rFonts w:ascii="Arial" w:hAnsi="Arial" w:cs="Arial"/>
                <w:sz w:val="21"/>
                <w:szCs w:val="21"/>
              </w:rPr>
              <w:t>Instancias de acompañamiento</w:t>
            </w:r>
          </w:p>
        </w:tc>
        <w:tc>
          <w:tcPr>
            <w:tcW w:w="3111" w:type="pct"/>
            <w:vAlign w:val="center"/>
          </w:tcPr>
          <w:p w14:paraId="1008E994" w14:textId="314DEE93" w:rsidR="00AD1323" w:rsidRPr="002C04AC" w:rsidRDefault="00AD1323" w:rsidP="00E94E08">
            <w:pPr>
              <w:jc w:val="both"/>
              <w:rPr>
                <w:rFonts w:ascii="Arial" w:hAnsi="Arial" w:cs="Arial"/>
                <w:sz w:val="21"/>
                <w:szCs w:val="21"/>
              </w:rPr>
            </w:pPr>
            <w:r w:rsidRPr="002C04AC">
              <w:rPr>
                <w:rFonts w:ascii="Arial" w:hAnsi="Arial" w:cs="Arial"/>
                <w:sz w:val="21"/>
                <w:szCs w:val="21"/>
              </w:rPr>
              <w:t xml:space="preserve">Fundación Gabriela Hernández Islas, y la </w:t>
            </w:r>
            <w:r w:rsidR="00D9434A">
              <w:rPr>
                <w:rFonts w:ascii="Arial" w:hAnsi="Arial" w:cs="Arial"/>
                <w:sz w:val="21"/>
                <w:szCs w:val="21"/>
              </w:rPr>
              <w:t xml:space="preserve">Facultad de Ciencias para el Desarrollo de la </w:t>
            </w:r>
            <w:r w:rsidRPr="002C04AC">
              <w:rPr>
                <w:rFonts w:ascii="Arial" w:hAnsi="Arial" w:cs="Arial"/>
                <w:sz w:val="21"/>
                <w:szCs w:val="21"/>
              </w:rPr>
              <w:t>Universidad Autónoma de Tlaxcala.</w:t>
            </w:r>
          </w:p>
        </w:tc>
      </w:tr>
      <w:bookmarkEnd w:id="2"/>
    </w:tbl>
    <w:p w14:paraId="5852EBDA" w14:textId="77777777" w:rsidR="00AD1323" w:rsidRPr="002C04AC" w:rsidRDefault="00AD1323" w:rsidP="00AD1323">
      <w:pPr>
        <w:pStyle w:val="Prrafodelista"/>
        <w:spacing w:after="0" w:line="240" w:lineRule="auto"/>
        <w:jc w:val="both"/>
        <w:rPr>
          <w:rFonts w:ascii="Arial" w:hAnsi="Arial" w:cs="Arial"/>
          <w:b/>
          <w:bCs/>
          <w:sz w:val="23"/>
          <w:szCs w:val="23"/>
        </w:rPr>
      </w:pPr>
    </w:p>
    <w:p w14:paraId="44513899" w14:textId="21C014B1" w:rsidR="00BE395B" w:rsidRPr="002C04AC" w:rsidRDefault="00AD1323" w:rsidP="00C3261C">
      <w:pPr>
        <w:pStyle w:val="Prrafodelista"/>
        <w:numPr>
          <w:ilvl w:val="0"/>
          <w:numId w:val="28"/>
        </w:numPr>
        <w:spacing w:after="0" w:line="240" w:lineRule="auto"/>
        <w:jc w:val="both"/>
        <w:rPr>
          <w:rFonts w:ascii="Arial" w:hAnsi="Arial" w:cs="Arial"/>
          <w:b/>
          <w:bCs/>
          <w:sz w:val="23"/>
          <w:szCs w:val="23"/>
        </w:rPr>
      </w:pPr>
      <w:r w:rsidRPr="002C04AC">
        <w:rPr>
          <w:rFonts w:ascii="Arial" w:hAnsi="Arial" w:cs="Arial"/>
          <w:b/>
          <w:bCs/>
          <w:sz w:val="23"/>
          <w:szCs w:val="23"/>
        </w:rPr>
        <w:t>Personas sujetas a</w:t>
      </w:r>
      <w:r w:rsidR="00BE395B" w:rsidRPr="002C04AC">
        <w:rPr>
          <w:rFonts w:ascii="Arial" w:hAnsi="Arial" w:cs="Arial"/>
          <w:b/>
          <w:bCs/>
          <w:sz w:val="23"/>
          <w:szCs w:val="23"/>
        </w:rPr>
        <w:t xml:space="preserve"> consulta.</w:t>
      </w:r>
    </w:p>
    <w:p w14:paraId="3282F123" w14:textId="77777777" w:rsidR="00BE395B" w:rsidRPr="002C04AC" w:rsidRDefault="00BE395B" w:rsidP="00AD50A1">
      <w:pPr>
        <w:spacing w:after="0" w:line="240" w:lineRule="auto"/>
        <w:jc w:val="both"/>
        <w:rPr>
          <w:rFonts w:ascii="Arial" w:hAnsi="Arial" w:cs="Arial"/>
          <w:sz w:val="23"/>
          <w:szCs w:val="23"/>
        </w:rPr>
      </w:pPr>
    </w:p>
    <w:p w14:paraId="295F221E" w14:textId="04DF9AAD" w:rsidR="008557E7" w:rsidRPr="002C04AC" w:rsidRDefault="008557E7" w:rsidP="008557E7">
      <w:pPr>
        <w:spacing w:after="0" w:line="240" w:lineRule="auto"/>
        <w:jc w:val="both"/>
        <w:rPr>
          <w:rFonts w:ascii="Arial" w:hAnsi="Arial" w:cs="Arial"/>
          <w:sz w:val="23"/>
          <w:szCs w:val="23"/>
        </w:rPr>
      </w:pPr>
      <w:r w:rsidRPr="002C04AC">
        <w:rPr>
          <w:rFonts w:ascii="Arial" w:hAnsi="Arial" w:cs="Arial"/>
          <w:sz w:val="23"/>
          <w:szCs w:val="23"/>
        </w:rPr>
        <w:t>De acuerdo con datos del Censo de Población y Vivienda de 2020 del I</w:t>
      </w:r>
      <w:r w:rsidR="00CD7766" w:rsidRPr="002C04AC">
        <w:rPr>
          <w:rFonts w:ascii="Arial" w:hAnsi="Arial" w:cs="Arial"/>
          <w:sz w:val="23"/>
          <w:szCs w:val="23"/>
        </w:rPr>
        <w:t xml:space="preserve">nstituto </w:t>
      </w:r>
      <w:r w:rsidRPr="002C04AC">
        <w:rPr>
          <w:rFonts w:ascii="Arial" w:hAnsi="Arial" w:cs="Arial"/>
          <w:sz w:val="23"/>
          <w:szCs w:val="23"/>
        </w:rPr>
        <w:t>N</w:t>
      </w:r>
      <w:r w:rsidR="00CD7766" w:rsidRPr="002C04AC">
        <w:rPr>
          <w:rFonts w:ascii="Arial" w:hAnsi="Arial" w:cs="Arial"/>
          <w:sz w:val="23"/>
          <w:szCs w:val="23"/>
        </w:rPr>
        <w:t xml:space="preserve">acional de </w:t>
      </w:r>
      <w:r w:rsidRPr="002C04AC">
        <w:rPr>
          <w:rFonts w:ascii="Arial" w:hAnsi="Arial" w:cs="Arial"/>
          <w:sz w:val="23"/>
          <w:szCs w:val="23"/>
        </w:rPr>
        <w:t>E</w:t>
      </w:r>
      <w:r w:rsidR="00CD7766" w:rsidRPr="002C04AC">
        <w:rPr>
          <w:rFonts w:ascii="Arial" w:hAnsi="Arial" w:cs="Arial"/>
          <w:sz w:val="23"/>
          <w:szCs w:val="23"/>
        </w:rPr>
        <w:t xml:space="preserve">stadística y </w:t>
      </w:r>
      <w:r w:rsidRPr="002C04AC">
        <w:rPr>
          <w:rFonts w:ascii="Arial" w:hAnsi="Arial" w:cs="Arial"/>
          <w:sz w:val="23"/>
          <w:szCs w:val="23"/>
        </w:rPr>
        <w:t>G</w:t>
      </w:r>
      <w:r w:rsidR="00CD7766" w:rsidRPr="002C04AC">
        <w:rPr>
          <w:rFonts w:ascii="Arial" w:hAnsi="Arial" w:cs="Arial"/>
          <w:sz w:val="23"/>
          <w:szCs w:val="23"/>
        </w:rPr>
        <w:t>eografía</w:t>
      </w:r>
      <w:r w:rsidR="00CD7766" w:rsidRPr="002C04AC">
        <w:rPr>
          <w:rStyle w:val="Refdenotaalpie"/>
          <w:rFonts w:ascii="Arial" w:hAnsi="Arial" w:cs="Arial"/>
          <w:sz w:val="23"/>
          <w:szCs w:val="23"/>
        </w:rPr>
        <w:footnoteReference w:id="14"/>
      </w:r>
      <w:r w:rsidRPr="002C04AC">
        <w:rPr>
          <w:rFonts w:ascii="Arial" w:hAnsi="Arial" w:cs="Arial"/>
          <w:sz w:val="23"/>
          <w:szCs w:val="23"/>
        </w:rPr>
        <w:t>, en Tlaxcala de un total de 1,342,977 personas residentes en el estado, hay 203,625 personas con discapacidad, limitaciones o con algún problema o condición mental, lo que representa el 15.2% del total de la población que reside en el Estado.</w:t>
      </w:r>
    </w:p>
    <w:p w14:paraId="7C9E85E4" w14:textId="77777777" w:rsidR="008557E7" w:rsidRPr="002C04AC" w:rsidRDefault="008557E7" w:rsidP="008557E7">
      <w:pPr>
        <w:spacing w:after="0" w:line="240" w:lineRule="auto"/>
        <w:jc w:val="both"/>
        <w:rPr>
          <w:rFonts w:ascii="Arial" w:hAnsi="Arial" w:cs="Arial"/>
          <w:sz w:val="23"/>
          <w:szCs w:val="23"/>
        </w:rPr>
      </w:pPr>
    </w:p>
    <w:p w14:paraId="41ACAACC" w14:textId="29576E31" w:rsidR="008557E7" w:rsidRPr="002C04AC" w:rsidRDefault="008557E7" w:rsidP="008557E7">
      <w:pPr>
        <w:spacing w:after="0" w:line="240" w:lineRule="auto"/>
        <w:jc w:val="both"/>
        <w:rPr>
          <w:rFonts w:ascii="Arial" w:hAnsi="Arial" w:cs="Arial"/>
          <w:sz w:val="23"/>
          <w:szCs w:val="23"/>
        </w:rPr>
      </w:pPr>
      <w:r w:rsidRPr="002C04AC">
        <w:rPr>
          <w:rFonts w:ascii="Arial" w:hAnsi="Arial" w:cs="Arial"/>
          <w:sz w:val="23"/>
          <w:szCs w:val="23"/>
        </w:rPr>
        <w:t>Es importante mencionar que en este 15.2%, el INEGI contempla a las personas con discapacidad que puede ser congénitas (que aparecen desde el nacimiento), o adquiridas; permanentes o temporales, reversibles o irreversibles; asimismo las limitaciones como lo refiere la O</w:t>
      </w:r>
      <w:r w:rsidR="004A512A">
        <w:rPr>
          <w:rFonts w:ascii="Arial" w:hAnsi="Arial" w:cs="Arial"/>
          <w:sz w:val="23"/>
          <w:szCs w:val="23"/>
        </w:rPr>
        <w:t xml:space="preserve">rganización </w:t>
      </w:r>
      <w:r w:rsidRPr="002C04AC">
        <w:rPr>
          <w:rFonts w:ascii="Arial" w:hAnsi="Arial" w:cs="Arial"/>
          <w:sz w:val="23"/>
          <w:szCs w:val="23"/>
        </w:rPr>
        <w:t>M</w:t>
      </w:r>
      <w:r w:rsidR="004A512A">
        <w:rPr>
          <w:rFonts w:ascii="Arial" w:hAnsi="Arial" w:cs="Arial"/>
          <w:sz w:val="23"/>
          <w:szCs w:val="23"/>
        </w:rPr>
        <w:t xml:space="preserve">undial de la </w:t>
      </w:r>
      <w:r w:rsidRPr="002C04AC">
        <w:rPr>
          <w:rFonts w:ascii="Arial" w:hAnsi="Arial" w:cs="Arial"/>
          <w:sz w:val="23"/>
          <w:szCs w:val="23"/>
        </w:rPr>
        <w:t>S</w:t>
      </w:r>
      <w:r w:rsidR="004A512A">
        <w:rPr>
          <w:rFonts w:ascii="Arial" w:hAnsi="Arial" w:cs="Arial"/>
          <w:sz w:val="23"/>
          <w:szCs w:val="23"/>
        </w:rPr>
        <w:t>alud</w:t>
      </w:r>
      <w:r w:rsidRPr="002C04AC">
        <w:rPr>
          <w:rFonts w:ascii="Arial" w:hAnsi="Arial" w:cs="Arial"/>
          <w:sz w:val="23"/>
          <w:szCs w:val="23"/>
        </w:rPr>
        <w:t xml:space="preserve"> son las dificultades que una persona puede tener en la realización de ciertas actividades pero que no siempre impide su inclusión plena y efectiva en la sociedad, como en el caso de la discapacidad permanente.</w:t>
      </w:r>
    </w:p>
    <w:p w14:paraId="17459023" w14:textId="77777777" w:rsidR="008557E7" w:rsidRPr="002C04AC" w:rsidRDefault="008557E7" w:rsidP="008557E7">
      <w:pPr>
        <w:spacing w:after="0" w:line="240" w:lineRule="auto"/>
        <w:jc w:val="both"/>
        <w:rPr>
          <w:rFonts w:ascii="Arial" w:hAnsi="Arial" w:cs="Arial"/>
          <w:sz w:val="23"/>
          <w:szCs w:val="23"/>
        </w:rPr>
      </w:pPr>
    </w:p>
    <w:p w14:paraId="765CFADF" w14:textId="2BD58B68" w:rsidR="00BE395B" w:rsidRPr="002C04AC" w:rsidRDefault="008557E7" w:rsidP="008557E7">
      <w:pPr>
        <w:spacing w:after="0" w:line="240" w:lineRule="auto"/>
        <w:jc w:val="both"/>
        <w:rPr>
          <w:rFonts w:ascii="Arial" w:hAnsi="Arial" w:cs="Arial"/>
          <w:sz w:val="23"/>
          <w:szCs w:val="23"/>
        </w:rPr>
      </w:pPr>
      <w:r w:rsidRPr="002C04AC">
        <w:rPr>
          <w:rFonts w:ascii="Arial" w:hAnsi="Arial" w:cs="Arial"/>
          <w:sz w:val="23"/>
          <w:szCs w:val="23"/>
        </w:rPr>
        <w:t xml:space="preserve">A continuación, se muestran los datos estadísticos de personas con discapacidad en el estado de Tlaxcala, desglosados por municipios, de mayor a menor porcentaje, haciendo </w:t>
      </w:r>
      <w:r w:rsidRPr="002C04AC">
        <w:rPr>
          <w:rFonts w:ascii="Arial" w:hAnsi="Arial" w:cs="Arial"/>
          <w:sz w:val="23"/>
          <w:szCs w:val="23"/>
        </w:rPr>
        <w:lastRenderedPageBreak/>
        <w:t>hincapié que, este porcentaje refleja a todas las personas con discapacidad, limitación o con algún problema o condición mental, ya sea temporal o permanente:</w:t>
      </w:r>
    </w:p>
    <w:p w14:paraId="3A51E88D" w14:textId="735345E8" w:rsidR="008557E7" w:rsidRPr="002C04AC" w:rsidRDefault="008557E7" w:rsidP="008557E7">
      <w:pPr>
        <w:spacing w:after="0" w:line="240" w:lineRule="auto"/>
        <w:jc w:val="both"/>
        <w:rPr>
          <w:rFonts w:ascii="Arial" w:hAnsi="Arial" w:cs="Arial"/>
          <w:sz w:val="23"/>
          <w:szCs w:val="23"/>
        </w:rPr>
      </w:pPr>
    </w:p>
    <w:tbl>
      <w:tblPr>
        <w:tblW w:w="5000" w:type="pct"/>
        <w:tblLook w:val="0400" w:firstRow="0" w:lastRow="0" w:firstColumn="0" w:lastColumn="0" w:noHBand="0" w:noVBand="1"/>
      </w:tblPr>
      <w:tblGrid>
        <w:gridCol w:w="3568"/>
        <w:gridCol w:w="1747"/>
        <w:gridCol w:w="2485"/>
        <w:gridCol w:w="1584"/>
      </w:tblGrid>
      <w:tr w:rsidR="002C04AC" w:rsidRPr="002C04AC" w14:paraId="0358E132" w14:textId="77777777" w:rsidTr="008557E7">
        <w:trPr>
          <w:trHeight w:val="315"/>
        </w:trPr>
        <w:tc>
          <w:tcPr>
            <w:tcW w:w="5000" w:type="pct"/>
            <w:gridSpan w:val="4"/>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38152F9" w14:textId="7D500EE2" w:rsidR="008557E7" w:rsidRPr="002C04AC" w:rsidRDefault="008557E7" w:rsidP="008557E7">
            <w:pPr>
              <w:spacing w:after="120" w:line="276" w:lineRule="auto"/>
              <w:jc w:val="center"/>
              <w:rPr>
                <w:rFonts w:ascii="Arial" w:hAnsi="Arial" w:cs="Arial"/>
                <w:b/>
                <w:sz w:val="20"/>
                <w:szCs w:val="20"/>
              </w:rPr>
            </w:pPr>
            <w:r w:rsidRPr="002C04AC">
              <w:rPr>
                <w:rFonts w:ascii="Arial" w:hAnsi="Arial" w:cs="Arial"/>
                <w:b/>
                <w:sz w:val="20"/>
                <w:szCs w:val="20"/>
              </w:rPr>
              <w:t>Estadística de las personas con discapacidad, limitaciones o con algún problema o condición mental (15.2%)</w:t>
            </w:r>
          </w:p>
        </w:tc>
      </w:tr>
      <w:tr w:rsidR="002C04AC" w:rsidRPr="002C04AC" w14:paraId="00FDF985" w14:textId="77777777" w:rsidTr="008557E7">
        <w:trPr>
          <w:trHeight w:val="525"/>
        </w:trPr>
        <w:tc>
          <w:tcPr>
            <w:tcW w:w="1901" w:type="pct"/>
            <w:tcBorders>
              <w:top w:val="nil"/>
              <w:left w:val="single" w:sz="8" w:space="0" w:color="000000"/>
              <w:bottom w:val="single" w:sz="8" w:space="0" w:color="000000"/>
              <w:right w:val="single" w:sz="8" w:space="0" w:color="000000"/>
            </w:tcBorders>
            <w:shd w:val="clear" w:color="auto" w:fill="D9D9D9" w:themeFill="background1" w:themeFillShade="D9"/>
            <w:vAlign w:val="center"/>
          </w:tcPr>
          <w:p w14:paraId="03C3DA43" w14:textId="77777777" w:rsidR="008557E7" w:rsidRPr="002C04AC" w:rsidRDefault="008557E7" w:rsidP="008557E7">
            <w:pPr>
              <w:spacing w:after="120" w:line="276" w:lineRule="auto"/>
              <w:jc w:val="center"/>
              <w:rPr>
                <w:rFonts w:ascii="Arial" w:hAnsi="Arial" w:cs="Arial"/>
                <w:b/>
                <w:sz w:val="20"/>
                <w:szCs w:val="20"/>
              </w:rPr>
            </w:pPr>
          </w:p>
          <w:p w14:paraId="0B98FE6E" w14:textId="77777777" w:rsidR="008557E7" w:rsidRPr="002C04AC" w:rsidRDefault="008557E7" w:rsidP="008557E7">
            <w:pPr>
              <w:spacing w:after="120" w:line="276" w:lineRule="auto"/>
              <w:jc w:val="center"/>
              <w:rPr>
                <w:rFonts w:ascii="Arial" w:hAnsi="Arial" w:cs="Arial"/>
                <w:b/>
                <w:sz w:val="20"/>
                <w:szCs w:val="20"/>
              </w:rPr>
            </w:pPr>
          </w:p>
          <w:p w14:paraId="07657D62" w14:textId="77777777" w:rsidR="008557E7" w:rsidRPr="002C04AC" w:rsidRDefault="008557E7" w:rsidP="008557E7">
            <w:pPr>
              <w:spacing w:after="120" w:line="276" w:lineRule="auto"/>
              <w:jc w:val="center"/>
              <w:rPr>
                <w:rFonts w:ascii="Arial" w:hAnsi="Arial" w:cs="Arial"/>
                <w:b/>
                <w:sz w:val="20"/>
                <w:szCs w:val="20"/>
              </w:rPr>
            </w:pPr>
            <w:r w:rsidRPr="002C04AC">
              <w:rPr>
                <w:rFonts w:ascii="Arial" w:hAnsi="Arial" w:cs="Arial"/>
                <w:b/>
                <w:sz w:val="20"/>
                <w:szCs w:val="20"/>
              </w:rPr>
              <w:t>Municipio</w:t>
            </w:r>
          </w:p>
        </w:tc>
        <w:tc>
          <w:tcPr>
            <w:tcW w:w="931" w:type="pct"/>
            <w:tcBorders>
              <w:top w:val="nil"/>
              <w:left w:val="nil"/>
              <w:bottom w:val="single" w:sz="8" w:space="0" w:color="000000"/>
              <w:right w:val="single" w:sz="8" w:space="0" w:color="000000"/>
            </w:tcBorders>
            <w:shd w:val="clear" w:color="auto" w:fill="D9D9D9" w:themeFill="background1" w:themeFillShade="D9"/>
            <w:vAlign w:val="center"/>
          </w:tcPr>
          <w:p w14:paraId="5B87CDA6" w14:textId="77777777" w:rsidR="008557E7" w:rsidRPr="002C04AC" w:rsidRDefault="008557E7" w:rsidP="008557E7">
            <w:pPr>
              <w:spacing w:after="120" w:line="276" w:lineRule="auto"/>
              <w:jc w:val="center"/>
              <w:rPr>
                <w:rFonts w:ascii="Arial" w:hAnsi="Arial" w:cs="Arial"/>
                <w:b/>
                <w:sz w:val="20"/>
                <w:szCs w:val="20"/>
              </w:rPr>
            </w:pPr>
            <w:r w:rsidRPr="002C04AC">
              <w:rPr>
                <w:rFonts w:ascii="Arial" w:hAnsi="Arial" w:cs="Arial"/>
                <w:b/>
                <w:sz w:val="20"/>
                <w:szCs w:val="20"/>
              </w:rPr>
              <w:t>Población total</w:t>
            </w:r>
          </w:p>
        </w:tc>
        <w:tc>
          <w:tcPr>
            <w:tcW w:w="1324" w:type="pct"/>
            <w:tcBorders>
              <w:top w:val="nil"/>
              <w:left w:val="nil"/>
              <w:bottom w:val="single" w:sz="8" w:space="0" w:color="000000"/>
              <w:right w:val="single" w:sz="8" w:space="0" w:color="000000"/>
            </w:tcBorders>
            <w:shd w:val="clear" w:color="auto" w:fill="D9D9D9" w:themeFill="background1" w:themeFillShade="D9"/>
            <w:vAlign w:val="center"/>
          </w:tcPr>
          <w:p w14:paraId="74FFA1C6" w14:textId="2391C9C4" w:rsidR="008557E7" w:rsidRPr="002C04AC" w:rsidRDefault="008557E7" w:rsidP="008557E7">
            <w:pPr>
              <w:spacing w:after="120" w:line="276" w:lineRule="auto"/>
              <w:jc w:val="center"/>
              <w:rPr>
                <w:rFonts w:ascii="Arial" w:hAnsi="Arial" w:cs="Arial"/>
                <w:b/>
                <w:sz w:val="20"/>
                <w:szCs w:val="20"/>
              </w:rPr>
            </w:pPr>
            <w:r w:rsidRPr="002C04AC">
              <w:rPr>
                <w:rFonts w:ascii="Arial" w:hAnsi="Arial" w:cs="Arial"/>
                <w:b/>
                <w:sz w:val="20"/>
                <w:szCs w:val="20"/>
              </w:rPr>
              <w:t>Población con discapacidad, limitación o con algún problema o condición mental</w:t>
            </w:r>
          </w:p>
        </w:tc>
        <w:tc>
          <w:tcPr>
            <w:tcW w:w="843" w:type="pct"/>
            <w:tcBorders>
              <w:top w:val="nil"/>
              <w:left w:val="nil"/>
              <w:bottom w:val="single" w:sz="8" w:space="0" w:color="000000"/>
              <w:right w:val="single" w:sz="8" w:space="0" w:color="000000"/>
            </w:tcBorders>
            <w:shd w:val="clear" w:color="auto" w:fill="D9D9D9" w:themeFill="background1" w:themeFillShade="D9"/>
            <w:vAlign w:val="center"/>
          </w:tcPr>
          <w:p w14:paraId="0DEE108F" w14:textId="77777777" w:rsidR="008557E7" w:rsidRPr="002C04AC" w:rsidRDefault="008557E7" w:rsidP="008557E7">
            <w:pPr>
              <w:spacing w:after="120" w:line="276" w:lineRule="auto"/>
              <w:jc w:val="center"/>
              <w:rPr>
                <w:rFonts w:ascii="Arial" w:hAnsi="Arial" w:cs="Arial"/>
                <w:b/>
                <w:sz w:val="20"/>
                <w:szCs w:val="20"/>
              </w:rPr>
            </w:pPr>
            <w:r w:rsidRPr="002C04AC">
              <w:rPr>
                <w:rFonts w:ascii="Arial" w:hAnsi="Arial" w:cs="Arial"/>
                <w:b/>
                <w:sz w:val="20"/>
                <w:szCs w:val="20"/>
              </w:rPr>
              <w:t xml:space="preserve">Porcentaje de población con discapacidad por total de población  </w:t>
            </w:r>
          </w:p>
        </w:tc>
      </w:tr>
      <w:tr w:rsidR="002C04AC" w:rsidRPr="002C04AC" w14:paraId="3531CB18"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2A5A264E"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Nanacamilpa de Mariano Arista </w:t>
            </w:r>
          </w:p>
        </w:tc>
        <w:tc>
          <w:tcPr>
            <w:tcW w:w="931" w:type="pct"/>
            <w:tcBorders>
              <w:top w:val="nil"/>
              <w:left w:val="nil"/>
              <w:bottom w:val="single" w:sz="8" w:space="0" w:color="000000"/>
              <w:right w:val="single" w:sz="8" w:space="0" w:color="000000"/>
            </w:tcBorders>
            <w:shd w:val="clear" w:color="auto" w:fill="auto"/>
            <w:vAlign w:val="center"/>
          </w:tcPr>
          <w:p w14:paraId="5F7C40A6"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18 686</w:t>
            </w:r>
          </w:p>
        </w:tc>
        <w:tc>
          <w:tcPr>
            <w:tcW w:w="1324" w:type="pct"/>
            <w:tcBorders>
              <w:top w:val="nil"/>
              <w:left w:val="nil"/>
              <w:bottom w:val="single" w:sz="8" w:space="0" w:color="000000"/>
              <w:right w:val="single" w:sz="8" w:space="0" w:color="000000"/>
            </w:tcBorders>
            <w:shd w:val="clear" w:color="auto" w:fill="auto"/>
            <w:vAlign w:val="center"/>
          </w:tcPr>
          <w:p w14:paraId="3CC8FC21"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3 982</w:t>
            </w:r>
          </w:p>
        </w:tc>
        <w:tc>
          <w:tcPr>
            <w:tcW w:w="843" w:type="pct"/>
            <w:tcBorders>
              <w:top w:val="nil"/>
              <w:left w:val="nil"/>
              <w:bottom w:val="single" w:sz="8" w:space="0" w:color="000000"/>
              <w:right w:val="single" w:sz="8" w:space="0" w:color="000000"/>
            </w:tcBorders>
            <w:shd w:val="clear" w:color="auto" w:fill="auto"/>
            <w:vAlign w:val="center"/>
          </w:tcPr>
          <w:p w14:paraId="057D5BA7"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20.83%</w:t>
            </w:r>
          </w:p>
        </w:tc>
      </w:tr>
      <w:tr w:rsidR="002C04AC" w:rsidRPr="002C04AC" w14:paraId="22B323D4"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52491EC0"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Hueyotlipan </w:t>
            </w:r>
          </w:p>
        </w:tc>
        <w:tc>
          <w:tcPr>
            <w:tcW w:w="931" w:type="pct"/>
            <w:tcBorders>
              <w:top w:val="nil"/>
              <w:left w:val="nil"/>
              <w:bottom w:val="single" w:sz="8" w:space="0" w:color="000000"/>
              <w:right w:val="single" w:sz="8" w:space="0" w:color="000000"/>
            </w:tcBorders>
            <w:shd w:val="clear" w:color="auto" w:fill="auto"/>
            <w:vAlign w:val="center"/>
          </w:tcPr>
          <w:p w14:paraId="5A2D8D15"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15 190</w:t>
            </w:r>
          </w:p>
        </w:tc>
        <w:tc>
          <w:tcPr>
            <w:tcW w:w="1324" w:type="pct"/>
            <w:tcBorders>
              <w:top w:val="nil"/>
              <w:left w:val="nil"/>
              <w:bottom w:val="single" w:sz="8" w:space="0" w:color="000000"/>
              <w:right w:val="single" w:sz="8" w:space="0" w:color="000000"/>
            </w:tcBorders>
            <w:shd w:val="clear" w:color="auto" w:fill="auto"/>
            <w:vAlign w:val="center"/>
          </w:tcPr>
          <w:p w14:paraId="208A3699"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3 156</w:t>
            </w:r>
          </w:p>
        </w:tc>
        <w:tc>
          <w:tcPr>
            <w:tcW w:w="843" w:type="pct"/>
            <w:tcBorders>
              <w:top w:val="nil"/>
              <w:left w:val="nil"/>
              <w:bottom w:val="single" w:sz="8" w:space="0" w:color="000000"/>
              <w:right w:val="single" w:sz="8" w:space="0" w:color="000000"/>
            </w:tcBorders>
            <w:shd w:val="clear" w:color="auto" w:fill="auto"/>
            <w:vAlign w:val="center"/>
          </w:tcPr>
          <w:p w14:paraId="715D487F"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20.78%</w:t>
            </w:r>
          </w:p>
        </w:tc>
      </w:tr>
      <w:tr w:rsidR="002C04AC" w:rsidRPr="002C04AC" w14:paraId="4C2BF42C"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4D7240E0"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Españita </w:t>
            </w:r>
          </w:p>
        </w:tc>
        <w:tc>
          <w:tcPr>
            <w:tcW w:w="931" w:type="pct"/>
            <w:tcBorders>
              <w:top w:val="nil"/>
              <w:left w:val="nil"/>
              <w:bottom w:val="single" w:sz="8" w:space="0" w:color="000000"/>
              <w:right w:val="single" w:sz="8" w:space="0" w:color="000000"/>
            </w:tcBorders>
            <w:shd w:val="clear" w:color="auto" w:fill="auto"/>
            <w:vAlign w:val="center"/>
          </w:tcPr>
          <w:p w14:paraId="332FA871"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9 416</w:t>
            </w:r>
          </w:p>
        </w:tc>
        <w:tc>
          <w:tcPr>
            <w:tcW w:w="1324" w:type="pct"/>
            <w:tcBorders>
              <w:top w:val="nil"/>
              <w:left w:val="nil"/>
              <w:bottom w:val="single" w:sz="8" w:space="0" w:color="000000"/>
              <w:right w:val="single" w:sz="8" w:space="0" w:color="000000"/>
            </w:tcBorders>
            <w:shd w:val="clear" w:color="auto" w:fill="auto"/>
            <w:vAlign w:val="center"/>
          </w:tcPr>
          <w:p w14:paraId="465DD370"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1 854</w:t>
            </w:r>
          </w:p>
        </w:tc>
        <w:tc>
          <w:tcPr>
            <w:tcW w:w="843" w:type="pct"/>
            <w:tcBorders>
              <w:top w:val="nil"/>
              <w:left w:val="nil"/>
              <w:bottom w:val="single" w:sz="8" w:space="0" w:color="000000"/>
              <w:right w:val="single" w:sz="8" w:space="0" w:color="000000"/>
            </w:tcBorders>
            <w:shd w:val="clear" w:color="auto" w:fill="auto"/>
            <w:vAlign w:val="center"/>
          </w:tcPr>
          <w:p w14:paraId="1885481B"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19.69%</w:t>
            </w:r>
          </w:p>
        </w:tc>
      </w:tr>
      <w:tr w:rsidR="002C04AC" w:rsidRPr="002C04AC" w14:paraId="012DA380"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4D4316F2"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Benito Juárez </w:t>
            </w:r>
          </w:p>
        </w:tc>
        <w:tc>
          <w:tcPr>
            <w:tcW w:w="931" w:type="pct"/>
            <w:tcBorders>
              <w:top w:val="nil"/>
              <w:left w:val="nil"/>
              <w:bottom w:val="single" w:sz="8" w:space="0" w:color="000000"/>
              <w:right w:val="single" w:sz="8" w:space="0" w:color="000000"/>
            </w:tcBorders>
            <w:shd w:val="clear" w:color="auto" w:fill="auto"/>
            <w:vAlign w:val="center"/>
          </w:tcPr>
          <w:p w14:paraId="21D42F63"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6 211</w:t>
            </w:r>
          </w:p>
        </w:tc>
        <w:tc>
          <w:tcPr>
            <w:tcW w:w="1324" w:type="pct"/>
            <w:tcBorders>
              <w:top w:val="nil"/>
              <w:left w:val="nil"/>
              <w:bottom w:val="single" w:sz="8" w:space="0" w:color="000000"/>
              <w:right w:val="single" w:sz="8" w:space="0" w:color="000000"/>
            </w:tcBorders>
            <w:shd w:val="clear" w:color="auto" w:fill="auto"/>
            <w:vAlign w:val="center"/>
          </w:tcPr>
          <w:p w14:paraId="642AAAE6"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1 215</w:t>
            </w:r>
          </w:p>
        </w:tc>
        <w:tc>
          <w:tcPr>
            <w:tcW w:w="843" w:type="pct"/>
            <w:tcBorders>
              <w:top w:val="nil"/>
              <w:left w:val="nil"/>
              <w:bottom w:val="single" w:sz="8" w:space="0" w:color="000000"/>
              <w:right w:val="single" w:sz="8" w:space="0" w:color="000000"/>
            </w:tcBorders>
            <w:shd w:val="clear" w:color="auto" w:fill="auto"/>
            <w:vAlign w:val="center"/>
          </w:tcPr>
          <w:p w14:paraId="53EB33C3"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19.56%</w:t>
            </w:r>
          </w:p>
        </w:tc>
      </w:tr>
      <w:tr w:rsidR="002C04AC" w:rsidRPr="002C04AC" w14:paraId="081C892F"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4EE608F1"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Sanctórum de Lázaro Cárdenas </w:t>
            </w:r>
          </w:p>
        </w:tc>
        <w:tc>
          <w:tcPr>
            <w:tcW w:w="931" w:type="pct"/>
            <w:tcBorders>
              <w:top w:val="nil"/>
              <w:left w:val="nil"/>
              <w:bottom w:val="single" w:sz="8" w:space="0" w:color="000000"/>
              <w:right w:val="single" w:sz="8" w:space="0" w:color="000000"/>
            </w:tcBorders>
            <w:shd w:val="clear" w:color="auto" w:fill="auto"/>
            <w:vAlign w:val="center"/>
          </w:tcPr>
          <w:p w14:paraId="69F1DC2B"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4 583</w:t>
            </w:r>
          </w:p>
        </w:tc>
        <w:tc>
          <w:tcPr>
            <w:tcW w:w="1324" w:type="pct"/>
            <w:tcBorders>
              <w:top w:val="nil"/>
              <w:left w:val="nil"/>
              <w:bottom w:val="single" w:sz="8" w:space="0" w:color="000000"/>
              <w:right w:val="single" w:sz="8" w:space="0" w:color="000000"/>
            </w:tcBorders>
            <w:shd w:val="clear" w:color="auto" w:fill="auto"/>
            <w:vAlign w:val="center"/>
          </w:tcPr>
          <w:p w14:paraId="7E984206"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893</w:t>
            </w:r>
          </w:p>
        </w:tc>
        <w:tc>
          <w:tcPr>
            <w:tcW w:w="843" w:type="pct"/>
            <w:tcBorders>
              <w:top w:val="nil"/>
              <w:left w:val="nil"/>
              <w:bottom w:val="single" w:sz="8" w:space="0" w:color="000000"/>
              <w:right w:val="single" w:sz="8" w:space="0" w:color="000000"/>
            </w:tcBorders>
            <w:shd w:val="clear" w:color="auto" w:fill="auto"/>
            <w:vAlign w:val="center"/>
          </w:tcPr>
          <w:p w14:paraId="3229C94E"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19.49%</w:t>
            </w:r>
          </w:p>
        </w:tc>
      </w:tr>
      <w:tr w:rsidR="002C04AC" w:rsidRPr="002C04AC" w14:paraId="7692A526"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49C78D5E"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Ixtenco </w:t>
            </w:r>
          </w:p>
        </w:tc>
        <w:tc>
          <w:tcPr>
            <w:tcW w:w="931" w:type="pct"/>
            <w:tcBorders>
              <w:top w:val="nil"/>
              <w:left w:val="nil"/>
              <w:bottom w:val="single" w:sz="8" w:space="0" w:color="000000"/>
              <w:right w:val="single" w:sz="8" w:space="0" w:color="000000"/>
            </w:tcBorders>
            <w:shd w:val="clear" w:color="auto" w:fill="auto"/>
            <w:vAlign w:val="center"/>
          </w:tcPr>
          <w:p w14:paraId="078718F5"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7 504</w:t>
            </w:r>
          </w:p>
        </w:tc>
        <w:tc>
          <w:tcPr>
            <w:tcW w:w="1324" w:type="pct"/>
            <w:tcBorders>
              <w:top w:val="nil"/>
              <w:left w:val="nil"/>
              <w:bottom w:val="single" w:sz="8" w:space="0" w:color="000000"/>
              <w:right w:val="single" w:sz="8" w:space="0" w:color="000000"/>
            </w:tcBorders>
            <w:shd w:val="clear" w:color="auto" w:fill="auto"/>
            <w:vAlign w:val="center"/>
          </w:tcPr>
          <w:p w14:paraId="64D51F41"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1 430</w:t>
            </w:r>
          </w:p>
        </w:tc>
        <w:tc>
          <w:tcPr>
            <w:tcW w:w="843" w:type="pct"/>
            <w:tcBorders>
              <w:top w:val="nil"/>
              <w:left w:val="nil"/>
              <w:bottom w:val="single" w:sz="8" w:space="0" w:color="000000"/>
              <w:right w:val="single" w:sz="8" w:space="0" w:color="000000"/>
            </w:tcBorders>
            <w:shd w:val="clear" w:color="auto" w:fill="auto"/>
            <w:vAlign w:val="center"/>
          </w:tcPr>
          <w:p w14:paraId="5F1CFFEA"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19.06%</w:t>
            </w:r>
          </w:p>
        </w:tc>
      </w:tr>
      <w:tr w:rsidR="002C04AC" w:rsidRPr="002C04AC" w14:paraId="2B80A4E6"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72D68748"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Xaltocan </w:t>
            </w:r>
          </w:p>
        </w:tc>
        <w:tc>
          <w:tcPr>
            <w:tcW w:w="931" w:type="pct"/>
            <w:tcBorders>
              <w:top w:val="nil"/>
              <w:left w:val="nil"/>
              <w:bottom w:val="single" w:sz="8" w:space="0" w:color="000000"/>
              <w:right w:val="single" w:sz="8" w:space="0" w:color="000000"/>
            </w:tcBorders>
            <w:shd w:val="clear" w:color="auto" w:fill="auto"/>
            <w:vAlign w:val="center"/>
          </w:tcPr>
          <w:p w14:paraId="2B10C553"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10 601</w:t>
            </w:r>
          </w:p>
        </w:tc>
        <w:tc>
          <w:tcPr>
            <w:tcW w:w="1324" w:type="pct"/>
            <w:tcBorders>
              <w:top w:val="nil"/>
              <w:left w:val="nil"/>
              <w:bottom w:val="single" w:sz="8" w:space="0" w:color="000000"/>
              <w:right w:val="single" w:sz="8" w:space="0" w:color="000000"/>
            </w:tcBorders>
            <w:shd w:val="clear" w:color="auto" w:fill="auto"/>
            <w:vAlign w:val="center"/>
          </w:tcPr>
          <w:p w14:paraId="3D6ED7D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2 007</w:t>
            </w:r>
          </w:p>
        </w:tc>
        <w:tc>
          <w:tcPr>
            <w:tcW w:w="843" w:type="pct"/>
            <w:tcBorders>
              <w:top w:val="nil"/>
              <w:left w:val="nil"/>
              <w:bottom w:val="single" w:sz="8" w:space="0" w:color="000000"/>
              <w:right w:val="single" w:sz="8" w:space="0" w:color="000000"/>
            </w:tcBorders>
            <w:shd w:val="clear" w:color="auto" w:fill="auto"/>
            <w:vAlign w:val="center"/>
          </w:tcPr>
          <w:p w14:paraId="605B5960"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18.93%</w:t>
            </w:r>
          </w:p>
        </w:tc>
      </w:tr>
      <w:tr w:rsidR="002C04AC" w:rsidRPr="002C04AC" w14:paraId="77C4D38D"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0142CA0D"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Zitlaltépec de Trinidad Sánchez Santos </w:t>
            </w:r>
          </w:p>
        </w:tc>
        <w:tc>
          <w:tcPr>
            <w:tcW w:w="931" w:type="pct"/>
            <w:tcBorders>
              <w:top w:val="nil"/>
              <w:left w:val="nil"/>
              <w:bottom w:val="single" w:sz="8" w:space="0" w:color="000000"/>
              <w:right w:val="single" w:sz="8" w:space="0" w:color="000000"/>
            </w:tcBorders>
            <w:shd w:val="clear" w:color="auto" w:fill="auto"/>
            <w:vAlign w:val="center"/>
          </w:tcPr>
          <w:p w14:paraId="7A4DF490"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9 207</w:t>
            </w:r>
          </w:p>
        </w:tc>
        <w:tc>
          <w:tcPr>
            <w:tcW w:w="1324" w:type="pct"/>
            <w:tcBorders>
              <w:top w:val="nil"/>
              <w:left w:val="nil"/>
              <w:bottom w:val="single" w:sz="8" w:space="0" w:color="000000"/>
              <w:right w:val="single" w:sz="8" w:space="0" w:color="000000"/>
            </w:tcBorders>
            <w:shd w:val="clear" w:color="auto" w:fill="auto"/>
            <w:vAlign w:val="center"/>
          </w:tcPr>
          <w:p w14:paraId="1BAC4016"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1 725</w:t>
            </w:r>
          </w:p>
        </w:tc>
        <w:tc>
          <w:tcPr>
            <w:tcW w:w="843" w:type="pct"/>
            <w:tcBorders>
              <w:top w:val="nil"/>
              <w:left w:val="nil"/>
              <w:bottom w:val="single" w:sz="8" w:space="0" w:color="000000"/>
              <w:right w:val="single" w:sz="8" w:space="0" w:color="000000"/>
            </w:tcBorders>
            <w:shd w:val="clear" w:color="auto" w:fill="auto"/>
            <w:vAlign w:val="center"/>
          </w:tcPr>
          <w:p w14:paraId="3A23501A"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18.74%</w:t>
            </w:r>
          </w:p>
        </w:tc>
      </w:tr>
      <w:tr w:rsidR="002C04AC" w:rsidRPr="002C04AC" w14:paraId="5578AD88"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54F4CDD2"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Santa Cruz Tlaxcala </w:t>
            </w:r>
          </w:p>
        </w:tc>
        <w:tc>
          <w:tcPr>
            <w:tcW w:w="931" w:type="pct"/>
            <w:tcBorders>
              <w:top w:val="nil"/>
              <w:left w:val="nil"/>
              <w:bottom w:val="single" w:sz="8" w:space="0" w:color="000000"/>
              <w:right w:val="single" w:sz="8" w:space="0" w:color="000000"/>
            </w:tcBorders>
            <w:shd w:val="clear" w:color="auto" w:fill="auto"/>
            <w:vAlign w:val="center"/>
          </w:tcPr>
          <w:p w14:paraId="4E88C60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24 116</w:t>
            </w:r>
          </w:p>
        </w:tc>
        <w:tc>
          <w:tcPr>
            <w:tcW w:w="1324" w:type="pct"/>
            <w:tcBorders>
              <w:top w:val="nil"/>
              <w:left w:val="nil"/>
              <w:bottom w:val="single" w:sz="8" w:space="0" w:color="000000"/>
              <w:right w:val="single" w:sz="8" w:space="0" w:color="000000"/>
            </w:tcBorders>
            <w:shd w:val="clear" w:color="auto" w:fill="auto"/>
            <w:vAlign w:val="center"/>
          </w:tcPr>
          <w:p w14:paraId="70220B74"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4 505</w:t>
            </w:r>
          </w:p>
        </w:tc>
        <w:tc>
          <w:tcPr>
            <w:tcW w:w="843" w:type="pct"/>
            <w:tcBorders>
              <w:top w:val="nil"/>
              <w:left w:val="nil"/>
              <w:bottom w:val="single" w:sz="8" w:space="0" w:color="000000"/>
              <w:right w:val="single" w:sz="8" w:space="0" w:color="000000"/>
            </w:tcBorders>
            <w:shd w:val="clear" w:color="auto" w:fill="auto"/>
            <w:vAlign w:val="center"/>
          </w:tcPr>
          <w:p w14:paraId="651E463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18.68%</w:t>
            </w:r>
          </w:p>
        </w:tc>
      </w:tr>
      <w:tr w:rsidR="002C04AC" w:rsidRPr="002C04AC" w14:paraId="2AA894D5"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11A6166C"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Tepetitla de Lardizábal </w:t>
            </w:r>
          </w:p>
        </w:tc>
        <w:tc>
          <w:tcPr>
            <w:tcW w:w="931" w:type="pct"/>
            <w:tcBorders>
              <w:top w:val="nil"/>
              <w:left w:val="nil"/>
              <w:bottom w:val="single" w:sz="8" w:space="0" w:color="000000"/>
              <w:right w:val="single" w:sz="8" w:space="0" w:color="000000"/>
            </w:tcBorders>
            <w:shd w:val="clear" w:color="auto" w:fill="auto"/>
            <w:vAlign w:val="center"/>
          </w:tcPr>
          <w:p w14:paraId="2BB6E2CF"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22 274</w:t>
            </w:r>
          </w:p>
        </w:tc>
        <w:tc>
          <w:tcPr>
            <w:tcW w:w="1324" w:type="pct"/>
            <w:tcBorders>
              <w:top w:val="nil"/>
              <w:left w:val="nil"/>
              <w:bottom w:val="single" w:sz="8" w:space="0" w:color="000000"/>
              <w:right w:val="single" w:sz="8" w:space="0" w:color="000000"/>
            </w:tcBorders>
            <w:shd w:val="clear" w:color="auto" w:fill="auto"/>
            <w:vAlign w:val="center"/>
          </w:tcPr>
          <w:p w14:paraId="2227F42C"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4 119</w:t>
            </w:r>
          </w:p>
        </w:tc>
        <w:tc>
          <w:tcPr>
            <w:tcW w:w="843" w:type="pct"/>
            <w:tcBorders>
              <w:top w:val="nil"/>
              <w:left w:val="nil"/>
              <w:bottom w:val="single" w:sz="8" w:space="0" w:color="000000"/>
              <w:right w:val="single" w:sz="8" w:space="0" w:color="000000"/>
            </w:tcBorders>
            <w:shd w:val="clear" w:color="auto" w:fill="auto"/>
            <w:vAlign w:val="center"/>
          </w:tcPr>
          <w:p w14:paraId="71CEEEB5"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18.49%</w:t>
            </w:r>
          </w:p>
        </w:tc>
      </w:tr>
      <w:tr w:rsidR="002C04AC" w:rsidRPr="002C04AC" w14:paraId="0D19A919"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20628B9E"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Apetatitlán de Antonio Carvajal </w:t>
            </w:r>
          </w:p>
        </w:tc>
        <w:tc>
          <w:tcPr>
            <w:tcW w:w="931" w:type="pct"/>
            <w:tcBorders>
              <w:top w:val="nil"/>
              <w:left w:val="nil"/>
              <w:bottom w:val="single" w:sz="8" w:space="0" w:color="000000"/>
              <w:right w:val="single" w:sz="8" w:space="0" w:color="000000"/>
            </w:tcBorders>
            <w:shd w:val="clear" w:color="auto" w:fill="auto"/>
            <w:vAlign w:val="center"/>
          </w:tcPr>
          <w:p w14:paraId="7F92F6E0"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16 003</w:t>
            </w:r>
          </w:p>
        </w:tc>
        <w:tc>
          <w:tcPr>
            <w:tcW w:w="1324" w:type="pct"/>
            <w:tcBorders>
              <w:top w:val="nil"/>
              <w:left w:val="nil"/>
              <w:bottom w:val="single" w:sz="8" w:space="0" w:color="000000"/>
              <w:right w:val="single" w:sz="8" w:space="0" w:color="000000"/>
            </w:tcBorders>
            <w:shd w:val="clear" w:color="auto" w:fill="auto"/>
            <w:vAlign w:val="center"/>
          </w:tcPr>
          <w:p w14:paraId="4415DE5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2 941</w:t>
            </w:r>
          </w:p>
        </w:tc>
        <w:tc>
          <w:tcPr>
            <w:tcW w:w="843" w:type="pct"/>
            <w:tcBorders>
              <w:top w:val="nil"/>
              <w:left w:val="nil"/>
              <w:bottom w:val="single" w:sz="8" w:space="0" w:color="000000"/>
              <w:right w:val="single" w:sz="8" w:space="0" w:color="000000"/>
            </w:tcBorders>
            <w:shd w:val="clear" w:color="auto" w:fill="auto"/>
            <w:vAlign w:val="center"/>
          </w:tcPr>
          <w:p w14:paraId="15FFB043"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18.38%</w:t>
            </w:r>
          </w:p>
        </w:tc>
      </w:tr>
      <w:tr w:rsidR="002C04AC" w:rsidRPr="002C04AC" w14:paraId="3DAAE463"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2C78E4BF"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Calpulalpan </w:t>
            </w:r>
          </w:p>
        </w:tc>
        <w:tc>
          <w:tcPr>
            <w:tcW w:w="931" w:type="pct"/>
            <w:tcBorders>
              <w:top w:val="nil"/>
              <w:left w:val="nil"/>
              <w:bottom w:val="single" w:sz="8" w:space="0" w:color="000000"/>
              <w:right w:val="single" w:sz="8" w:space="0" w:color="000000"/>
            </w:tcBorders>
            <w:shd w:val="clear" w:color="auto" w:fill="auto"/>
            <w:vAlign w:val="center"/>
          </w:tcPr>
          <w:p w14:paraId="34EC43DC"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51 172</w:t>
            </w:r>
          </w:p>
        </w:tc>
        <w:tc>
          <w:tcPr>
            <w:tcW w:w="1324" w:type="pct"/>
            <w:tcBorders>
              <w:top w:val="nil"/>
              <w:left w:val="nil"/>
              <w:bottom w:val="single" w:sz="8" w:space="0" w:color="000000"/>
              <w:right w:val="single" w:sz="8" w:space="0" w:color="000000"/>
            </w:tcBorders>
            <w:shd w:val="clear" w:color="auto" w:fill="auto"/>
            <w:vAlign w:val="center"/>
          </w:tcPr>
          <w:p w14:paraId="66F42BE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9 319</w:t>
            </w:r>
          </w:p>
        </w:tc>
        <w:tc>
          <w:tcPr>
            <w:tcW w:w="843" w:type="pct"/>
            <w:tcBorders>
              <w:top w:val="nil"/>
              <w:left w:val="nil"/>
              <w:bottom w:val="single" w:sz="8" w:space="0" w:color="000000"/>
              <w:right w:val="single" w:sz="8" w:space="0" w:color="000000"/>
            </w:tcBorders>
            <w:shd w:val="clear" w:color="auto" w:fill="auto"/>
            <w:vAlign w:val="center"/>
          </w:tcPr>
          <w:p w14:paraId="40454D15"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18.21%</w:t>
            </w:r>
          </w:p>
        </w:tc>
      </w:tr>
      <w:tr w:rsidR="002C04AC" w:rsidRPr="002C04AC" w14:paraId="119E112D"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600887EC"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Contla de Juan Cuamatzi </w:t>
            </w:r>
          </w:p>
        </w:tc>
        <w:tc>
          <w:tcPr>
            <w:tcW w:w="931" w:type="pct"/>
            <w:tcBorders>
              <w:top w:val="nil"/>
              <w:left w:val="nil"/>
              <w:bottom w:val="single" w:sz="8" w:space="0" w:color="000000"/>
              <w:right w:val="single" w:sz="8" w:space="0" w:color="000000"/>
            </w:tcBorders>
            <w:shd w:val="clear" w:color="auto" w:fill="auto"/>
            <w:vAlign w:val="center"/>
          </w:tcPr>
          <w:p w14:paraId="42536065"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38 579</w:t>
            </w:r>
          </w:p>
        </w:tc>
        <w:tc>
          <w:tcPr>
            <w:tcW w:w="1324" w:type="pct"/>
            <w:tcBorders>
              <w:top w:val="nil"/>
              <w:left w:val="nil"/>
              <w:bottom w:val="single" w:sz="8" w:space="0" w:color="000000"/>
              <w:right w:val="single" w:sz="8" w:space="0" w:color="000000"/>
            </w:tcBorders>
            <w:shd w:val="clear" w:color="auto" w:fill="auto"/>
            <w:vAlign w:val="center"/>
          </w:tcPr>
          <w:p w14:paraId="13A5DF9B"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7 001</w:t>
            </w:r>
          </w:p>
        </w:tc>
        <w:tc>
          <w:tcPr>
            <w:tcW w:w="843" w:type="pct"/>
            <w:tcBorders>
              <w:top w:val="nil"/>
              <w:left w:val="nil"/>
              <w:bottom w:val="single" w:sz="8" w:space="0" w:color="000000"/>
              <w:right w:val="single" w:sz="8" w:space="0" w:color="000000"/>
            </w:tcBorders>
            <w:shd w:val="clear" w:color="auto" w:fill="auto"/>
            <w:vAlign w:val="center"/>
          </w:tcPr>
          <w:p w14:paraId="5D7FF9C6"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18.15%</w:t>
            </w:r>
          </w:p>
        </w:tc>
      </w:tr>
      <w:tr w:rsidR="002C04AC" w:rsidRPr="002C04AC" w14:paraId="371BEE69"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7805A291"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Apizaco</w:t>
            </w:r>
          </w:p>
        </w:tc>
        <w:tc>
          <w:tcPr>
            <w:tcW w:w="931" w:type="pct"/>
            <w:tcBorders>
              <w:top w:val="nil"/>
              <w:left w:val="nil"/>
              <w:bottom w:val="single" w:sz="8" w:space="0" w:color="000000"/>
              <w:right w:val="single" w:sz="8" w:space="0" w:color="000000"/>
            </w:tcBorders>
            <w:shd w:val="clear" w:color="auto" w:fill="auto"/>
            <w:vAlign w:val="center"/>
          </w:tcPr>
          <w:p w14:paraId="0B3A8FDD"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80 725</w:t>
            </w:r>
          </w:p>
        </w:tc>
        <w:tc>
          <w:tcPr>
            <w:tcW w:w="1324" w:type="pct"/>
            <w:tcBorders>
              <w:top w:val="nil"/>
              <w:left w:val="nil"/>
              <w:bottom w:val="single" w:sz="8" w:space="0" w:color="000000"/>
              <w:right w:val="single" w:sz="8" w:space="0" w:color="000000"/>
            </w:tcBorders>
            <w:shd w:val="clear" w:color="auto" w:fill="auto"/>
            <w:vAlign w:val="center"/>
          </w:tcPr>
          <w:p w14:paraId="60ADB613"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14 460</w:t>
            </w:r>
          </w:p>
        </w:tc>
        <w:tc>
          <w:tcPr>
            <w:tcW w:w="843" w:type="pct"/>
            <w:tcBorders>
              <w:top w:val="nil"/>
              <w:left w:val="nil"/>
              <w:bottom w:val="single" w:sz="8" w:space="0" w:color="000000"/>
              <w:right w:val="single" w:sz="8" w:space="0" w:color="000000"/>
            </w:tcBorders>
            <w:shd w:val="clear" w:color="auto" w:fill="auto"/>
            <w:vAlign w:val="center"/>
          </w:tcPr>
          <w:p w14:paraId="032ED7DD"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17.91%</w:t>
            </w:r>
          </w:p>
        </w:tc>
      </w:tr>
      <w:tr w:rsidR="002C04AC" w:rsidRPr="002C04AC" w14:paraId="00ED47BA"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459603AB"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Tlaxco </w:t>
            </w:r>
          </w:p>
        </w:tc>
        <w:tc>
          <w:tcPr>
            <w:tcW w:w="931" w:type="pct"/>
            <w:tcBorders>
              <w:top w:val="nil"/>
              <w:left w:val="nil"/>
              <w:bottom w:val="single" w:sz="8" w:space="0" w:color="000000"/>
              <w:right w:val="single" w:sz="8" w:space="0" w:color="000000"/>
            </w:tcBorders>
            <w:shd w:val="clear" w:color="auto" w:fill="auto"/>
            <w:vAlign w:val="center"/>
          </w:tcPr>
          <w:p w14:paraId="27179994"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45 438</w:t>
            </w:r>
          </w:p>
        </w:tc>
        <w:tc>
          <w:tcPr>
            <w:tcW w:w="1324" w:type="pct"/>
            <w:tcBorders>
              <w:top w:val="nil"/>
              <w:left w:val="nil"/>
              <w:bottom w:val="single" w:sz="8" w:space="0" w:color="000000"/>
              <w:right w:val="single" w:sz="8" w:space="0" w:color="000000"/>
            </w:tcBorders>
            <w:shd w:val="clear" w:color="auto" w:fill="auto"/>
            <w:vAlign w:val="center"/>
          </w:tcPr>
          <w:p w14:paraId="4F6B902A"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8 048</w:t>
            </w:r>
          </w:p>
        </w:tc>
        <w:tc>
          <w:tcPr>
            <w:tcW w:w="843" w:type="pct"/>
            <w:tcBorders>
              <w:top w:val="nil"/>
              <w:left w:val="nil"/>
              <w:bottom w:val="single" w:sz="8" w:space="0" w:color="000000"/>
              <w:right w:val="single" w:sz="8" w:space="0" w:color="000000"/>
            </w:tcBorders>
            <w:shd w:val="clear" w:color="auto" w:fill="auto"/>
            <w:vAlign w:val="center"/>
          </w:tcPr>
          <w:p w14:paraId="6C868D72"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17.71%</w:t>
            </w:r>
          </w:p>
        </w:tc>
      </w:tr>
      <w:tr w:rsidR="002C04AC" w:rsidRPr="002C04AC" w14:paraId="2D487F68"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29E5610B"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Yauhquemehcan </w:t>
            </w:r>
          </w:p>
        </w:tc>
        <w:tc>
          <w:tcPr>
            <w:tcW w:w="931" w:type="pct"/>
            <w:tcBorders>
              <w:top w:val="nil"/>
              <w:left w:val="nil"/>
              <w:bottom w:val="single" w:sz="8" w:space="0" w:color="000000"/>
              <w:right w:val="single" w:sz="8" w:space="0" w:color="000000"/>
            </w:tcBorders>
            <w:shd w:val="clear" w:color="auto" w:fill="auto"/>
            <w:vAlign w:val="center"/>
          </w:tcPr>
          <w:p w14:paraId="5FC8BEDC"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42 242</w:t>
            </w:r>
          </w:p>
        </w:tc>
        <w:tc>
          <w:tcPr>
            <w:tcW w:w="1324" w:type="pct"/>
            <w:tcBorders>
              <w:top w:val="nil"/>
              <w:left w:val="nil"/>
              <w:bottom w:val="single" w:sz="8" w:space="0" w:color="000000"/>
              <w:right w:val="single" w:sz="8" w:space="0" w:color="000000"/>
            </w:tcBorders>
            <w:shd w:val="clear" w:color="auto" w:fill="auto"/>
            <w:vAlign w:val="center"/>
          </w:tcPr>
          <w:p w14:paraId="334ED76D"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7 458</w:t>
            </w:r>
          </w:p>
        </w:tc>
        <w:tc>
          <w:tcPr>
            <w:tcW w:w="843" w:type="pct"/>
            <w:tcBorders>
              <w:top w:val="nil"/>
              <w:left w:val="nil"/>
              <w:bottom w:val="single" w:sz="8" w:space="0" w:color="000000"/>
              <w:right w:val="single" w:sz="8" w:space="0" w:color="000000"/>
            </w:tcBorders>
            <w:shd w:val="clear" w:color="auto" w:fill="auto"/>
            <w:vAlign w:val="center"/>
          </w:tcPr>
          <w:p w14:paraId="72AB3621"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17.66%</w:t>
            </w:r>
          </w:p>
        </w:tc>
      </w:tr>
      <w:tr w:rsidR="002C04AC" w:rsidRPr="002C04AC" w14:paraId="32E1D1B3"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514C9684"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Atlangatepec </w:t>
            </w:r>
          </w:p>
        </w:tc>
        <w:tc>
          <w:tcPr>
            <w:tcW w:w="931" w:type="pct"/>
            <w:tcBorders>
              <w:top w:val="nil"/>
              <w:left w:val="nil"/>
              <w:bottom w:val="single" w:sz="8" w:space="0" w:color="000000"/>
              <w:right w:val="single" w:sz="8" w:space="0" w:color="000000"/>
            </w:tcBorders>
            <w:shd w:val="clear" w:color="auto" w:fill="auto"/>
            <w:vAlign w:val="center"/>
          </w:tcPr>
          <w:p w14:paraId="023728B6"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7 087</w:t>
            </w:r>
          </w:p>
        </w:tc>
        <w:tc>
          <w:tcPr>
            <w:tcW w:w="1324" w:type="pct"/>
            <w:tcBorders>
              <w:top w:val="nil"/>
              <w:left w:val="nil"/>
              <w:bottom w:val="single" w:sz="8" w:space="0" w:color="000000"/>
              <w:right w:val="single" w:sz="8" w:space="0" w:color="000000"/>
            </w:tcBorders>
            <w:shd w:val="clear" w:color="auto" w:fill="auto"/>
            <w:vAlign w:val="center"/>
          </w:tcPr>
          <w:p w14:paraId="1921910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1 229</w:t>
            </w:r>
          </w:p>
        </w:tc>
        <w:tc>
          <w:tcPr>
            <w:tcW w:w="843" w:type="pct"/>
            <w:tcBorders>
              <w:top w:val="nil"/>
              <w:left w:val="nil"/>
              <w:bottom w:val="single" w:sz="8" w:space="0" w:color="000000"/>
              <w:right w:val="single" w:sz="8" w:space="0" w:color="000000"/>
            </w:tcBorders>
            <w:shd w:val="clear" w:color="auto" w:fill="auto"/>
            <w:vAlign w:val="center"/>
          </w:tcPr>
          <w:p w14:paraId="37C59B41"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17.34%</w:t>
            </w:r>
          </w:p>
        </w:tc>
      </w:tr>
      <w:tr w:rsidR="002C04AC" w:rsidRPr="002C04AC" w14:paraId="1DEFF92F"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1C3685A3"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Xaloztoc </w:t>
            </w:r>
          </w:p>
        </w:tc>
        <w:tc>
          <w:tcPr>
            <w:tcW w:w="931" w:type="pct"/>
            <w:tcBorders>
              <w:top w:val="nil"/>
              <w:left w:val="nil"/>
              <w:bottom w:val="single" w:sz="8" w:space="0" w:color="000000"/>
              <w:right w:val="single" w:sz="8" w:space="0" w:color="000000"/>
            </w:tcBorders>
            <w:shd w:val="clear" w:color="auto" w:fill="auto"/>
            <w:vAlign w:val="center"/>
          </w:tcPr>
          <w:p w14:paraId="72B18E3C"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25 607</w:t>
            </w:r>
          </w:p>
        </w:tc>
        <w:tc>
          <w:tcPr>
            <w:tcW w:w="1324" w:type="pct"/>
            <w:tcBorders>
              <w:top w:val="nil"/>
              <w:left w:val="nil"/>
              <w:bottom w:val="single" w:sz="8" w:space="0" w:color="000000"/>
              <w:right w:val="single" w:sz="8" w:space="0" w:color="000000"/>
            </w:tcBorders>
            <w:shd w:val="clear" w:color="auto" w:fill="auto"/>
            <w:vAlign w:val="center"/>
          </w:tcPr>
          <w:p w14:paraId="20AA93B4"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4 341</w:t>
            </w:r>
          </w:p>
        </w:tc>
        <w:tc>
          <w:tcPr>
            <w:tcW w:w="843" w:type="pct"/>
            <w:tcBorders>
              <w:top w:val="nil"/>
              <w:left w:val="nil"/>
              <w:bottom w:val="single" w:sz="8" w:space="0" w:color="000000"/>
              <w:right w:val="single" w:sz="8" w:space="0" w:color="000000"/>
            </w:tcBorders>
            <w:shd w:val="clear" w:color="auto" w:fill="auto"/>
            <w:vAlign w:val="center"/>
          </w:tcPr>
          <w:p w14:paraId="4AF11644"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16.95%</w:t>
            </w:r>
          </w:p>
        </w:tc>
      </w:tr>
      <w:tr w:rsidR="002C04AC" w:rsidRPr="002C04AC" w14:paraId="7A705DDD"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1A3748AF"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Tzompantepec  </w:t>
            </w:r>
          </w:p>
        </w:tc>
        <w:tc>
          <w:tcPr>
            <w:tcW w:w="931" w:type="pct"/>
            <w:tcBorders>
              <w:top w:val="nil"/>
              <w:left w:val="nil"/>
              <w:bottom w:val="single" w:sz="8" w:space="0" w:color="000000"/>
              <w:right w:val="single" w:sz="8" w:space="0" w:color="000000"/>
            </w:tcBorders>
            <w:shd w:val="clear" w:color="auto" w:fill="auto"/>
            <w:vAlign w:val="center"/>
          </w:tcPr>
          <w:p w14:paraId="55EC156C"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18 006</w:t>
            </w:r>
          </w:p>
        </w:tc>
        <w:tc>
          <w:tcPr>
            <w:tcW w:w="1324" w:type="pct"/>
            <w:tcBorders>
              <w:top w:val="nil"/>
              <w:left w:val="nil"/>
              <w:bottom w:val="single" w:sz="8" w:space="0" w:color="000000"/>
              <w:right w:val="single" w:sz="8" w:space="0" w:color="000000"/>
            </w:tcBorders>
            <w:shd w:val="clear" w:color="auto" w:fill="auto"/>
            <w:vAlign w:val="center"/>
          </w:tcPr>
          <w:p w14:paraId="5CFEC4BF"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3 034</w:t>
            </w:r>
          </w:p>
        </w:tc>
        <w:tc>
          <w:tcPr>
            <w:tcW w:w="843" w:type="pct"/>
            <w:tcBorders>
              <w:top w:val="nil"/>
              <w:left w:val="nil"/>
              <w:bottom w:val="single" w:sz="8" w:space="0" w:color="000000"/>
              <w:right w:val="single" w:sz="8" w:space="0" w:color="000000"/>
            </w:tcBorders>
            <w:shd w:val="clear" w:color="auto" w:fill="auto"/>
            <w:vAlign w:val="center"/>
          </w:tcPr>
          <w:p w14:paraId="34CEBE89"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16.85%</w:t>
            </w:r>
          </w:p>
        </w:tc>
      </w:tr>
      <w:tr w:rsidR="002C04AC" w:rsidRPr="002C04AC" w14:paraId="079C7698"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43CDEE28"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Nativitas  </w:t>
            </w:r>
          </w:p>
        </w:tc>
        <w:tc>
          <w:tcPr>
            <w:tcW w:w="931" w:type="pct"/>
            <w:tcBorders>
              <w:top w:val="nil"/>
              <w:left w:val="nil"/>
              <w:bottom w:val="single" w:sz="8" w:space="0" w:color="000000"/>
              <w:right w:val="single" w:sz="8" w:space="0" w:color="000000"/>
            </w:tcBorders>
            <w:shd w:val="clear" w:color="auto" w:fill="auto"/>
            <w:vAlign w:val="center"/>
          </w:tcPr>
          <w:p w14:paraId="4E364C92"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26 309</w:t>
            </w:r>
          </w:p>
        </w:tc>
        <w:tc>
          <w:tcPr>
            <w:tcW w:w="1324" w:type="pct"/>
            <w:tcBorders>
              <w:top w:val="nil"/>
              <w:left w:val="nil"/>
              <w:bottom w:val="single" w:sz="8" w:space="0" w:color="000000"/>
              <w:right w:val="single" w:sz="8" w:space="0" w:color="000000"/>
            </w:tcBorders>
            <w:shd w:val="clear" w:color="auto" w:fill="auto"/>
            <w:vAlign w:val="center"/>
          </w:tcPr>
          <w:p w14:paraId="1424674A"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4 420</w:t>
            </w:r>
          </w:p>
        </w:tc>
        <w:tc>
          <w:tcPr>
            <w:tcW w:w="843" w:type="pct"/>
            <w:tcBorders>
              <w:top w:val="nil"/>
              <w:left w:val="nil"/>
              <w:bottom w:val="single" w:sz="8" w:space="0" w:color="000000"/>
              <w:right w:val="single" w:sz="8" w:space="0" w:color="000000"/>
            </w:tcBorders>
            <w:shd w:val="clear" w:color="auto" w:fill="auto"/>
            <w:vAlign w:val="center"/>
          </w:tcPr>
          <w:p w14:paraId="539B4B16"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16.80%</w:t>
            </w:r>
          </w:p>
        </w:tc>
      </w:tr>
      <w:tr w:rsidR="002C04AC" w:rsidRPr="002C04AC" w14:paraId="67A3AB05"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187E5267"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Tetla de la Solidaridad </w:t>
            </w:r>
          </w:p>
        </w:tc>
        <w:tc>
          <w:tcPr>
            <w:tcW w:w="931" w:type="pct"/>
            <w:tcBorders>
              <w:top w:val="nil"/>
              <w:left w:val="nil"/>
              <w:bottom w:val="single" w:sz="8" w:space="0" w:color="000000"/>
              <w:right w:val="single" w:sz="8" w:space="0" w:color="000000"/>
            </w:tcBorders>
            <w:shd w:val="clear" w:color="auto" w:fill="auto"/>
            <w:vAlign w:val="center"/>
          </w:tcPr>
          <w:p w14:paraId="412C0133"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35 284</w:t>
            </w:r>
          </w:p>
        </w:tc>
        <w:tc>
          <w:tcPr>
            <w:tcW w:w="1324" w:type="pct"/>
            <w:tcBorders>
              <w:top w:val="nil"/>
              <w:left w:val="nil"/>
              <w:bottom w:val="single" w:sz="8" w:space="0" w:color="000000"/>
              <w:right w:val="single" w:sz="8" w:space="0" w:color="000000"/>
            </w:tcBorders>
            <w:shd w:val="clear" w:color="auto" w:fill="auto"/>
            <w:vAlign w:val="center"/>
          </w:tcPr>
          <w:p w14:paraId="5036DBD1"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5 838</w:t>
            </w:r>
          </w:p>
        </w:tc>
        <w:tc>
          <w:tcPr>
            <w:tcW w:w="843" w:type="pct"/>
            <w:tcBorders>
              <w:top w:val="nil"/>
              <w:left w:val="nil"/>
              <w:bottom w:val="single" w:sz="8" w:space="0" w:color="000000"/>
              <w:right w:val="single" w:sz="8" w:space="0" w:color="000000"/>
            </w:tcBorders>
            <w:shd w:val="clear" w:color="auto" w:fill="auto"/>
            <w:vAlign w:val="center"/>
          </w:tcPr>
          <w:p w14:paraId="639BB60B"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16.55%</w:t>
            </w:r>
          </w:p>
        </w:tc>
      </w:tr>
      <w:tr w:rsidR="002C04AC" w:rsidRPr="002C04AC" w14:paraId="5B803BA7"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0CE4D5A8"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San José Teacalco </w:t>
            </w:r>
          </w:p>
        </w:tc>
        <w:tc>
          <w:tcPr>
            <w:tcW w:w="931" w:type="pct"/>
            <w:tcBorders>
              <w:top w:val="nil"/>
              <w:left w:val="nil"/>
              <w:bottom w:val="single" w:sz="8" w:space="0" w:color="000000"/>
              <w:right w:val="single" w:sz="8" w:space="0" w:color="000000"/>
            </w:tcBorders>
            <w:shd w:val="clear" w:color="auto" w:fill="auto"/>
            <w:vAlign w:val="center"/>
          </w:tcPr>
          <w:p w14:paraId="41E544A7"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6 436</w:t>
            </w:r>
          </w:p>
        </w:tc>
        <w:tc>
          <w:tcPr>
            <w:tcW w:w="1324" w:type="pct"/>
            <w:tcBorders>
              <w:top w:val="nil"/>
              <w:left w:val="nil"/>
              <w:bottom w:val="single" w:sz="8" w:space="0" w:color="000000"/>
              <w:right w:val="single" w:sz="8" w:space="0" w:color="000000"/>
            </w:tcBorders>
            <w:shd w:val="clear" w:color="auto" w:fill="auto"/>
            <w:vAlign w:val="center"/>
          </w:tcPr>
          <w:p w14:paraId="1387A47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1 064</w:t>
            </w:r>
          </w:p>
        </w:tc>
        <w:tc>
          <w:tcPr>
            <w:tcW w:w="843" w:type="pct"/>
            <w:tcBorders>
              <w:top w:val="nil"/>
              <w:left w:val="nil"/>
              <w:bottom w:val="single" w:sz="8" w:space="0" w:color="000000"/>
              <w:right w:val="single" w:sz="8" w:space="0" w:color="000000"/>
            </w:tcBorders>
            <w:shd w:val="clear" w:color="auto" w:fill="auto"/>
            <w:vAlign w:val="center"/>
          </w:tcPr>
          <w:p w14:paraId="55BD555A"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16.53%</w:t>
            </w:r>
          </w:p>
        </w:tc>
      </w:tr>
      <w:tr w:rsidR="002C04AC" w:rsidRPr="002C04AC" w14:paraId="51EE5AB1"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617D6D54"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Huamantla  </w:t>
            </w:r>
          </w:p>
        </w:tc>
        <w:tc>
          <w:tcPr>
            <w:tcW w:w="931" w:type="pct"/>
            <w:tcBorders>
              <w:top w:val="nil"/>
              <w:left w:val="nil"/>
              <w:bottom w:val="single" w:sz="8" w:space="0" w:color="000000"/>
              <w:right w:val="single" w:sz="8" w:space="0" w:color="000000"/>
            </w:tcBorders>
            <w:shd w:val="clear" w:color="auto" w:fill="auto"/>
            <w:vAlign w:val="center"/>
          </w:tcPr>
          <w:p w14:paraId="23D80C6E"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98 764</w:t>
            </w:r>
          </w:p>
        </w:tc>
        <w:tc>
          <w:tcPr>
            <w:tcW w:w="1324" w:type="pct"/>
            <w:tcBorders>
              <w:top w:val="nil"/>
              <w:left w:val="nil"/>
              <w:bottom w:val="single" w:sz="8" w:space="0" w:color="000000"/>
              <w:right w:val="single" w:sz="8" w:space="0" w:color="000000"/>
            </w:tcBorders>
            <w:shd w:val="clear" w:color="auto" w:fill="auto"/>
            <w:vAlign w:val="center"/>
          </w:tcPr>
          <w:p w14:paraId="3261946E"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16 172</w:t>
            </w:r>
          </w:p>
        </w:tc>
        <w:tc>
          <w:tcPr>
            <w:tcW w:w="843" w:type="pct"/>
            <w:tcBorders>
              <w:top w:val="nil"/>
              <w:left w:val="nil"/>
              <w:bottom w:val="single" w:sz="8" w:space="0" w:color="000000"/>
              <w:right w:val="single" w:sz="8" w:space="0" w:color="000000"/>
            </w:tcBorders>
            <w:shd w:val="clear" w:color="auto" w:fill="auto"/>
            <w:vAlign w:val="center"/>
          </w:tcPr>
          <w:p w14:paraId="648809D7"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16.37%</w:t>
            </w:r>
          </w:p>
        </w:tc>
      </w:tr>
      <w:tr w:rsidR="002C04AC" w:rsidRPr="002C04AC" w14:paraId="6D513C5D"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401A0D1F"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Cuaxomulco </w:t>
            </w:r>
          </w:p>
        </w:tc>
        <w:tc>
          <w:tcPr>
            <w:tcW w:w="931" w:type="pct"/>
            <w:tcBorders>
              <w:top w:val="nil"/>
              <w:left w:val="nil"/>
              <w:bottom w:val="single" w:sz="8" w:space="0" w:color="000000"/>
              <w:right w:val="single" w:sz="8" w:space="0" w:color="000000"/>
            </w:tcBorders>
            <w:shd w:val="clear" w:color="auto" w:fill="auto"/>
            <w:vAlign w:val="center"/>
          </w:tcPr>
          <w:p w14:paraId="4276296A"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5 928</w:t>
            </w:r>
          </w:p>
        </w:tc>
        <w:tc>
          <w:tcPr>
            <w:tcW w:w="1324" w:type="pct"/>
            <w:tcBorders>
              <w:top w:val="nil"/>
              <w:left w:val="nil"/>
              <w:bottom w:val="single" w:sz="8" w:space="0" w:color="000000"/>
              <w:right w:val="single" w:sz="8" w:space="0" w:color="000000"/>
            </w:tcBorders>
            <w:shd w:val="clear" w:color="auto" w:fill="auto"/>
            <w:vAlign w:val="center"/>
          </w:tcPr>
          <w:p w14:paraId="4A1FA877"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851</w:t>
            </w:r>
          </w:p>
        </w:tc>
        <w:tc>
          <w:tcPr>
            <w:tcW w:w="843" w:type="pct"/>
            <w:tcBorders>
              <w:top w:val="nil"/>
              <w:left w:val="nil"/>
              <w:bottom w:val="single" w:sz="8" w:space="0" w:color="000000"/>
              <w:right w:val="single" w:sz="8" w:space="0" w:color="000000"/>
            </w:tcBorders>
            <w:shd w:val="clear" w:color="auto" w:fill="auto"/>
            <w:vAlign w:val="center"/>
          </w:tcPr>
          <w:p w14:paraId="3B8EB8B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16.06%</w:t>
            </w:r>
          </w:p>
        </w:tc>
      </w:tr>
      <w:tr w:rsidR="002C04AC" w:rsidRPr="002C04AC" w14:paraId="7CF05C9A"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6085AD99"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Terrenate </w:t>
            </w:r>
          </w:p>
        </w:tc>
        <w:tc>
          <w:tcPr>
            <w:tcW w:w="931" w:type="pct"/>
            <w:tcBorders>
              <w:top w:val="nil"/>
              <w:left w:val="nil"/>
              <w:bottom w:val="single" w:sz="8" w:space="0" w:color="000000"/>
              <w:right w:val="single" w:sz="8" w:space="0" w:color="000000"/>
            </w:tcBorders>
            <w:shd w:val="clear" w:color="auto" w:fill="auto"/>
            <w:vAlign w:val="center"/>
          </w:tcPr>
          <w:p w14:paraId="0361C37E"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15 475</w:t>
            </w:r>
          </w:p>
        </w:tc>
        <w:tc>
          <w:tcPr>
            <w:tcW w:w="1324" w:type="pct"/>
            <w:tcBorders>
              <w:top w:val="nil"/>
              <w:left w:val="nil"/>
              <w:bottom w:val="single" w:sz="8" w:space="0" w:color="000000"/>
              <w:right w:val="single" w:sz="8" w:space="0" w:color="000000"/>
            </w:tcBorders>
            <w:shd w:val="clear" w:color="auto" w:fill="auto"/>
            <w:vAlign w:val="center"/>
          </w:tcPr>
          <w:p w14:paraId="58956461"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2 479</w:t>
            </w:r>
          </w:p>
        </w:tc>
        <w:tc>
          <w:tcPr>
            <w:tcW w:w="843" w:type="pct"/>
            <w:tcBorders>
              <w:top w:val="nil"/>
              <w:left w:val="nil"/>
              <w:bottom w:val="single" w:sz="8" w:space="0" w:color="000000"/>
              <w:right w:val="single" w:sz="8" w:space="0" w:color="000000"/>
            </w:tcBorders>
            <w:shd w:val="clear" w:color="auto" w:fill="auto"/>
            <w:vAlign w:val="center"/>
          </w:tcPr>
          <w:p w14:paraId="7638D280"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16.02%</w:t>
            </w:r>
          </w:p>
        </w:tc>
      </w:tr>
      <w:tr w:rsidR="002C04AC" w:rsidRPr="002C04AC" w14:paraId="54783D65"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2C1D7390"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lastRenderedPageBreak/>
              <w:t>Amaxac de Guerrero </w:t>
            </w:r>
          </w:p>
        </w:tc>
        <w:tc>
          <w:tcPr>
            <w:tcW w:w="931" w:type="pct"/>
            <w:tcBorders>
              <w:top w:val="nil"/>
              <w:left w:val="nil"/>
              <w:bottom w:val="single" w:sz="8" w:space="0" w:color="000000"/>
              <w:right w:val="single" w:sz="8" w:space="0" w:color="000000"/>
            </w:tcBorders>
            <w:shd w:val="clear" w:color="auto" w:fill="auto"/>
            <w:vAlign w:val="center"/>
          </w:tcPr>
          <w:p w14:paraId="00E7194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11 403</w:t>
            </w:r>
          </w:p>
        </w:tc>
        <w:tc>
          <w:tcPr>
            <w:tcW w:w="1324" w:type="pct"/>
            <w:tcBorders>
              <w:top w:val="nil"/>
              <w:left w:val="nil"/>
              <w:bottom w:val="single" w:sz="8" w:space="0" w:color="000000"/>
              <w:right w:val="single" w:sz="8" w:space="0" w:color="000000"/>
            </w:tcBorders>
            <w:shd w:val="clear" w:color="auto" w:fill="auto"/>
            <w:vAlign w:val="center"/>
          </w:tcPr>
          <w:p w14:paraId="3CC19AF3"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1 794</w:t>
            </w:r>
          </w:p>
        </w:tc>
        <w:tc>
          <w:tcPr>
            <w:tcW w:w="843" w:type="pct"/>
            <w:tcBorders>
              <w:top w:val="nil"/>
              <w:left w:val="nil"/>
              <w:bottom w:val="single" w:sz="8" w:space="0" w:color="000000"/>
              <w:right w:val="single" w:sz="8" w:space="0" w:color="000000"/>
            </w:tcBorders>
            <w:shd w:val="clear" w:color="auto" w:fill="auto"/>
            <w:vAlign w:val="center"/>
          </w:tcPr>
          <w:p w14:paraId="6A62342B"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15.73%</w:t>
            </w:r>
          </w:p>
        </w:tc>
      </w:tr>
      <w:tr w:rsidR="002C04AC" w:rsidRPr="002C04AC" w14:paraId="25FB29EC"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23D83B7D"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Xicohtzinco </w:t>
            </w:r>
          </w:p>
        </w:tc>
        <w:tc>
          <w:tcPr>
            <w:tcW w:w="931" w:type="pct"/>
            <w:tcBorders>
              <w:top w:val="nil"/>
              <w:left w:val="nil"/>
              <w:bottom w:val="single" w:sz="8" w:space="0" w:color="000000"/>
              <w:right w:val="single" w:sz="8" w:space="0" w:color="000000"/>
            </w:tcBorders>
            <w:shd w:val="clear" w:color="auto" w:fill="auto"/>
            <w:vAlign w:val="center"/>
          </w:tcPr>
          <w:p w14:paraId="396EDE30"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14 197</w:t>
            </w:r>
          </w:p>
        </w:tc>
        <w:tc>
          <w:tcPr>
            <w:tcW w:w="1324" w:type="pct"/>
            <w:tcBorders>
              <w:top w:val="nil"/>
              <w:left w:val="nil"/>
              <w:bottom w:val="single" w:sz="8" w:space="0" w:color="000000"/>
              <w:right w:val="single" w:sz="8" w:space="0" w:color="000000"/>
            </w:tcBorders>
            <w:shd w:val="clear" w:color="auto" w:fill="auto"/>
            <w:vAlign w:val="center"/>
          </w:tcPr>
          <w:p w14:paraId="6D4E9E9E"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2 198</w:t>
            </w:r>
          </w:p>
        </w:tc>
        <w:tc>
          <w:tcPr>
            <w:tcW w:w="843" w:type="pct"/>
            <w:tcBorders>
              <w:top w:val="nil"/>
              <w:left w:val="nil"/>
              <w:bottom w:val="single" w:sz="8" w:space="0" w:color="000000"/>
              <w:right w:val="single" w:sz="8" w:space="0" w:color="000000"/>
            </w:tcBorders>
            <w:shd w:val="clear" w:color="auto" w:fill="auto"/>
            <w:vAlign w:val="center"/>
          </w:tcPr>
          <w:p w14:paraId="7C2802AA"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15.48%</w:t>
            </w:r>
          </w:p>
        </w:tc>
      </w:tr>
      <w:tr w:rsidR="002C04AC" w:rsidRPr="002C04AC" w14:paraId="69646985"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2F840772"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Chiautempan </w:t>
            </w:r>
          </w:p>
        </w:tc>
        <w:tc>
          <w:tcPr>
            <w:tcW w:w="931" w:type="pct"/>
            <w:tcBorders>
              <w:top w:val="nil"/>
              <w:left w:val="nil"/>
              <w:bottom w:val="single" w:sz="8" w:space="0" w:color="000000"/>
              <w:right w:val="single" w:sz="8" w:space="0" w:color="000000"/>
            </w:tcBorders>
            <w:shd w:val="clear" w:color="auto" w:fill="auto"/>
            <w:vAlign w:val="center"/>
          </w:tcPr>
          <w:p w14:paraId="771E698B"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73 215</w:t>
            </w:r>
          </w:p>
        </w:tc>
        <w:tc>
          <w:tcPr>
            <w:tcW w:w="1324" w:type="pct"/>
            <w:tcBorders>
              <w:top w:val="nil"/>
              <w:left w:val="nil"/>
              <w:bottom w:val="single" w:sz="8" w:space="0" w:color="000000"/>
              <w:right w:val="single" w:sz="8" w:space="0" w:color="000000"/>
            </w:tcBorders>
            <w:shd w:val="clear" w:color="auto" w:fill="auto"/>
            <w:vAlign w:val="center"/>
          </w:tcPr>
          <w:p w14:paraId="64C3DE1F"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11 203</w:t>
            </w:r>
          </w:p>
        </w:tc>
        <w:tc>
          <w:tcPr>
            <w:tcW w:w="843" w:type="pct"/>
            <w:tcBorders>
              <w:top w:val="nil"/>
              <w:left w:val="nil"/>
              <w:bottom w:val="single" w:sz="8" w:space="0" w:color="000000"/>
              <w:right w:val="single" w:sz="8" w:space="0" w:color="000000"/>
            </w:tcBorders>
            <w:shd w:val="clear" w:color="auto" w:fill="auto"/>
            <w:vAlign w:val="center"/>
          </w:tcPr>
          <w:p w14:paraId="492D495E"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15.30%</w:t>
            </w:r>
          </w:p>
        </w:tc>
      </w:tr>
      <w:tr w:rsidR="002C04AC" w:rsidRPr="002C04AC" w14:paraId="311E128B"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4C31135E"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Totolac </w:t>
            </w:r>
          </w:p>
        </w:tc>
        <w:tc>
          <w:tcPr>
            <w:tcW w:w="931" w:type="pct"/>
            <w:tcBorders>
              <w:top w:val="nil"/>
              <w:left w:val="nil"/>
              <w:bottom w:val="single" w:sz="8" w:space="0" w:color="000000"/>
              <w:right w:val="single" w:sz="8" w:space="0" w:color="000000"/>
            </w:tcBorders>
            <w:shd w:val="clear" w:color="auto" w:fill="auto"/>
            <w:vAlign w:val="center"/>
          </w:tcPr>
          <w:p w14:paraId="11C0E740"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22 529</w:t>
            </w:r>
          </w:p>
        </w:tc>
        <w:tc>
          <w:tcPr>
            <w:tcW w:w="1324" w:type="pct"/>
            <w:tcBorders>
              <w:top w:val="nil"/>
              <w:left w:val="nil"/>
              <w:bottom w:val="single" w:sz="8" w:space="0" w:color="000000"/>
              <w:right w:val="single" w:sz="8" w:space="0" w:color="000000"/>
            </w:tcBorders>
            <w:shd w:val="clear" w:color="auto" w:fill="auto"/>
            <w:vAlign w:val="center"/>
          </w:tcPr>
          <w:p w14:paraId="30743D85"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3 376</w:t>
            </w:r>
          </w:p>
        </w:tc>
        <w:tc>
          <w:tcPr>
            <w:tcW w:w="843" w:type="pct"/>
            <w:tcBorders>
              <w:top w:val="nil"/>
              <w:left w:val="nil"/>
              <w:bottom w:val="single" w:sz="8" w:space="0" w:color="000000"/>
              <w:right w:val="single" w:sz="8" w:space="0" w:color="000000"/>
            </w:tcBorders>
            <w:shd w:val="clear" w:color="auto" w:fill="auto"/>
            <w:vAlign w:val="center"/>
          </w:tcPr>
          <w:p w14:paraId="7668E4CA"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14.99%</w:t>
            </w:r>
          </w:p>
        </w:tc>
      </w:tr>
      <w:tr w:rsidR="002C04AC" w:rsidRPr="002C04AC" w14:paraId="5C0C1309"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69BA2D65"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Panotla </w:t>
            </w:r>
          </w:p>
        </w:tc>
        <w:tc>
          <w:tcPr>
            <w:tcW w:w="931" w:type="pct"/>
            <w:tcBorders>
              <w:top w:val="nil"/>
              <w:left w:val="nil"/>
              <w:bottom w:val="single" w:sz="8" w:space="0" w:color="000000"/>
              <w:right w:val="single" w:sz="8" w:space="0" w:color="000000"/>
            </w:tcBorders>
            <w:shd w:val="clear" w:color="auto" w:fill="auto"/>
            <w:vAlign w:val="center"/>
          </w:tcPr>
          <w:p w14:paraId="266C5FCC"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28 357</w:t>
            </w:r>
          </w:p>
        </w:tc>
        <w:tc>
          <w:tcPr>
            <w:tcW w:w="1324" w:type="pct"/>
            <w:tcBorders>
              <w:top w:val="nil"/>
              <w:left w:val="nil"/>
              <w:bottom w:val="single" w:sz="8" w:space="0" w:color="000000"/>
              <w:right w:val="single" w:sz="8" w:space="0" w:color="000000"/>
            </w:tcBorders>
            <w:shd w:val="clear" w:color="auto" w:fill="auto"/>
            <w:vAlign w:val="center"/>
          </w:tcPr>
          <w:p w14:paraId="26A3E25D"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4 205</w:t>
            </w:r>
          </w:p>
        </w:tc>
        <w:tc>
          <w:tcPr>
            <w:tcW w:w="843" w:type="pct"/>
            <w:tcBorders>
              <w:top w:val="nil"/>
              <w:left w:val="nil"/>
              <w:bottom w:val="single" w:sz="8" w:space="0" w:color="000000"/>
              <w:right w:val="single" w:sz="8" w:space="0" w:color="000000"/>
            </w:tcBorders>
            <w:shd w:val="clear" w:color="auto" w:fill="auto"/>
            <w:vAlign w:val="center"/>
          </w:tcPr>
          <w:p w14:paraId="782FC7AC"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14.83%</w:t>
            </w:r>
          </w:p>
        </w:tc>
      </w:tr>
      <w:tr w:rsidR="002C04AC" w:rsidRPr="002C04AC" w14:paraId="44F720A1"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56431C5B"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Muñoz de Domingo Arenas </w:t>
            </w:r>
          </w:p>
        </w:tc>
        <w:tc>
          <w:tcPr>
            <w:tcW w:w="931" w:type="pct"/>
            <w:tcBorders>
              <w:top w:val="nil"/>
              <w:left w:val="nil"/>
              <w:bottom w:val="single" w:sz="8" w:space="0" w:color="000000"/>
              <w:right w:val="single" w:sz="8" w:space="0" w:color="000000"/>
            </w:tcBorders>
            <w:shd w:val="clear" w:color="auto" w:fill="auto"/>
            <w:vAlign w:val="center"/>
          </w:tcPr>
          <w:p w14:paraId="67A3B1F6"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4 755</w:t>
            </w:r>
          </w:p>
        </w:tc>
        <w:tc>
          <w:tcPr>
            <w:tcW w:w="1324" w:type="pct"/>
            <w:tcBorders>
              <w:top w:val="nil"/>
              <w:left w:val="nil"/>
              <w:bottom w:val="single" w:sz="8" w:space="0" w:color="000000"/>
              <w:right w:val="single" w:sz="8" w:space="0" w:color="000000"/>
            </w:tcBorders>
            <w:shd w:val="clear" w:color="auto" w:fill="auto"/>
            <w:vAlign w:val="center"/>
          </w:tcPr>
          <w:p w14:paraId="0DEF2195"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690</w:t>
            </w:r>
          </w:p>
        </w:tc>
        <w:tc>
          <w:tcPr>
            <w:tcW w:w="843" w:type="pct"/>
            <w:tcBorders>
              <w:top w:val="nil"/>
              <w:left w:val="nil"/>
              <w:bottom w:val="single" w:sz="8" w:space="0" w:color="000000"/>
              <w:right w:val="single" w:sz="8" w:space="0" w:color="000000"/>
            </w:tcBorders>
            <w:shd w:val="clear" w:color="auto" w:fill="auto"/>
            <w:vAlign w:val="center"/>
          </w:tcPr>
          <w:p w14:paraId="29E8043B"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14.51%</w:t>
            </w:r>
          </w:p>
        </w:tc>
      </w:tr>
      <w:tr w:rsidR="002C04AC" w:rsidRPr="002C04AC" w14:paraId="4858AAAF"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57AB881E"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Atltzayanca </w:t>
            </w:r>
          </w:p>
        </w:tc>
        <w:tc>
          <w:tcPr>
            <w:tcW w:w="931" w:type="pct"/>
            <w:tcBorders>
              <w:top w:val="nil"/>
              <w:left w:val="nil"/>
              <w:bottom w:val="single" w:sz="8" w:space="0" w:color="000000"/>
              <w:right w:val="single" w:sz="8" w:space="0" w:color="000000"/>
            </w:tcBorders>
            <w:shd w:val="clear" w:color="auto" w:fill="auto"/>
            <w:vAlign w:val="center"/>
          </w:tcPr>
          <w:p w14:paraId="6A91D99D"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18 111</w:t>
            </w:r>
          </w:p>
        </w:tc>
        <w:tc>
          <w:tcPr>
            <w:tcW w:w="1324" w:type="pct"/>
            <w:tcBorders>
              <w:top w:val="nil"/>
              <w:left w:val="nil"/>
              <w:bottom w:val="single" w:sz="8" w:space="0" w:color="000000"/>
              <w:right w:val="single" w:sz="8" w:space="0" w:color="000000"/>
            </w:tcBorders>
            <w:shd w:val="clear" w:color="auto" w:fill="auto"/>
            <w:vAlign w:val="center"/>
          </w:tcPr>
          <w:p w14:paraId="78563965"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2 618</w:t>
            </w:r>
          </w:p>
        </w:tc>
        <w:tc>
          <w:tcPr>
            <w:tcW w:w="843" w:type="pct"/>
            <w:tcBorders>
              <w:top w:val="nil"/>
              <w:left w:val="nil"/>
              <w:bottom w:val="single" w:sz="8" w:space="0" w:color="000000"/>
              <w:right w:val="single" w:sz="8" w:space="0" w:color="000000"/>
            </w:tcBorders>
            <w:shd w:val="clear" w:color="auto" w:fill="auto"/>
            <w:vAlign w:val="center"/>
          </w:tcPr>
          <w:p w14:paraId="1EE4BDF9"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14.46%</w:t>
            </w:r>
          </w:p>
        </w:tc>
      </w:tr>
      <w:tr w:rsidR="002C04AC" w:rsidRPr="002C04AC" w14:paraId="33E9BB13"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0C98E261"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Zacatelco </w:t>
            </w:r>
          </w:p>
        </w:tc>
        <w:tc>
          <w:tcPr>
            <w:tcW w:w="931" w:type="pct"/>
            <w:tcBorders>
              <w:top w:val="nil"/>
              <w:left w:val="nil"/>
              <w:bottom w:val="single" w:sz="8" w:space="0" w:color="000000"/>
              <w:right w:val="single" w:sz="8" w:space="0" w:color="000000"/>
            </w:tcBorders>
            <w:shd w:val="clear" w:color="auto" w:fill="auto"/>
            <w:vAlign w:val="center"/>
          </w:tcPr>
          <w:p w14:paraId="60315ECE"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45 717</w:t>
            </w:r>
          </w:p>
        </w:tc>
        <w:tc>
          <w:tcPr>
            <w:tcW w:w="1324" w:type="pct"/>
            <w:tcBorders>
              <w:top w:val="nil"/>
              <w:left w:val="nil"/>
              <w:bottom w:val="single" w:sz="8" w:space="0" w:color="000000"/>
              <w:right w:val="single" w:sz="8" w:space="0" w:color="000000"/>
            </w:tcBorders>
            <w:shd w:val="clear" w:color="auto" w:fill="auto"/>
            <w:vAlign w:val="center"/>
          </w:tcPr>
          <w:p w14:paraId="610EEE2F"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6 567</w:t>
            </w:r>
          </w:p>
        </w:tc>
        <w:tc>
          <w:tcPr>
            <w:tcW w:w="843" w:type="pct"/>
            <w:tcBorders>
              <w:top w:val="nil"/>
              <w:left w:val="nil"/>
              <w:bottom w:val="single" w:sz="8" w:space="0" w:color="000000"/>
              <w:right w:val="single" w:sz="8" w:space="0" w:color="000000"/>
            </w:tcBorders>
            <w:shd w:val="clear" w:color="auto" w:fill="auto"/>
            <w:vAlign w:val="center"/>
          </w:tcPr>
          <w:p w14:paraId="14D469C1"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14.36%</w:t>
            </w:r>
          </w:p>
        </w:tc>
      </w:tr>
      <w:tr w:rsidR="002C04AC" w:rsidRPr="002C04AC" w14:paraId="240CA7AF"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28BA96F4"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Tlaxcala </w:t>
            </w:r>
          </w:p>
        </w:tc>
        <w:tc>
          <w:tcPr>
            <w:tcW w:w="931" w:type="pct"/>
            <w:tcBorders>
              <w:top w:val="nil"/>
              <w:left w:val="nil"/>
              <w:bottom w:val="single" w:sz="8" w:space="0" w:color="000000"/>
              <w:right w:val="single" w:sz="8" w:space="0" w:color="000000"/>
            </w:tcBorders>
            <w:shd w:val="clear" w:color="auto" w:fill="auto"/>
            <w:vAlign w:val="center"/>
          </w:tcPr>
          <w:p w14:paraId="193DDA52"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99 896</w:t>
            </w:r>
          </w:p>
        </w:tc>
        <w:tc>
          <w:tcPr>
            <w:tcW w:w="1324" w:type="pct"/>
            <w:tcBorders>
              <w:top w:val="nil"/>
              <w:left w:val="nil"/>
              <w:bottom w:val="single" w:sz="8" w:space="0" w:color="000000"/>
              <w:right w:val="single" w:sz="8" w:space="0" w:color="000000"/>
            </w:tcBorders>
            <w:shd w:val="clear" w:color="auto" w:fill="auto"/>
            <w:vAlign w:val="center"/>
          </w:tcPr>
          <w:p w14:paraId="74ED40CC"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14 114</w:t>
            </w:r>
          </w:p>
        </w:tc>
        <w:tc>
          <w:tcPr>
            <w:tcW w:w="843" w:type="pct"/>
            <w:tcBorders>
              <w:top w:val="nil"/>
              <w:left w:val="nil"/>
              <w:bottom w:val="single" w:sz="8" w:space="0" w:color="000000"/>
              <w:right w:val="single" w:sz="8" w:space="0" w:color="000000"/>
            </w:tcBorders>
            <w:shd w:val="clear" w:color="auto" w:fill="auto"/>
            <w:vAlign w:val="center"/>
          </w:tcPr>
          <w:p w14:paraId="4CDBB71D"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14.13%</w:t>
            </w:r>
          </w:p>
        </w:tc>
      </w:tr>
      <w:tr w:rsidR="002C04AC" w:rsidRPr="002C04AC" w14:paraId="454F19FD"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14899761"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San Lorenzo Axocomanitla </w:t>
            </w:r>
          </w:p>
        </w:tc>
        <w:tc>
          <w:tcPr>
            <w:tcW w:w="931" w:type="pct"/>
            <w:tcBorders>
              <w:top w:val="nil"/>
              <w:left w:val="nil"/>
              <w:bottom w:val="single" w:sz="8" w:space="0" w:color="000000"/>
              <w:right w:val="single" w:sz="8" w:space="0" w:color="000000"/>
            </w:tcBorders>
            <w:shd w:val="clear" w:color="auto" w:fill="auto"/>
            <w:vAlign w:val="center"/>
          </w:tcPr>
          <w:p w14:paraId="7D811D8E"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5 689</w:t>
            </w:r>
          </w:p>
        </w:tc>
        <w:tc>
          <w:tcPr>
            <w:tcW w:w="1324" w:type="pct"/>
            <w:tcBorders>
              <w:top w:val="nil"/>
              <w:left w:val="nil"/>
              <w:bottom w:val="single" w:sz="8" w:space="0" w:color="000000"/>
              <w:right w:val="single" w:sz="8" w:space="0" w:color="000000"/>
            </w:tcBorders>
            <w:shd w:val="clear" w:color="auto" w:fill="auto"/>
            <w:vAlign w:val="center"/>
          </w:tcPr>
          <w:p w14:paraId="5D57CF10"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795</w:t>
            </w:r>
          </w:p>
        </w:tc>
        <w:tc>
          <w:tcPr>
            <w:tcW w:w="843" w:type="pct"/>
            <w:tcBorders>
              <w:top w:val="nil"/>
              <w:left w:val="nil"/>
              <w:bottom w:val="single" w:sz="8" w:space="0" w:color="000000"/>
              <w:right w:val="single" w:sz="8" w:space="0" w:color="000000"/>
            </w:tcBorders>
            <w:shd w:val="clear" w:color="auto" w:fill="auto"/>
            <w:vAlign w:val="center"/>
          </w:tcPr>
          <w:p w14:paraId="0CAF8A0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13.97%</w:t>
            </w:r>
          </w:p>
        </w:tc>
      </w:tr>
      <w:tr w:rsidR="002C04AC" w:rsidRPr="002C04AC" w14:paraId="1C2CFAB1"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06A4EAE3"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Tocatlán </w:t>
            </w:r>
          </w:p>
        </w:tc>
        <w:tc>
          <w:tcPr>
            <w:tcW w:w="931" w:type="pct"/>
            <w:tcBorders>
              <w:top w:val="nil"/>
              <w:left w:val="nil"/>
              <w:bottom w:val="single" w:sz="8" w:space="0" w:color="000000"/>
              <w:right w:val="single" w:sz="8" w:space="0" w:color="000000"/>
            </w:tcBorders>
            <w:shd w:val="clear" w:color="auto" w:fill="auto"/>
            <w:vAlign w:val="center"/>
          </w:tcPr>
          <w:p w14:paraId="7FD3B01F"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6 294</w:t>
            </w:r>
          </w:p>
        </w:tc>
        <w:tc>
          <w:tcPr>
            <w:tcW w:w="1324" w:type="pct"/>
            <w:tcBorders>
              <w:top w:val="nil"/>
              <w:left w:val="nil"/>
              <w:bottom w:val="single" w:sz="8" w:space="0" w:color="000000"/>
              <w:right w:val="single" w:sz="8" w:space="0" w:color="000000"/>
            </w:tcBorders>
            <w:shd w:val="clear" w:color="auto" w:fill="auto"/>
            <w:vAlign w:val="center"/>
          </w:tcPr>
          <w:p w14:paraId="77189529"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867</w:t>
            </w:r>
          </w:p>
        </w:tc>
        <w:tc>
          <w:tcPr>
            <w:tcW w:w="843" w:type="pct"/>
            <w:tcBorders>
              <w:top w:val="nil"/>
              <w:left w:val="nil"/>
              <w:bottom w:val="single" w:sz="8" w:space="0" w:color="000000"/>
              <w:right w:val="single" w:sz="8" w:space="0" w:color="000000"/>
            </w:tcBorders>
            <w:shd w:val="clear" w:color="auto" w:fill="auto"/>
            <w:vAlign w:val="center"/>
          </w:tcPr>
          <w:p w14:paraId="051F4880"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13.78%</w:t>
            </w:r>
          </w:p>
        </w:tc>
      </w:tr>
      <w:tr w:rsidR="002C04AC" w:rsidRPr="002C04AC" w14:paraId="16D0788A"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049A27E1"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Ixtacuixtla de Mariano Matamoros </w:t>
            </w:r>
          </w:p>
        </w:tc>
        <w:tc>
          <w:tcPr>
            <w:tcW w:w="931" w:type="pct"/>
            <w:tcBorders>
              <w:top w:val="nil"/>
              <w:left w:val="nil"/>
              <w:bottom w:val="single" w:sz="8" w:space="0" w:color="000000"/>
              <w:right w:val="single" w:sz="8" w:space="0" w:color="000000"/>
            </w:tcBorders>
            <w:shd w:val="clear" w:color="auto" w:fill="auto"/>
            <w:vAlign w:val="center"/>
          </w:tcPr>
          <w:p w14:paraId="28F8927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38 970</w:t>
            </w:r>
          </w:p>
        </w:tc>
        <w:tc>
          <w:tcPr>
            <w:tcW w:w="1324" w:type="pct"/>
            <w:tcBorders>
              <w:top w:val="nil"/>
              <w:left w:val="nil"/>
              <w:bottom w:val="single" w:sz="8" w:space="0" w:color="000000"/>
              <w:right w:val="single" w:sz="8" w:space="0" w:color="000000"/>
            </w:tcBorders>
            <w:shd w:val="clear" w:color="auto" w:fill="auto"/>
            <w:vAlign w:val="center"/>
          </w:tcPr>
          <w:p w14:paraId="6317D41E"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5 363</w:t>
            </w:r>
          </w:p>
        </w:tc>
        <w:tc>
          <w:tcPr>
            <w:tcW w:w="843" w:type="pct"/>
            <w:tcBorders>
              <w:top w:val="nil"/>
              <w:left w:val="nil"/>
              <w:bottom w:val="single" w:sz="8" w:space="0" w:color="000000"/>
              <w:right w:val="single" w:sz="8" w:space="0" w:color="000000"/>
            </w:tcBorders>
            <w:shd w:val="clear" w:color="auto" w:fill="auto"/>
            <w:vAlign w:val="center"/>
          </w:tcPr>
          <w:p w14:paraId="24316A87"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13.76%</w:t>
            </w:r>
          </w:p>
        </w:tc>
      </w:tr>
      <w:tr w:rsidR="002C04AC" w:rsidRPr="002C04AC" w14:paraId="1119C347"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56AD0226"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Cuapiaxtla </w:t>
            </w:r>
          </w:p>
        </w:tc>
        <w:tc>
          <w:tcPr>
            <w:tcW w:w="931" w:type="pct"/>
            <w:tcBorders>
              <w:top w:val="nil"/>
              <w:left w:val="nil"/>
              <w:bottom w:val="single" w:sz="8" w:space="0" w:color="000000"/>
              <w:right w:val="single" w:sz="8" w:space="0" w:color="000000"/>
            </w:tcBorders>
            <w:shd w:val="clear" w:color="auto" w:fill="auto"/>
            <w:vAlign w:val="center"/>
          </w:tcPr>
          <w:p w14:paraId="4638589A"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16 222</w:t>
            </w:r>
          </w:p>
        </w:tc>
        <w:tc>
          <w:tcPr>
            <w:tcW w:w="1324" w:type="pct"/>
            <w:tcBorders>
              <w:top w:val="nil"/>
              <w:left w:val="nil"/>
              <w:bottom w:val="single" w:sz="8" w:space="0" w:color="000000"/>
              <w:right w:val="single" w:sz="8" w:space="0" w:color="000000"/>
            </w:tcBorders>
            <w:shd w:val="clear" w:color="auto" w:fill="auto"/>
            <w:vAlign w:val="center"/>
          </w:tcPr>
          <w:p w14:paraId="7AABDBE4"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2 218</w:t>
            </w:r>
          </w:p>
        </w:tc>
        <w:tc>
          <w:tcPr>
            <w:tcW w:w="843" w:type="pct"/>
            <w:tcBorders>
              <w:top w:val="nil"/>
              <w:left w:val="nil"/>
              <w:bottom w:val="single" w:sz="8" w:space="0" w:color="000000"/>
              <w:right w:val="single" w:sz="8" w:space="0" w:color="000000"/>
            </w:tcBorders>
            <w:shd w:val="clear" w:color="auto" w:fill="auto"/>
            <w:vAlign w:val="center"/>
          </w:tcPr>
          <w:p w14:paraId="2E1FB2C4"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13.67%</w:t>
            </w:r>
          </w:p>
        </w:tc>
      </w:tr>
      <w:tr w:rsidR="002C04AC" w:rsidRPr="002C04AC" w14:paraId="682A69DB"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24652581"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El Carmen Tequexquitla </w:t>
            </w:r>
          </w:p>
        </w:tc>
        <w:tc>
          <w:tcPr>
            <w:tcW w:w="931" w:type="pct"/>
            <w:tcBorders>
              <w:top w:val="nil"/>
              <w:left w:val="nil"/>
              <w:bottom w:val="single" w:sz="8" w:space="0" w:color="000000"/>
              <w:right w:val="single" w:sz="8" w:space="0" w:color="000000"/>
            </w:tcBorders>
            <w:shd w:val="clear" w:color="auto" w:fill="auto"/>
            <w:vAlign w:val="center"/>
          </w:tcPr>
          <w:p w14:paraId="575C8DDE"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17 332</w:t>
            </w:r>
          </w:p>
        </w:tc>
        <w:tc>
          <w:tcPr>
            <w:tcW w:w="1324" w:type="pct"/>
            <w:tcBorders>
              <w:top w:val="nil"/>
              <w:left w:val="nil"/>
              <w:bottom w:val="single" w:sz="8" w:space="0" w:color="000000"/>
              <w:right w:val="single" w:sz="8" w:space="0" w:color="000000"/>
            </w:tcBorders>
            <w:shd w:val="clear" w:color="auto" w:fill="auto"/>
            <w:vAlign w:val="center"/>
          </w:tcPr>
          <w:p w14:paraId="14BB6CD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2 312</w:t>
            </w:r>
          </w:p>
        </w:tc>
        <w:tc>
          <w:tcPr>
            <w:tcW w:w="843" w:type="pct"/>
            <w:tcBorders>
              <w:top w:val="nil"/>
              <w:left w:val="nil"/>
              <w:bottom w:val="single" w:sz="8" w:space="0" w:color="000000"/>
              <w:right w:val="single" w:sz="8" w:space="0" w:color="000000"/>
            </w:tcBorders>
            <w:shd w:val="clear" w:color="auto" w:fill="auto"/>
            <w:vAlign w:val="center"/>
          </w:tcPr>
          <w:p w14:paraId="754B6339"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13.34%</w:t>
            </w:r>
          </w:p>
        </w:tc>
      </w:tr>
      <w:tr w:rsidR="002C04AC" w:rsidRPr="002C04AC" w14:paraId="3E831F7C"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3E2BE2FB"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San Francisco Tetlanohcan </w:t>
            </w:r>
          </w:p>
        </w:tc>
        <w:tc>
          <w:tcPr>
            <w:tcW w:w="931" w:type="pct"/>
            <w:tcBorders>
              <w:top w:val="nil"/>
              <w:left w:val="nil"/>
              <w:bottom w:val="single" w:sz="8" w:space="0" w:color="000000"/>
              <w:right w:val="single" w:sz="8" w:space="0" w:color="000000"/>
            </w:tcBorders>
            <w:shd w:val="clear" w:color="auto" w:fill="auto"/>
            <w:vAlign w:val="center"/>
          </w:tcPr>
          <w:p w14:paraId="34AF8AA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11 761</w:t>
            </w:r>
          </w:p>
        </w:tc>
        <w:tc>
          <w:tcPr>
            <w:tcW w:w="1324" w:type="pct"/>
            <w:tcBorders>
              <w:top w:val="nil"/>
              <w:left w:val="nil"/>
              <w:bottom w:val="single" w:sz="8" w:space="0" w:color="000000"/>
              <w:right w:val="single" w:sz="8" w:space="0" w:color="000000"/>
            </w:tcBorders>
            <w:shd w:val="clear" w:color="auto" w:fill="auto"/>
            <w:vAlign w:val="center"/>
          </w:tcPr>
          <w:p w14:paraId="4D670FD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1 550</w:t>
            </w:r>
          </w:p>
        </w:tc>
        <w:tc>
          <w:tcPr>
            <w:tcW w:w="843" w:type="pct"/>
            <w:tcBorders>
              <w:top w:val="nil"/>
              <w:left w:val="nil"/>
              <w:bottom w:val="single" w:sz="8" w:space="0" w:color="000000"/>
              <w:right w:val="single" w:sz="8" w:space="0" w:color="000000"/>
            </w:tcBorders>
            <w:shd w:val="clear" w:color="auto" w:fill="auto"/>
            <w:vAlign w:val="center"/>
          </w:tcPr>
          <w:p w14:paraId="05D7AFE2"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13.18%</w:t>
            </w:r>
          </w:p>
        </w:tc>
      </w:tr>
      <w:tr w:rsidR="002C04AC" w:rsidRPr="002C04AC" w14:paraId="410FBC62"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475B9C3B"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Papalotla de Xicohténcatl </w:t>
            </w:r>
          </w:p>
        </w:tc>
        <w:tc>
          <w:tcPr>
            <w:tcW w:w="931" w:type="pct"/>
            <w:tcBorders>
              <w:top w:val="nil"/>
              <w:left w:val="nil"/>
              <w:bottom w:val="single" w:sz="8" w:space="0" w:color="000000"/>
              <w:right w:val="single" w:sz="8" w:space="0" w:color="000000"/>
            </w:tcBorders>
            <w:shd w:val="clear" w:color="auto" w:fill="auto"/>
            <w:vAlign w:val="center"/>
          </w:tcPr>
          <w:p w14:paraId="20856884"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33 499</w:t>
            </w:r>
          </w:p>
        </w:tc>
        <w:tc>
          <w:tcPr>
            <w:tcW w:w="1324" w:type="pct"/>
            <w:tcBorders>
              <w:top w:val="nil"/>
              <w:left w:val="nil"/>
              <w:bottom w:val="single" w:sz="8" w:space="0" w:color="000000"/>
              <w:right w:val="single" w:sz="8" w:space="0" w:color="000000"/>
            </w:tcBorders>
            <w:shd w:val="clear" w:color="auto" w:fill="auto"/>
            <w:vAlign w:val="center"/>
          </w:tcPr>
          <w:p w14:paraId="390744B4"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4 407</w:t>
            </w:r>
          </w:p>
        </w:tc>
        <w:tc>
          <w:tcPr>
            <w:tcW w:w="843" w:type="pct"/>
            <w:tcBorders>
              <w:top w:val="nil"/>
              <w:left w:val="nil"/>
              <w:bottom w:val="single" w:sz="8" w:space="0" w:color="000000"/>
              <w:right w:val="single" w:sz="8" w:space="0" w:color="000000"/>
            </w:tcBorders>
            <w:shd w:val="clear" w:color="auto" w:fill="auto"/>
            <w:vAlign w:val="center"/>
          </w:tcPr>
          <w:p w14:paraId="66E3826F"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13.16%</w:t>
            </w:r>
          </w:p>
        </w:tc>
      </w:tr>
      <w:tr w:rsidR="002C04AC" w:rsidRPr="002C04AC" w14:paraId="16622EA0"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13BAD033"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Tetlatlahuca </w:t>
            </w:r>
          </w:p>
        </w:tc>
        <w:tc>
          <w:tcPr>
            <w:tcW w:w="931" w:type="pct"/>
            <w:tcBorders>
              <w:top w:val="nil"/>
              <w:left w:val="nil"/>
              <w:bottom w:val="single" w:sz="8" w:space="0" w:color="000000"/>
              <w:right w:val="single" w:sz="8" w:space="0" w:color="000000"/>
            </w:tcBorders>
            <w:shd w:val="clear" w:color="auto" w:fill="auto"/>
            <w:vAlign w:val="center"/>
          </w:tcPr>
          <w:p w14:paraId="00D1EAC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13 561</w:t>
            </w:r>
          </w:p>
        </w:tc>
        <w:tc>
          <w:tcPr>
            <w:tcW w:w="1324" w:type="pct"/>
            <w:tcBorders>
              <w:top w:val="nil"/>
              <w:left w:val="nil"/>
              <w:bottom w:val="single" w:sz="8" w:space="0" w:color="000000"/>
              <w:right w:val="single" w:sz="8" w:space="0" w:color="000000"/>
            </w:tcBorders>
            <w:shd w:val="clear" w:color="auto" w:fill="auto"/>
            <w:vAlign w:val="center"/>
          </w:tcPr>
          <w:p w14:paraId="10289B41"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1 670</w:t>
            </w:r>
          </w:p>
        </w:tc>
        <w:tc>
          <w:tcPr>
            <w:tcW w:w="843" w:type="pct"/>
            <w:tcBorders>
              <w:top w:val="nil"/>
              <w:left w:val="nil"/>
              <w:bottom w:val="single" w:sz="8" w:space="0" w:color="000000"/>
              <w:right w:val="single" w:sz="8" w:space="0" w:color="000000"/>
            </w:tcBorders>
            <w:shd w:val="clear" w:color="auto" w:fill="auto"/>
            <w:vAlign w:val="center"/>
          </w:tcPr>
          <w:p w14:paraId="00D8C09E"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12.31%</w:t>
            </w:r>
          </w:p>
        </w:tc>
      </w:tr>
      <w:tr w:rsidR="002C04AC" w:rsidRPr="002C04AC" w14:paraId="7E27F0D5"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4FA37B51"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Teolocholco </w:t>
            </w:r>
          </w:p>
        </w:tc>
        <w:tc>
          <w:tcPr>
            <w:tcW w:w="931" w:type="pct"/>
            <w:tcBorders>
              <w:top w:val="nil"/>
              <w:left w:val="nil"/>
              <w:bottom w:val="single" w:sz="8" w:space="0" w:color="000000"/>
              <w:right w:val="single" w:sz="8" w:space="0" w:color="000000"/>
            </w:tcBorders>
            <w:shd w:val="clear" w:color="auto" w:fill="auto"/>
            <w:vAlign w:val="center"/>
          </w:tcPr>
          <w:p w14:paraId="4DBEAF30"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25 257</w:t>
            </w:r>
          </w:p>
        </w:tc>
        <w:tc>
          <w:tcPr>
            <w:tcW w:w="1324" w:type="pct"/>
            <w:tcBorders>
              <w:top w:val="nil"/>
              <w:left w:val="nil"/>
              <w:bottom w:val="single" w:sz="8" w:space="0" w:color="000000"/>
              <w:right w:val="single" w:sz="8" w:space="0" w:color="000000"/>
            </w:tcBorders>
            <w:shd w:val="clear" w:color="auto" w:fill="auto"/>
            <w:vAlign w:val="center"/>
          </w:tcPr>
          <w:p w14:paraId="27539955"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3 034</w:t>
            </w:r>
          </w:p>
        </w:tc>
        <w:tc>
          <w:tcPr>
            <w:tcW w:w="843" w:type="pct"/>
            <w:tcBorders>
              <w:top w:val="nil"/>
              <w:left w:val="nil"/>
              <w:bottom w:val="single" w:sz="8" w:space="0" w:color="000000"/>
              <w:right w:val="single" w:sz="8" w:space="0" w:color="000000"/>
            </w:tcBorders>
            <w:shd w:val="clear" w:color="auto" w:fill="auto"/>
            <w:vAlign w:val="center"/>
          </w:tcPr>
          <w:p w14:paraId="4D2E2400"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12.01%</w:t>
            </w:r>
          </w:p>
        </w:tc>
      </w:tr>
      <w:tr w:rsidR="002C04AC" w:rsidRPr="002C04AC" w14:paraId="10B21DB7"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5D4F1D9A"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Santa Apolonia Teacalco </w:t>
            </w:r>
          </w:p>
        </w:tc>
        <w:tc>
          <w:tcPr>
            <w:tcW w:w="931" w:type="pct"/>
            <w:tcBorders>
              <w:top w:val="nil"/>
              <w:left w:val="nil"/>
              <w:bottom w:val="single" w:sz="8" w:space="0" w:color="000000"/>
              <w:right w:val="single" w:sz="8" w:space="0" w:color="000000"/>
            </w:tcBorders>
            <w:shd w:val="clear" w:color="auto" w:fill="auto"/>
            <w:vAlign w:val="center"/>
          </w:tcPr>
          <w:p w14:paraId="3F2F9176"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4 636</w:t>
            </w:r>
          </w:p>
        </w:tc>
        <w:tc>
          <w:tcPr>
            <w:tcW w:w="1324" w:type="pct"/>
            <w:tcBorders>
              <w:top w:val="nil"/>
              <w:left w:val="nil"/>
              <w:bottom w:val="single" w:sz="8" w:space="0" w:color="000000"/>
              <w:right w:val="single" w:sz="8" w:space="0" w:color="000000"/>
            </w:tcBorders>
            <w:shd w:val="clear" w:color="auto" w:fill="auto"/>
            <w:vAlign w:val="center"/>
          </w:tcPr>
          <w:p w14:paraId="1EEC20A7"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542</w:t>
            </w:r>
          </w:p>
        </w:tc>
        <w:tc>
          <w:tcPr>
            <w:tcW w:w="843" w:type="pct"/>
            <w:tcBorders>
              <w:top w:val="nil"/>
              <w:left w:val="nil"/>
              <w:bottom w:val="single" w:sz="8" w:space="0" w:color="000000"/>
              <w:right w:val="single" w:sz="8" w:space="0" w:color="000000"/>
            </w:tcBorders>
            <w:shd w:val="clear" w:color="auto" w:fill="auto"/>
            <w:vAlign w:val="center"/>
          </w:tcPr>
          <w:p w14:paraId="63AD76C4"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11.69%</w:t>
            </w:r>
          </w:p>
        </w:tc>
      </w:tr>
      <w:tr w:rsidR="002C04AC" w:rsidRPr="002C04AC" w14:paraId="3B2EA0DD"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1C2AA729"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San Damián Texoloc </w:t>
            </w:r>
          </w:p>
        </w:tc>
        <w:tc>
          <w:tcPr>
            <w:tcW w:w="931" w:type="pct"/>
            <w:tcBorders>
              <w:top w:val="nil"/>
              <w:left w:val="nil"/>
              <w:bottom w:val="single" w:sz="8" w:space="0" w:color="000000"/>
              <w:right w:val="single" w:sz="8" w:space="0" w:color="000000"/>
            </w:tcBorders>
            <w:shd w:val="clear" w:color="auto" w:fill="auto"/>
            <w:vAlign w:val="center"/>
          </w:tcPr>
          <w:p w14:paraId="2B5B93C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5 884</w:t>
            </w:r>
          </w:p>
        </w:tc>
        <w:tc>
          <w:tcPr>
            <w:tcW w:w="1324" w:type="pct"/>
            <w:tcBorders>
              <w:top w:val="nil"/>
              <w:left w:val="nil"/>
              <w:bottom w:val="single" w:sz="8" w:space="0" w:color="000000"/>
              <w:right w:val="single" w:sz="8" w:space="0" w:color="000000"/>
            </w:tcBorders>
            <w:shd w:val="clear" w:color="auto" w:fill="auto"/>
            <w:vAlign w:val="center"/>
          </w:tcPr>
          <w:p w14:paraId="734128DC"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683</w:t>
            </w:r>
          </w:p>
        </w:tc>
        <w:tc>
          <w:tcPr>
            <w:tcW w:w="843" w:type="pct"/>
            <w:tcBorders>
              <w:top w:val="nil"/>
              <w:left w:val="nil"/>
              <w:bottom w:val="single" w:sz="8" w:space="0" w:color="000000"/>
              <w:right w:val="single" w:sz="8" w:space="0" w:color="000000"/>
            </w:tcBorders>
            <w:shd w:val="clear" w:color="auto" w:fill="auto"/>
            <w:vAlign w:val="center"/>
          </w:tcPr>
          <w:p w14:paraId="25C96B85"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11.61%</w:t>
            </w:r>
          </w:p>
        </w:tc>
      </w:tr>
      <w:tr w:rsidR="002C04AC" w:rsidRPr="002C04AC" w14:paraId="6DF020E5"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06DE0612"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Santa Catarina Ayometla </w:t>
            </w:r>
          </w:p>
        </w:tc>
        <w:tc>
          <w:tcPr>
            <w:tcW w:w="931" w:type="pct"/>
            <w:tcBorders>
              <w:top w:val="nil"/>
              <w:left w:val="nil"/>
              <w:bottom w:val="single" w:sz="8" w:space="0" w:color="000000"/>
              <w:right w:val="single" w:sz="8" w:space="0" w:color="000000"/>
            </w:tcBorders>
            <w:shd w:val="clear" w:color="auto" w:fill="auto"/>
            <w:vAlign w:val="center"/>
          </w:tcPr>
          <w:p w14:paraId="0E9B947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9 463</w:t>
            </w:r>
          </w:p>
        </w:tc>
        <w:tc>
          <w:tcPr>
            <w:tcW w:w="1324" w:type="pct"/>
            <w:tcBorders>
              <w:top w:val="nil"/>
              <w:left w:val="nil"/>
              <w:bottom w:val="single" w:sz="8" w:space="0" w:color="000000"/>
              <w:right w:val="single" w:sz="8" w:space="0" w:color="000000"/>
            </w:tcBorders>
            <w:shd w:val="clear" w:color="auto" w:fill="auto"/>
            <w:vAlign w:val="center"/>
          </w:tcPr>
          <w:p w14:paraId="019B6E5A"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1 071</w:t>
            </w:r>
          </w:p>
        </w:tc>
        <w:tc>
          <w:tcPr>
            <w:tcW w:w="843" w:type="pct"/>
            <w:tcBorders>
              <w:top w:val="nil"/>
              <w:left w:val="nil"/>
              <w:bottom w:val="single" w:sz="8" w:space="0" w:color="000000"/>
              <w:right w:val="single" w:sz="8" w:space="0" w:color="000000"/>
            </w:tcBorders>
            <w:shd w:val="clear" w:color="auto" w:fill="auto"/>
            <w:vAlign w:val="center"/>
          </w:tcPr>
          <w:p w14:paraId="42E5335C"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11.32%</w:t>
            </w:r>
          </w:p>
        </w:tc>
      </w:tr>
      <w:tr w:rsidR="002C04AC" w:rsidRPr="002C04AC" w14:paraId="6316B554"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302AD9A5"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Emiliano Zapata </w:t>
            </w:r>
          </w:p>
        </w:tc>
        <w:tc>
          <w:tcPr>
            <w:tcW w:w="931" w:type="pct"/>
            <w:tcBorders>
              <w:top w:val="nil"/>
              <w:left w:val="nil"/>
              <w:bottom w:val="single" w:sz="8" w:space="0" w:color="000000"/>
              <w:right w:val="single" w:sz="8" w:space="0" w:color="000000"/>
            </w:tcBorders>
            <w:shd w:val="clear" w:color="auto" w:fill="auto"/>
            <w:vAlign w:val="center"/>
          </w:tcPr>
          <w:p w14:paraId="76EC4A82"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4 951</w:t>
            </w:r>
          </w:p>
        </w:tc>
        <w:tc>
          <w:tcPr>
            <w:tcW w:w="1324" w:type="pct"/>
            <w:tcBorders>
              <w:top w:val="nil"/>
              <w:left w:val="nil"/>
              <w:bottom w:val="single" w:sz="8" w:space="0" w:color="000000"/>
              <w:right w:val="single" w:sz="8" w:space="0" w:color="000000"/>
            </w:tcBorders>
            <w:shd w:val="clear" w:color="auto" w:fill="auto"/>
            <w:vAlign w:val="center"/>
          </w:tcPr>
          <w:p w14:paraId="61F34693"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543</w:t>
            </w:r>
          </w:p>
        </w:tc>
        <w:tc>
          <w:tcPr>
            <w:tcW w:w="843" w:type="pct"/>
            <w:tcBorders>
              <w:top w:val="nil"/>
              <w:left w:val="nil"/>
              <w:bottom w:val="single" w:sz="8" w:space="0" w:color="000000"/>
              <w:right w:val="single" w:sz="8" w:space="0" w:color="000000"/>
            </w:tcBorders>
            <w:shd w:val="clear" w:color="auto" w:fill="auto"/>
            <w:vAlign w:val="center"/>
          </w:tcPr>
          <w:p w14:paraId="4CE75E3A"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10.97%</w:t>
            </w:r>
          </w:p>
        </w:tc>
      </w:tr>
      <w:tr w:rsidR="002C04AC" w:rsidRPr="002C04AC" w14:paraId="5A384457"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793744AF"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Tenancingo </w:t>
            </w:r>
          </w:p>
        </w:tc>
        <w:tc>
          <w:tcPr>
            <w:tcW w:w="931" w:type="pct"/>
            <w:tcBorders>
              <w:top w:val="nil"/>
              <w:left w:val="nil"/>
              <w:bottom w:val="single" w:sz="8" w:space="0" w:color="000000"/>
              <w:right w:val="single" w:sz="8" w:space="0" w:color="000000"/>
            </w:tcBorders>
            <w:shd w:val="clear" w:color="auto" w:fill="auto"/>
            <w:vAlign w:val="center"/>
          </w:tcPr>
          <w:p w14:paraId="5852E05D"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12 974</w:t>
            </w:r>
          </w:p>
        </w:tc>
        <w:tc>
          <w:tcPr>
            <w:tcW w:w="1324" w:type="pct"/>
            <w:tcBorders>
              <w:top w:val="nil"/>
              <w:left w:val="nil"/>
              <w:bottom w:val="single" w:sz="8" w:space="0" w:color="000000"/>
              <w:right w:val="single" w:sz="8" w:space="0" w:color="000000"/>
            </w:tcBorders>
            <w:shd w:val="clear" w:color="auto" w:fill="auto"/>
            <w:vAlign w:val="center"/>
          </w:tcPr>
          <w:p w14:paraId="7E76341C"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1 355</w:t>
            </w:r>
          </w:p>
        </w:tc>
        <w:tc>
          <w:tcPr>
            <w:tcW w:w="843" w:type="pct"/>
            <w:tcBorders>
              <w:top w:val="nil"/>
              <w:left w:val="nil"/>
              <w:bottom w:val="single" w:sz="8" w:space="0" w:color="000000"/>
              <w:right w:val="single" w:sz="8" w:space="0" w:color="000000"/>
            </w:tcBorders>
            <w:shd w:val="clear" w:color="auto" w:fill="auto"/>
            <w:vAlign w:val="center"/>
          </w:tcPr>
          <w:p w14:paraId="17BA1EB2"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10.44%</w:t>
            </w:r>
          </w:p>
        </w:tc>
      </w:tr>
      <w:tr w:rsidR="002C04AC" w:rsidRPr="002C04AC" w14:paraId="3DD90E94"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3BA2A7DB"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San Pablo del Monte </w:t>
            </w:r>
          </w:p>
        </w:tc>
        <w:tc>
          <w:tcPr>
            <w:tcW w:w="931" w:type="pct"/>
            <w:tcBorders>
              <w:top w:val="nil"/>
              <w:left w:val="nil"/>
              <w:bottom w:val="single" w:sz="8" w:space="0" w:color="000000"/>
              <w:right w:val="single" w:sz="8" w:space="0" w:color="000000"/>
            </w:tcBorders>
            <w:shd w:val="clear" w:color="auto" w:fill="auto"/>
            <w:vAlign w:val="center"/>
          </w:tcPr>
          <w:p w14:paraId="6A0E45C3"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82 688</w:t>
            </w:r>
          </w:p>
        </w:tc>
        <w:tc>
          <w:tcPr>
            <w:tcW w:w="1324" w:type="pct"/>
            <w:tcBorders>
              <w:top w:val="nil"/>
              <w:left w:val="nil"/>
              <w:bottom w:val="single" w:sz="8" w:space="0" w:color="000000"/>
              <w:right w:val="single" w:sz="8" w:space="0" w:color="000000"/>
            </w:tcBorders>
            <w:shd w:val="clear" w:color="auto" w:fill="auto"/>
            <w:vAlign w:val="center"/>
          </w:tcPr>
          <w:p w14:paraId="40973570"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8 456</w:t>
            </w:r>
          </w:p>
        </w:tc>
        <w:tc>
          <w:tcPr>
            <w:tcW w:w="843" w:type="pct"/>
            <w:tcBorders>
              <w:top w:val="nil"/>
              <w:left w:val="nil"/>
              <w:bottom w:val="single" w:sz="8" w:space="0" w:color="000000"/>
              <w:right w:val="single" w:sz="8" w:space="0" w:color="000000"/>
            </w:tcBorders>
            <w:shd w:val="clear" w:color="auto" w:fill="auto"/>
            <w:vAlign w:val="center"/>
          </w:tcPr>
          <w:p w14:paraId="03E9DD3D"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10.23%</w:t>
            </w:r>
          </w:p>
        </w:tc>
      </w:tr>
      <w:tr w:rsidR="002C04AC" w:rsidRPr="002C04AC" w14:paraId="7CDBE374"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4B111E0E"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San Juan Huactzinco </w:t>
            </w:r>
          </w:p>
        </w:tc>
        <w:tc>
          <w:tcPr>
            <w:tcW w:w="931" w:type="pct"/>
            <w:tcBorders>
              <w:top w:val="nil"/>
              <w:left w:val="nil"/>
              <w:bottom w:val="single" w:sz="8" w:space="0" w:color="000000"/>
              <w:right w:val="single" w:sz="8" w:space="0" w:color="000000"/>
            </w:tcBorders>
            <w:shd w:val="clear" w:color="auto" w:fill="auto"/>
            <w:vAlign w:val="center"/>
          </w:tcPr>
          <w:p w14:paraId="6ABAD434"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7 688</w:t>
            </w:r>
          </w:p>
        </w:tc>
        <w:tc>
          <w:tcPr>
            <w:tcW w:w="1324" w:type="pct"/>
            <w:tcBorders>
              <w:top w:val="nil"/>
              <w:left w:val="nil"/>
              <w:bottom w:val="single" w:sz="8" w:space="0" w:color="000000"/>
              <w:right w:val="single" w:sz="8" w:space="0" w:color="000000"/>
            </w:tcBorders>
            <w:shd w:val="clear" w:color="auto" w:fill="auto"/>
            <w:vAlign w:val="center"/>
          </w:tcPr>
          <w:p w14:paraId="1C6BB5EB"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786</w:t>
            </w:r>
          </w:p>
        </w:tc>
        <w:tc>
          <w:tcPr>
            <w:tcW w:w="843" w:type="pct"/>
            <w:tcBorders>
              <w:top w:val="nil"/>
              <w:left w:val="nil"/>
              <w:bottom w:val="single" w:sz="8" w:space="0" w:color="000000"/>
              <w:right w:val="single" w:sz="8" w:space="0" w:color="000000"/>
            </w:tcBorders>
            <w:shd w:val="clear" w:color="auto" w:fill="auto"/>
            <w:vAlign w:val="center"/>
          </w:tcPr>
          <w:p w14:paraId="6B2EC8D7"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10.22%</w:t>
            </w:r>
          </w:p>
        </w:tc>
      </w:tr>
      <w:tr w:rsidR="002C04AC" w:rsidRPr="002C04AC" w14:paraId="5D0AC3C8"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1AB1C304"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Mazatecochco de José María Morelos  </w:t>
            </w:r>
          </w:p>
        </w:tc>
        <w:tc>
          <w:tcPr>
            <w:tcW w:w="931" w:type="pct"/>
            <w:tcBorders>
              <w:top w:val="nil"/>
              <w:left w:val="nil"/>
              <w:bottom w:val="single" w:sz="8" w:space="0" w:color="000000"/>
              <w:right w:val="single" w:sz="8" w:space="0" w:color="000000"/>
            </w:tcBorders>
            <w:shd w:val="clear" w:color="auto" w:fill="auto"/>
            <w:vAlign w:val="center"/>
          </w:tcPr>
          <w:p w14:paraId="30933D42"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11 592</w:t>
            </w:r>
          </w:p>
        </w:tc>
        <w:tc>
          <w:tcPr>
            <w:tcW w:w="1324" w:type="pct"/>
            <w:tcBorders>
              <w:top w:val="nil"/>
              <w:left w:val="nil"/>
              <w:bottom w:val="single" w:sz="8" w:space="0" w:color="000000"/>
              <w:right w:val="single" w:sz="8" w:space="0" w:color="000000"/>
            </w:tcBorders>
            <w:shd w:val="clear" w:color="auto" w:fill="auto"/>
            <w:vAlign w:val="center"/>
          </w:tcPr>
          <w:p w14:paraId="1BA1C76C"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1 162</w:t>
            </w:r>
          </w:p>
        </w:tc>
        <w:tc>
          <w:tcPr>
            <w:tcW w:w="843" w:type="pct"/>
            <w:tcBorders>
              <w:top w:val="nil"/>
              <w:left w:val="nil"/>
              <w:bottom w:val="single" w:sz="8" w:space="0" w:color="000000"/>
              <w:right w:val="single" w:sz="8" w:space="0" w:color="000000"/>
            </w:tcBorders>
            <w:shd w:val="clear" w:color="auto" w:fill="auto"/>
            <w:vAlign w:val="center"/>
          </w:tcPr>
          <w:p w14:paraId="286C47C9"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10.02%</w:t>
            </w:r>
          </w:p>
        </w:tc>
      </w:tr>
      <w:tr w:rsidR="002C04AC" w:rsidRPr="002C04AC" w14:paraId="1D0260FC"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0105C0BA"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San Jerónimo Zacualpan </w:t>
            </w:r>
          </w:p>
        </w:tc>
        <w:tc>
          <w:tcPr>
            <w:tcW w:w="931" w:type="pct"/>
            <w:tcBorders>
              <w:top w:val="nil"/>
              <w:left w:val="nil"/>
              <w:bottom w:val="single" w:sz="8" w:space="0" w:color="000000"/>
              <w:right w:val="single" w:sz="8" w:space="0" w:color="000000"/>
            </w:tcBorders>
            <w:shd w:val="clear" w:color="auto" w:fill="auto"/>
            <w:vAlign w:val="center"/>
          </w:tcPr>
          <w:p w14:paraId="54BF56B7"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4 092</w:t>
            </w:r>
          </w:p>
        </w:tc>
        <w:tc>
          <w:tcPr>
            <w:tcW w:w="1324" w:type="pct"/>
            <w:tcBorders>
              <w:top w:val="nil"/>
              <w:left w:val="nil"/>
              <w:bottom w:val="single" w:sz="8" w:space="0" w:color="000000"/>
              <w:right w:val="single" w:sz="8" w:space="0" w:color="000000"/>
            </w:tcBorders>
            <w:shd w:val="clear" w:color="auto" w:fill="auto"/>
            <w:vAlign w:val="center"/>
          </w:tcPr>
          <w:p w14:paraId="4B6E9EB2"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392</w:t>
            </w:r>
          </w:p>
        </w:tc>
        <w:tc>
          <w:tcPr>
            <w:tcW w:w="843" w:type="pct"/>
            <w:tcBorders>
              <w:top w:val="nil"/>
              <w:left w:val="nil"/>
              <w:bottom w:val="single" w:sz="8" w:space="0" w:color="000000"/>
              <w:right w:val="single" w:sz="8" w:space="0" w:color="000000"/>
            </w:tcBorders>
            <w:shd w:val="clear" w:color="auto" w:fill="auto"/>
            <w:vAlign w:val="center"/>
          </w:tcPr>
          <w:p w14:paraId="6DCAED66"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9.58%</w:t>
            </w:r>
          </w:p>
        </w:tc>
      </w:tr>
      <w:tr w:rsidR="002C04AC" w:rsidRPr="002C04AC" w14:paraId="1E99755E"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7F4F71FE"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Santa Isabel Xiloxoxtla </w:t>
            </w:r>
          </w:p>
        </w:tc>
        <w:tc>
          <w:tcPr>
            <w:tcW w:w="931" w:type="pct"/>
            <w:tcBorders>
              <w:top w:val="nil"/>
              <w:left w:val="nil"/>
              <w:bottom w:val="single" w:sz="8" w:space="0" w:color="000000"/>
              <w:right w:val="single" w:sz="8" w:space="0" w:color="000000"/>
            </w:tcBorders>
            <w:shd w:val="clear" w:color="auto" w:fill="auto"/>
            <w:vAlign w:val="center"/>
          </w:tcPr>
          <w:p w14:paraId="25D5244C"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5 443</w:t>
            </w:r>
          </w:p>
        </w:tc>
        <w:tc>
          <w:tcPr>
            <w:tcW w:w="1324" w:type="pct"/>
            <w:tcBorders>
              <w:top w:val="nil"/>
              <w:left w:val="nil"/>
              <w:bottom w:val="single" w:sz="8" w:space="0" w:color="000000"/>
              <w:right w:val="single" w:sz="8" w:space="0" w:color="000000"/>
            </w:tcBorders>
            <w:shd w:val="clear" w:color="auto" w:fill="auto"/>
            <w:vAlign w:val="center"/>
          </w:tcPr>
          <w:p w14:paraId="7CDE375F"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514</w:t>
            </w:r>
          </w:p>
        </w:tc>
        <w:tc>
          <w:tcPr>
            <w:tcW w:w="843" w:type="pct"/>
            <w:tcBorders>
              <w:top w:val="nil"/>
              <w:left w:val="nil"/>
              <w:bottom w:val="single" w:sz="8" w:space="0" w:color="000000"/>
              <w:right w:val="single" w:sz="8" w:space="0" w:color="000000"/>
            </w:tcBorders>
            <w:shd w:val="clear" w:color="auto" w:fill="auto"/>
            <w:vAlign w:val="center"/>
          </w:tcPr>
          <w:p w14:paraId="73FF2774"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9.44%</w:t>
            </w:r>
          </w:p>
        </w:tc>
      </w:tr>
      <w:tr w:rsidR="002C04AC" w:rsidRPr="002C04AC" w14:paraId="6814D400"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0038641B"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Lázaro Cárdenas </w:t>
            </w:r>
          </w:p>
        </w:tc>
        <w:tc>
          <w:tcPr>
            <w:tcW w:w="931" w:type="pct"/>
            <w:tcBorders>
              <w:top w:val="nil"/>
              <w:left w:val="nil"/>
              <w:bottom w:val="single" w:sz="8" w:space="0" w:color="000000"/>
              <w:right w:val="single" w:sz="8" w:space="0" w:color="000000"/>
            </w:tcBorders>
            <w:shd w:val="clear" w:color="auto" w:fill="auto"/>
            <w:vAlign w:val="center"/>
          </w:tcPr>
          <w:p w14:paraId="0E6501D4"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3 534</w:t>
            </w:r>
          </w:p>
        </w:tc>
        <w:tc>
          <w:tcPr>
            <w:tcW w:w="1324" w:type="pct"/>
            <w:tcBorders>
              <w:top w:val="nil"/>
              <w:left w:val="nil"/>
              <w:bottom w:val="single" w:sz="8" w:space="0" w:color="000000"/>
              <w:right w:val="single" w:sz="8" w:space="0" w:color="000000"/>
            </w:tcBorders>
            <w:shd w:val="clear" w:color="auto" w:fill="auto"/>
            <w:vAlign w:val="center"/>
          </w:tcPr>
          <w:p w14:paraId="5403E753"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332</w:t>
            </w:r>
          </w:p>
        </w:tc>
        <w:tc>
          <w:tcPr>
            <w:tcW w:w="843" w:type="pct"/>
            <w:tcBorders>
              <w:top w:val="nil"/>
              <w:left w:val="nil"/>
              <w:bottom w:val="single" w:sz="8" w:space="0" w:color="000000"/>
              <w:right w:val="single" w:sz="8" w:space="0" w:color="000000"/>
            </w:tcBorders>
            <w:shd w:val="clear" w:color="auto" w:fill="auto"/>
            <w:vAlign w:val="center"/>
          </w:tcPr>
          <w:p w14:paraId="34CE4409"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9.39%</w:t>
            </w:r>
          </w:p>
        </w:tc>
      </w:tr>
      <w:tr w:rsidR="002C04AC" w:rsidRPr="002C04AC" w14:paraId="290C4D15"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0215EFD3"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Tepeyanco </w:t>
            </w:r>
          </w:p>
        </w:tc>
        <w:tc>
          <w:tcPr>
            <w:tcW w:w="931" w:type="pct"/>
            <w:tcBorders>
              <w:top w:val="nil"/>
              <w:left w:val="nil"/>
              <w:bottom w:val="single" w:sz="8" w:space="0" w:color="000000"/>
              <w:right w:val="single" w:sz="8" w:space="0" w:color="000000"/>
            </w:tcBorders>
            <w:shd w:val="clear" w:color="auto" w:fill="auto"/>
            <w:vAlign w:val="center"/>
          </w:tcPr>
          <w:p w14:paraId="1E9E33BE"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13 328</w:t>
            </w:r>
          </w:p>
        </w:tc>
        <w:tc>
          <w:tcPr>
            <w:tcW w:w="1324" w:type="pct"/>
            <w:tcBorders>
              <w:top w:val="nil"/>
              <w:left w:val="nil"/>
              <w:bottom w:val="single" w:sz="8" w:space="0" w:color="000000"/>
              <w:right w:val="single" w:sz="8" w:space="0" w:color="000000"/>
            </w:tcBorders>
            <w:shd w:val="clear" w:color="auto" w:fill="auto"/>
            <w:vAlign w:val="center"/>
          </w:tcPr>
          <w:p w14:paraId="3633BB72"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1 215</w:t>
            </w:r>
          </w:p>
        </w:tc>
        <w:tc>
          <w:tcPr>
            <w:tcW w:w="843" w:type="pct"/>
            <w:tcBorders>
              <w:top w:val="nil"/>
              <w:left w:val="nil"/>
              <w:bottom w:val="single" w:sz="8" w:space="0" w:color="000000"/>
              <w:right w:val="single" w:sz="8" w:space="0" w:color="000000"/>
            </w:tcBorders>
            <w:shd w:val="clear" w:color="auto" w:fill="auto"/>
            <w:vAlign w:val="center"/>
          </w:tcPr>
          <w:p w14:paraId="79AAD077"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9.12%</w:t>
            </w:r>
          </w:p>
        </w:tc>
      </w:tr>
      <w:tr w:rsidR="002C04AC" w:rsidRPr="002C04AC" w14:paraId="3C341EE9"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57F5EF2D"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Acuamanala de Miguel Hidalgo</w:t>
            </w:r>
          </w:p>
        </w:tc>
        <w:tc>
          <w:tcPr>
            <w:tcW w:w="931" w:type="pct"/>
            <w:tcBorders>
              <w:top w:val="nil"/>
              <w:left w:val="nil"/>
              <w:bottom w:val="single" w:sz="8" w:space="0" w:color="000000"/>
              <w:right w:val="single" w:sz="8" w:space="0" w:color="000000"/>
            </w:tcBorders>
            <w:shd w:val="clear" w:color="auto" w:fill="auto"/>
            <w:vAlign w:val="center"/>
          </w:tcPr>
          <w:p w14:paraId="10E5754E"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6 432</w:t>
            </w:r>
          </w:p>
        </w:tc>
        <w:tc>
          <w:tcPr>
            <w:tcW w:w="1324" w:type="pct"/>
            <w:tcBorders>
              <w:top w:val="nil"/>
              <w:left w:val="nil"/>
              <w:bottom w:val="single" w:sz="8" w:space="0" w:color="000000"/>
              <w:right w:val="single" w:sz="8" w:space="0" w:color="000000"/>
            </w:tcBorders>
            <w:shd w:val="clear" w:color="auto" w:fill="auto"/>
            <w:vAlign w:val="center"/>
          </w:tcPr>
          <w:p w14:paraId="4DD1F0A6"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547</w:t>
            </w:r>
          </w:p>
        </w:tc>
        <w:tc>
          <w:tcPr>
            <w:tcW w:w="843" w:type="pct"/>
            <w:tcBorders>
              <w:top w:val="nil"/>
              <w:left w:val="nil"/>
              <w:bottom w:val="single" w:sz="8" w:space="0" w:color="000000"/>
              <w:right w:val="single" w:sz="8" w:space="0" w:color="000000"/>
            </w:tcBorders>
            <w:shd w:val="clear" w:color="auto" w:fill="auto"/>
            <w:vAlign w:val="center"/>
          </w:tcPr>
          <w:p w14:paraId="0A09FCCE"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8.50%</w:t>
            </w:r>
          </w:p>
        </w:tc>
      </w:tr>
      <w:tr w:rsidR="002C04AC" w:rsidRPr="002C04AC" w14:paraId="0D70DC52"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3692B3B3"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Santa Ana Nopalucan </w:t>
            </w:r>
          </w:p>
        </w:tc>
        <w:tc>
          <w:tcPr>
            <w:tcW w:w="931" w:type="pct"/>
            <w:tcBorders>
              <w:top w:val="nil"/>
              <w:left w:val="nil"/>
              <w:bottom w:val="single" w:sz="8" w:space="0" w:color="000000"/>
              <w:right w:val="single" w:sz="8" w:space="0" w:color="000000"/>
            </w:tcBorders>
            <w:shd w:val="clear" w:color="auto" w:fill="auto"/>
            <w:vAlign w:val="center"/>
          </w:tcPr>
          <w:p w14:paraId="3504B8D0"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7 952</w:t>
            </w:r>
          </w:p>
        </w:tc>
        <w:tc>
          <w:tcPr>
            <w:tcW w:w="1324" w:type="pct"/>
            <w:tcBorders>
              <w:top w:val="nil"/>
              <w:left w:val="nil"/>
              <w:bottom w:val="single" w:sz="8" w:space="0" w:color="000000"/>
              <w:right w:val="single" w:sz="8" w:space="0" w:color="000000"/>
            </w:tcBorders>
            <w:shd w:val="clear" w:color="auto" w:fill="auto"/>
            <w:vAlign w:val="center"/>
          </w:tcPr>
          <w:p w14:paraId="1132D4CA"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668</w:t>
            </w:r>
          </w:p>
        </w:tc>
        <w:tc>
          <w:tcPr>
            <w:tcW w:w="843" w:type="pct"/>
            <w:tcBorders>
              <w:top w:val="nil"/>
              <w:left w:val="nil"/>
              <w:bottom w:val="single" w:sz="8" w:space="0" w:color="000000"/>
              <w:right w:val="single" w:sz="8" w:space="0" w:color="000000"/>
            </w:tcBorders>
            <w:shd w:val="clear" w:color="auto" w:fill="auto"/>
            <w:vAlign w:val="center"/>
          </w:tcPr>
          <w:p w14:paraId="6619F8F6"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8.40%</w:t>
            </w:r>
          </w:p>
        </w:tc>
      </w:tr>
      <w:tr w:rsidR="002C04AC" w:rsidRPr="002C04AC" w14:paraId="6FE471B2"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3DC0FF4B"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lastRenderedPageBreak/>
              <w:t>La Magdalena Tlaltelulco </w:t>
            </w:r>
          </w:p>
        </w:tc>
        <w:tc>
          <w:tcPr>
            <w:tcW w:w="931" w:type="pct"/>
            <w:tcBorders>
              <w:top w:val="nil"/>
              <w:left w:val="nil"/>
              <w:bottom w:val="single" w:sz="8" w:space="0" w:color="000000"/>
              <w:right w:val="single" w:sz="8" w:space="0" w:color="000000"/>
            </w:tcBorders>
            <w:shd w:val="clear" w:color="auto" w:fill="auto"/>
            <w:vAlign w:val="center"/>
          </w:tcPr>
          <w:p w14:paraId="300EC15B"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19 036</w:t>
            </w:r>
          </w:p>
        </w:tc>
        <w:tc>
          <w:tcPr>
            <w:tcW w:w="1324" w:type="pct"/>
            <w:tcBorders>
              <w:top w:val="nil"/>
              <w:left w:val="nil"/>
              <w:bottom w:val="single" w:sz="8" w:space="0" w:color="000000"/>
              <w:right w:val="single" w:sz="8" w:space="0" w:color="000000"/>
            </w:tcBorders>
            <w:shd w:val="clear" w:color="auto" w:fill="auto"/>
            <w:vAlign w:val="center"/>
          </w:tcPr>
          <w:p w14:paraId="411C831F"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516</w:t>
            </w:r>
          </w:p>
        </w:tc>
        <w:tc>
          <w:tcPr>
            <w:tcW w:w="843" w:type="pct"/>
            <w:tcBorders>
              <w:top w:val="nil"/>
              <w:left w:val="nil"/>
              <w:bottom w:val="single" w:sz="8" w:space="0" w:color="000000"/>
              <w:right w:val="single" w:sz="8" w:space="0" w:color="000000"/>
            </w:tcBorders>
            <w:shd w:val="clear" w:color="auto" w:fill="auto"/>
            <w:vAlign w:val="center"/>
          </w:tcPr>
          <w:p w14:paraId="7DDF058A"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2.71%</w:t>
            </w:r>
          </w:p>
        </w:tc>
      </w:tr>
      <w:tr w:rsidR="002C04AC" w:rsidRPr="002C04AC" w14:paraId="35169639"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29EAAF87"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Santa Cruz Quilehtla </w:t>
            </w:r>
          </w:p>
        </w:tc>
        <w:tc>
          <w:tcPr>
            <w:tcW w:w="931" w:type="pct"/>
            <w:tcBorders>
              <w:top w:val="nil"/>
              <w:left w:val="nil"/>
              <w:bottom w:val="single" w:sz="8" w:space="0" w:color="000000"/>
              <w:right w:val="single" w:sz="8" w:space="0" w:color="000000"/>
            </w:tcBorders>
            <w:shd w:val="clear" w:color="auto" w:fill="auto"/>
            <w:vAlign w:val="center"/>
          </w:tcPr>
          <w:p w14:paraId="2B5C9D3E"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7 750</w:t>
            </w:r>
          </w:p>
        </w:tc>
        <w:tc>
          <w:tcPr>
            <w:tcW w:w="1324" w:type="pct"/>
            <w:tcBorders>
              <w:top w:val="nil"/>
              <w:left w:val="nil"/>
              <w:bottom w:val="single" w:sz="8" w:space="0" w:color="000000"/>
              <w:right w:val="single" w:sz="8" w:space="0" w:color="000000"/>
            </w:tcBorders>
            <w:shd w:val="clear" w:color="auto" w:fill="auto"/>
            <w:vAlign w:val="center"/>
          </w:tcPr>
          <w:p w14:paraId="1B092D24"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882</w:t>
            </w:r>
          </w:p>
        </w:tc>
        <w:tc>
          <w:tcPr>
            <w:tcW w:w="843" w:type="pct"/>
            <w:tcBorders>
              <w:top w:val="nil"/>
              <w:left w:val="nil"/>
              <w:bottom w:val="single" w:sz="8" w:space="0" w:color="000000"/>
              <w:right w:val="single" w:sz="8" w:space="0" w:color="000000"/>
            </w:tcBorders>
            <w:shd w:val="clear" w:color="auto" w:fill="auto"/>
            <w:vAlign w:val="center"/>
          </w:tcPr>
          <w:p w14:paraId="4A157AD8"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1.38%</w:t>
            </w:r>
          </w:p>
        </w:tc>
      </w:tr>
      <w:tr w:rsidR="002C04AC" w:rsidRPr="002C04AC" w14:paraId="19019245" w14:textId="77777777" w:rsidTr="008557E7">
        <w:trPr>
          <w:trHeight w:val="315"/>
        </w:trPr>
        <w:tc>
          <w:tcPr>
            <w:tcW w:w="1901" w:type="pct"/>
            <w:tcBorders>
              <w:top w:val="nil"/>
              <w:left w:val="single" w:sz="8" w:space="0" w:color="000000"/>
              <w:bottom w:val="single" w:sz="8" w:space="0" w:color="000000"/>
              <w:right w:val="single" w:sz="8" w:space="0" w:color="000000"/>
            </w:tcBorders>
            <w:shd w:val="clear" w:color="auto" w:fill="auto"/>
            <w:vAlign w:val="center"/>
          </w:tcPr>
          <w:p w14:paraId="3E8DD5CF" w14:textId="77777777" w:rsidR="008557E7" w:rsidRPr="002C04AC" w:rsidRDefault="008557E7" w:rsidP="008557E7">
            <w:pPr>
              <w:spacing w:after="120" w:line="276" w:lineRule="auto"/>
              <w:jc w:val="both"/>
              <w:rPr>
                <w:rFonts w:ascii="Arial" w:hAnsi="Arial" w:cs="Arial"/>
                <w:sz w:val="20"/>
                <w:szCs w:val="20"/>
              </w:rPr>
            </w:pPr>
            <w:r w:rsidRPr="002C04AC">
              <w:rPr>
                <w:rFonts w:ascii="Arial" w:hAnsi="Arial" w:cs="Arial"/>
                <w:sz w:val="20"/>
                <w:szCs w:val="20"/>
              </w:rPr>
              <w:t>San Lucas Tecopilco </w:t>
            </w:r>
          </w:p>
        </w:tc>
        <w:tc>
          <w:tcPr>
            <w:tcW w:w="931" w:type="pct"/>
            <w:tcBorders>
              <w:top w:val="nil"/>
              <w:left w:val="nil"/>
              <w:bottom w:val="single" w:sz="8" w:space="0" w:color="000000"/>
              <w:right w:val="single" w:sz="8" w:space="0" w:color="000000"/>
            </w:tcBorders>
            <w:shd w:val="clear" w:color="auto" w:fill="auto"/>
            <w:vAlign w:val="center"/>
          </w:tcPr>
          <w:p w14:paraId="62503C84"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3 077</w:t>
            </w:r>
          </w:p>
        </w:tc>
        <w:tc>
          <w:tcPr>
            <w:tcW w:w="1324" w:type="pct"/>
            <w:tcBorders>
              <w:top w:val="nil"/>
              <w:left w:val="nil"/>
              <w:bottom w:val="nil"/>
              <w:right w:val="single" w:sz="8" w:space="0" w:color="000000"/>
            </w:tcBorders>
            <w:shd w:val="clear" w:color="auto" w:fill="auto"/>
            <w:vAlign w:val="center"/>
          </w:tcPr>
          <w:p w14:paraId="3B2E7762"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437</w:t>
            </w:r>
          </w:p>
        </w:tc>
        <w:tc>
          <w:tcPr>
            <w:tcW w:w="843" w:type="pct"/>
            <w:tcBorders>
              <w:top w:val="nil"/>
              <w:left w:val="nil"/>
              <w:bottom w:val="single" w:sz="8" w:space="0" w:color="000000"/>
              <w:right w:val="single" w:sz="8" w:space="0" w:color="000000"/>
            </w:tcBorders>
            <w:shd w:val="clear" w:color="auto" w:fill="auto"/>
            <w:vAlign w:val="center"/>
          </w:tcPr>
          <w:p w14:paraId="00A6C5DE" w14:textId="77777777" w:rsidR="008557E7" w:rsidRPr="002C04AC" w:rsidRDefault="008557E7" w:rsidP="008557E7">
            <w:pPr>
              <w:spacing w:after="120" w:line="276" w:lineRule="auto"/>
              <w:jc w:val="center"/>
              <w:rPr>
                <w:rFonts w:ascii="Arial" w:hAnsi="Arial" w:cs="Arial"/>
                <w:sz w:val="20"/>
                <w:szCs w:val="20"/>
              </w:rPr>
            </w:pPr>
            <w:r w:rsidRPr="002C04AC">
              <w:rPr>
                <w:rFonts w:ascii="Arial" w:hAnsi="Arial" w:cs="Arial"/>
                <w:sz w:val="20"/>
                <w:szCs w:val="20"/>
              </w:rPr>
              <w:t>0.14%</w:t>
            </w:r>
          </w:p>
        </w:tc>
      </w:tr>
      <w:tr w:rsidR="002C04AC" w:rsidRPr="002C04AC" w14:paraId="58A3002D" w14:textId="77777777" w:rsidTr="008557E7">
        <w:trPr>
          <w:trHeight w:val="315"/>
        </w:trPr>
        <w:tc>
          <w:tcPr>
            <w:tcW w:w="1901" w:type="pct"/>
            <w:tcBorders>
              <w:top w:val="single" w:sz="8" w:space="0" w:color="000000"/>
              <w:left w:val="single" w:sz="4" w:space="0" w:color="000000"/>
              <w:bottom w:val="single" w:sz="4" w:space="0" w:color="000000"/>
              <w:right w:val="nil"/>
            </w:tcBorders>
            <w:shd w:val="clear" w:color="auto" w:fill="E7E6E6"/>
            <w:vAlign w:val="center"/>
          </w:tcPr>
          <w:p w14:paraId="6C551285" w14:textId="77777777" w:rsidR="008557E7" w:rsidRPr="002C04AC" w:rsidRDefault="008557E7" w:rsidP="008557E7">
            <w:pPr>
              <w:spacing w:after="120" w:line="276" w:lineRule="auto"/>
              <w:jc w:val="both"/>
              <w:rPr>
                <w:rFonts w:ascii="Arial" w:hAnsi="Arial" w:cs="Arial"/>
                <w:b/>
                <w:sz w:val="20"/>
                <w:szCs w:val="20"/>
              </w:rPr>
            </w:pPr>
            <w:r w:rsidRPr="002C04AC">
              <w:rPr>
                <w:rFonts w:ascii="Arial" w:hAnsi="Arial" w:cs="Arial"/>
                <w:b/>
                <w:sz w:val="20"/>
                <w:szCs w:val="20"/>
              </w:rPr>
              <w:t xml:space="preserve">Total de Tlaxcala </w:t>
            </w:r>
          </w:p>
        </w:tc>
        <w:tc>
          <w:tcPr>
            <w:tcW w:w="931" w:type="pct"/>
            <w:tcBorders>
              <w:top w:val="single" w:sz="8" w:space="0" w:color="000000"/>
              <w:left w:val="single" w:sz="8" w:space="0" w:color="000000"/>
              <w:bottom w:val="single" w:sz="4" w:space="0" w:color="000000"/>
              <w:right w:val="single" w:sz="8" w:space="0" w:color="000000"/>
            </w:tcBorders>
            <w:shd w:val="clear" w:color="auto" w:fill="E7E6E6"/>
            <w:vAlign w:val="bottom"/>
          </w:tcPr>
          <w:p w14:paraId="16B4592A" w14:textId="77777777" w:rsidR="008557E7" w:rsidRPr="002C04AC" w:rsidRDefault="008557E7" w:rsidP="008557E7">
            <w:pPr>
              <w:spacing w:after="120" w:line="276" w:lineRule="auto"/>
              <w:jc w:val="center"/>
              <w:rPr>
                <w:rFonts w:ascii="Arial" w:hAnsi="Arial" w:cs="Arial"/>
                <w:b/>
                <w:sz w:val="20"/>
                <w:szCs w:val="20"/>
              </w:rPr>
            </w:pPr>
            <w:r w:rsidRPr="002C04AC">
              <w:rPr>
                <w:rFonts w:ascii="Arial" w:hAnsi="Arial" w:cs="Arial"/>
                <w:b/>
                <w:sz w:val="20"/>
                <w:szCs w:val="20"/>
              </w:rPr>
              <w:t>1,342,977</w:t>
            </w:r>
          </w:p>
        </w:tc>
        <w:tc>
          <w:tcPr>
            <w:tcW w:w="1324" w:type="pct"/>
            <w:tcBorders>
              <w:top w:val="single" w:sz="8" w:space="0" w:color="000000"/>
              <w:left w:val="nil"/>
              <w:bottom w:val="single" w:sz="8" w:space="0" w:color="000000"/>
              <w:right w:val="single" w:sz="8" w:space="0" w:color="000000"/>
            </w:tcBorders>
            <w:shd w:val="clear" w:color="auto" w:fill="E7E6E6"/>
            <w:vAlign w:val="bottom"/>
          </w:tcPr>
          <w:p w14:paraId="1FCD5E3A" w14:textId="77777777" w:rsidR="008557E7" w:rsidRPr="002C04AC" w:rsidRDefault="008557E7" w:rsidP="008557E7">
            <w:pPr>
              <w:spacing w:after="120" w:line="276" w:lineRule="auto"/>
              <w:jc w:val="center"/>
              <w:rPr>
                <w:rFonts w:ascii="Arial" w:hAnsi="Arial" w:cs="Arial"/>
                <w:b/>
                <w:sz w:val="20"/>
                <w:szCs w:val="20"/>
              </w:rPr>
            </w:pPr>
            <w:r w:rsidRPr="002C04AC">
              <w:rPr>
                <w:rFonts w:ascii="Arial" w:hAnsi="Arial" w:cs="Arial"/>
                <w:b/>
                <w:sz w:val="20"/>
                <w:szCs w:val="20"/>
              </w:rPr>
              <w:t>203,625</w:t>
            </w:r>
          </w:p>
        </w:tc>
        <w:tc>
          <w:tcPr>
            <w:tcW w:w="843" w:type="pct"/>
            <w:tcBorders>
              <w:top w:val="nil"/>
              <w:left w:val="nil"/>
              <w:bottom w:val="single" w:sz="8" w:space="0" w:color="000000"/>
              <w:right w:val="single" w:sz="8" w:space="0" w:color="000000"/>
            </w:tcBorders>
            <w:shd w:val="clear" w:color="auto" w:fill="E7E6E6"/>
            <w:vAlign w:val="bottom"/>
          </w:tcPr>
          <w:p w14:paraId="24A492DD" w14:textId="77777777" w:rsidR="008557E7" w:rsidRPr="002C04AC" w:rsidRDefault="008557E7" w:rsidP="008557E7">
            <w:pPr>
              <w:spacing w:after="120" w:line="276" w:lineRule="auto"/>
              <w:jc w:val="center"/>
              <w:rPr>
                <w:rFonts w:ascii="Arial" w:hAnsi="Arial" w:cs="Arial"/>
                <w:b/>
                <w:sz w:val="20"/>
                <w:szCs w:val="20"/>
              </w:rPr>
            </w:pPr>
            <w:r w:rsidRPr="002C04AC">
              <w:rPr>
                <w:rFonts w:ascii="Arial" w:hAnsi="Arial" w:cs="Arial"/>
                <w:b/>
                <w:sz w:val="20"/>
                <w:szCs w:val="20"/>
              </w:rPr>
              <w:t>15.2%</w:t>
            </w:r>
          </w:p>
        </w:tc>
      </w:tr>
    </w:tbl>
    <w:p w14:paraId="5CADC992" w14:textId="77777777" w:rsidR="008557E7" w:rsidRPr="002C04AC" w:rsidRDefault="008557E7" w:rsidP="008557E7">
      <w:pPr>
        <w:spacing w:after="0" w:line="240" w:lineRule="auto"/>
        <w:jc w:val="both"/>
        <w:rPr>
          <w:rFonts w:ascii="Arial" w:hAnsi="Arial" w:cs="Arial"/>
          <w:sz w:val="23"/>
          <w:szCs w:val="23"/>
        </w:rPr>
      </w:pPr>
    </w:p>
    <w:p w14:paraId="2CB767DD" w14:textId="1E6F1BEE" w:rsidR="00CD7766" w:rsidRPr="002C04AC" w:rsidRDefault="00CD7766" w:rsidP="00E03BE0">
      <w:pPr>
        <w:spacing w:after="0" w:line="240" w:lineRule="auto"/>
        <w:jc w:val="both"/>
        <w:rPr>
          <w:rFonts w:ascii="Arial" w:hAnsi="Arial" w:cs="Arial"/>
          <w:sz w:val="23"/>
          <w:szCs w:val="23"/>
        </w:rPr>
      </w:pPr>
      <w:r w:rsidRPr="002C04AC">
        <w:rPr>
          <w:rFonts w:ascii="Arial" w:hAnsi="Arial" w:cs="Arial"/>
          <w:sz w:val="23"/>
          <w:szCs w:val="23"/>
        </w:rPr>
        <w:t xml:space="preserve">Es importante hacer la precisión </w:t>
      </w:r>
      <w:r w:rsidR="00A812FC">
        <w:rPr>
          <w:rFonts w:ascii="Arial" w:hAnsi="Arial" w:cs="Arial"/>
          <w:sz w:val="23"/>
          <w:szCs w:val="23"/>
        </w:rPr>
        <w:t xml:space="preserve">de </w:t>
      </w:r>
      <w:r w:rsidRPr="002C04AC">
        <w:rPr>
          <w:rFonts w:ascii="Arial" w:hAnsi="Arial" w:cs="Arial"/>
          <w:sz w:val="23"/>
          <w:szCs w:val="23"/>
        </w:rPr>
        <w:t xml:space="preserve">que el INEGI establece una clasificación dentro de la población con discapacidad, con limitaciones en la actividad cotidiana o con algún problema o condición mental la cual se divide en tres sectores que son: </w:t>
      </w:r>
    </w:p>
    <w:p w14:paraId="13184F32" w14:textId="77777777" w:rsidR="00CD7766" w:rsidRPr="002C04AC" w:rsidRDefault="00CD7766" w:rsidP="00E03BE0">
      <w:pPr>
        <w:spacing w:after="0" w:line="240" w:lineRule="auto"/>
        <w:jc w:val="both"/>
        <w:rPr>
          <w:rFonts w:ascii="Arial" w:hAnsi="Arial" w:cs="Arial"/>
          <w:sz w:val="23"/>
          <w:szCs w:val="23"/>
        </w:rPr>
      </w:pPr>
    </w:p>
    <w:p w14:paraId="26A2F6B3" w14:textId="77777777" w:rsidR="00CD7766" w:rsidRPr="002C04AC" w:rsidRDefault="00CD7766" w:rsidP="00E03BE0">
      <w:pPr>
        <w:numPr>
          <w:ilvl w:val="0"/>
          <w:numId w:val="44"/>
        </w:numPr>
        <w:spacing w:after="0" w:line="240" w:lineRule="auto"/>
        <w:contextualSpacing/>
        <w:jc w:val="both"/>
        <w:rPr>
          <w:rFonts w:ascii="Arial" w:hAnsi="Arial" w:cs="Arial"/>
          <w:sz w:val="23"/>
          <w:szCs w:val="23"/>
        </w:rPr>
      </w:pPr>
      <w:r w:rsidRPr="002C04AC">
        <w:rPr>
          <w:rFonts w:ascii="Arial" w:hAnsi="Arial" w:cs="Arial"/>
          <w:sz w:val="23"/>
          <w:szCs w:val="23"/>
        </w:rPr>
        <w:t xml:space="preserve">Personas con discapacidad permanente (4%)  </w:t>
      </w:r>
    </w:p>
    <w:p w14:paraId="54DEFA15" w14:textId="435125F4" w:rsidR="00CD7766" w:rsidRPr="002C04AC" w:rsidRDefault="00CD7766" w:rsidP="00E03BE0">
      <w:pPr>
        <w:numPr>
          <w:ilvl w:val="0"/>
          <w:numId w:val="44"/>
        </w:numPr>
        <w:spacing w:after="0" w:line="240" w:lineRule="auto"/>
        <w:contextualSpacing/>
        <w:jc w:val="both"/>
        <w:rPr>
          <w:rFonts w:ascii="Arial" w:hAnsi="Arial" w:cs="Arial"/>
          <w:sz w:val="23"/>
          <w:szCs w:val="23"/>
        </w:rPr>
      </w:pPr>
      <w:r w:rsidRPr="002C04AC">
        <w:rPr>
          <w:rFonts w:ascii="Arial" w:hAnsi="Arial" w:cs="Arial"/>
          <w:sz w:val="23"/>
          <w:szCs w:val="23"/>
        </w:rPr>
        <w:t>Población con limitación (</w:t>
      </w:r>
      <w:r w:rsidR="005907E8">
        <w:rPr>
          <w:rFonts w:ascii="Arial" w:hAnsi="Arial" w:cs="Arial"/>
          <w:sz w:val="23"/>
          <w:szCs w:val="23"/>
        </w:rPr>
        <w:t xml:space="preserve">10.7 </w:t>
      </w:r>
      <w:r w:rsidRPr="002C04AC">
        <w:rPr>
          <w:rFonts w:ascii="Arial" w:hAnsi="Arial" w:cs="Arial"/>
          <w:sz w:val="23"/>
          <w:szCs w:val="23"/>
        </w:rPr>
        <w:t>%)</w:t>
      </w:r>
    </w:p>
    <w:p w14:paraId="092CD54B" w14:textId="20322944" w:rsidR="00CD7766" w:rsidRPr="002C04AC" w:rsidRDefault="00CD7766" w:rsidP="00E03BE0">
      <w:pPr>
        <w:numPr>
          <w:ilvl w:val="0"/>
          <w:numId w:val="44"/>
        </w:numPr>
        <w:spacing w:after="0" w:line="240" w:lineRule="auto"/>
        <w:contextualSpacing/>
        <w:jc w:val="both"/>
        <w:rPr>
          <w:rFonts w:ascii="Arial" w:hAnsi="Arial" w:cs="Arial"/>
          <w:sz w:val="23"/>
          <w:szCs w:val="23"/>
        </w:rPr>
      </w:pPr>
      <w:r w:rsidRPr="002C04AC">
        <w:rPr>
          <w:rFonts w:ascii="Arial" w:hAnsi="Arial" w:cs="Arial"/>
          <w:sz w:val="23"/>
          <w:szCs w:val="23"/>
        </w:rPr>
        <w:t>Población con algún problema o condición mental (</w:t>
      </w:r>
      <w:r w:rsidR="005907E8">
        <w:rPr>
          <w:rFonts w:ascii="Arial" w:hAnsi="Arial" w:cs="Arial"/>
          <w:sz w:val="23"/>
          <w:szCs w:val="23"/>
        </w:rPr>
        <w:t xml:space="preserve">0.5 </w:t>
      </w:r>
      <w:r w:rsidRPr="002C04AC">
        <w:rPr>
          <w:rFonts w:ascii="Arial" w:hAnsi="Arial" w:cs="Arial"/>
          <w:sz w:val="23"/>
          <w:szCs w:val="23"/>
        </w:rPr>
        <w:t>%)</w:t>
      </w:r>
    </w:p>
    <w:p w14:paraId="17FF53AC" w14:textId="77777777" w:rsidR="00CD7766" w:rsidRPr="002C04AC" w:rsidRDefault="00CD7766" w:rsidP="00E03BE0">
      <w:pPr>
        <w:spacing w:after="0" w:line="240" w:lineRule="auto"/>
        <w:jc w:val="both"/>
        <w:rPr>
          <w:sz w:val="20"/>
          <w:szCs w:val="20"/>
        </w:rPr>
      </w:pPr>
    </w:p>
    <w:p w14:paraId="198AF1ED" w14:textId="3CC9CD31" w:rsidR="003A3D01" w:rsidRPr="00CD7766" w:rsidRDefault="003A3D01" w:rsidP="00E03BE0">
      <w:pPr>
        <w:spacing w:after="0" w:line="240" w:lineRule="auto"/>
        <w:jc w:val="both"/>
        <w:rPr>
          <w:rFonts w:ascii="Arial" w:hAnsi="Arial" w:cs="Arial"/>
          <w:sz w:val="23"/>
          <w:szCs w:val="23"/>
        </w:rPr>
      </w:pPr>
      <w:bookmarkStart w:id="4" w:name="_1egqt2p" w:colFirst="0" w:colLast="0"/>
      <w:bookmarkEnd w:id="4"/>
      <w:r>
        <w:rPr>
          <w:rFonts w:ascii="Arial" w:hAnsi="Arial" w:cs="Arial"/>
          <w:sz w:val="23"/>
          <w:szCs w:val="23"/>
        </w:rPr>
        <w:t>De conformidad con</w:t>
      </w:r>
      <w:r w:rsidRPr="00CD7766">
        <w:rPr>
          <w:rFonts w:ascii="Arial" w:hAnsi="Arial" w:cs="Arial"/>
          <w:sz w:val="23"/>
          <w:szCs w:val="23"/>
        </w:rPr>
        <w:t xml:space="preserve"> los resultados del INEGI, </w:t>
      </w:r>
      <w:r>
        <w:rPr>
          <w:rFonts w:ascii="Arial" w:hAnsi="Arial" w:cs="Arial"/>
          <w:sz w:val="23"/>
          <w:szCs w:val="23"/>
        </w:rPr>
        <w:t xml:space="preserve">el estado de Tlaxcala </w:t>
      </w:r>
      <w:r w:rsidRPr="00CD7766">
        <w:rPr>
          <w:rFonts w:ascii="Arial" w:hAnsi="Arial" w:cs="Arial"/>
          <w:sz w:val="23"/>
          <w:szCs w:val="23"/>
        </w:rPr>
        <w:t xml:space="preserve">tiene el 4 % de prevalencia de la población con discapacidad permanente, por abajo del 5.69 % de prevalencia a nivel nacional; </w:t>
      </w:r>
      <w:r>
        <w:rPr>
          <w:rFonts w:ascii="Arial" w:hAnsi="Arial" w:cs="Arial"/>
          <w:sz w:val="23"/>
          <w:szCs w:val="23"/>
        </w:rPr>
        <w:t>por lo que se considera que la Consulta materia del presente Acuerdo</w:t>
      </w:r>
      <w:r w:rsidR="00A812FC">
        <w:rPr>
          <w:rFonts w:ascii="Arial" w:hAnsi="Arial" w:cs="Arial"/>
          <w:sz w:val="23"/>
          <w:szCs w:val="23"/>
        </w:rPr>
        <w:t>,</w:t>
      </w:r>
      <w:r>
        <w:rPr>
          <w:rFonts w:ascii="Arial" w:hAnsi="Arial" w:cs="Arial"/>
          <w:sz w:val="23"/>
          <w:szCs w:val="23"/>
        </w:rPr>
        <w:t xml:space="preserve"> sea dirigida</w:t>
      </w:r>
      <w:r w:rsidRPr="00CD7766">
        <w:rPr>
          <w:rFonts w:ascii="Arial" w:hAnsi="Arial" w:cs="Arial"/>
          <w:sz w:val="23"/>
          <w:szCs w:val="23"/>
        </w:rPr>
        <w:t xml:space="preserve"> al  </w:t>
      </w:r>
      <w:r w:rsidRPr="00CD7766">
        <w:rPr>
          <w:rFonts w:ascii="Arial" w:hAnsi="Arial" w:cs="Arial"/>
          <w:b/>
          <w:bCs/>
          <w:sz w:val="23"/>
          <w:szCs w:val="23"/>
        </w:rPr>
        <w:t>4 %  de la población estatal de las personas con discapacidad permanente</w:t>
      </w:r>
      <w:r w:rsidRPr="00CD7766">
        <w:rPr>
          <w:rFonts w:ascii="Arial" w:hAnsi="Arial" w:cs="Arial"/>
          <w:sz w:val="23"/>
          <w:szCs w:val="23"/>
        </w:rPr>
        <w:t xml:space="preserve">, debido a que las personas que pertenecen a este sector incluyen a quienes, por nacimiento o traumatismo, presentan condiciones de discapacidad indeleble a lo largo de toda su vida, a diferencia de las personas con discapacidad temporal que son aquellas personas que presentan una condición de discapacidad transitoria y que desaparecerá a través del tiempo. </w:t>
      </w:r>
    </w:p>
    <w:p w14:paraId="0399D795" w14:textId="7E2A3226" w:rsidR="00CD7766" w:rsidRPr="002C04AC" w:rsidRDefault="00CD7766" w:rsidP="00E03BE0">
      <w:pPr>
        <w:spacing w:after="0" w:line="240" w:lineRule="auto"/>
        <w:jc w:val="both"/>
        <w:rPr>
          <w:rFonts w:ascii="Arial" w:hAnsi="Arial" w:cs="Arial"/>
          <w:sz w:val="23"/>
          <w:szCs w:val="23"/>
        </w:rPr>
      </w:pPr>
    </w:p>
    <w:p w14:paraId="75C7B542" w14:textId="54E898F2" w:rsidR="00580D8E" w:rsidRPr="002C04AC" w:rsidRDefault="00B11DC8" w:rsidP="00E03BE0">
      <w:pPr>
        <w:spacing w:after="0" w:line="240" w:lineRule="auto"/>
        <w:jc w:val="both"/>
        <w:rPr>
          <w:rFonts w:ascii="Arial" w:hAnsi="Arial" w:cs="Arial"/>
          <w:sz w:val="23"/>
          <w:szCs w:val="23"/>
        </w:rPr>
      </w:pPr>
      <w:r w:rsidRPr="002C04AC">
        <w:rPr>
          <w:rFonts w:ascii="Arial" w:hAnsi="Arial" w:cs="Arial"/>
          <w:sz w:val="23"/>
          <w:szCs w:val="23"/>
        </w:rPr>
        <w:t xml:space="preserve">En virtud de lo anterior, resulta importante aclarar que la Consulta busca preferentemente la participación directa de las personas con discapacidad permanente, no obstante, </w:t>
      </w:r>
      <w:r w:rsidR="00580D8E" w:rsidRPr="002C04AC">
        <w:rPr>
          <w:rFonts w:ascii="Arial" w:hAnsi="Arial" w:cs="Arial"/>
          <w:sz w:val="23"/>
          <w:szCs w:val="23"/>
        </w:rPr>
        <w:t xml:space="preserve">tomando en consideración lo </w:t>
      </w:r>
      <w:r w:rsidR="00C46A8B" w:rsidRPr="002C04AC">
        <w:rPr>
          <w:rFonts w:ascii="Arial" w:hAnsi="Arial" w:cs="Arial"/>
          <w:sz w:val="23"/>
          <w:szCs w:val="23"/>
        </w:rPr>
        <w:t>que señala</w:t>
      </w:r>
      <w:r w:rsidR="00580D8E" w:rsidRPr="002C04AC">
        <w:rPr>
          <w:rFonts w:ascii="Arial" w:hAnsi="Arial" w:cs="Arial"/>
          <w:sz w:val="23"/>
          <w:szCs w:val="23"/>
        </w:rPr>
        <w:t xml:space="preserve"> el artículo 29 de l</w:t>
      </w:r>
      <w:r w:rsidRPr="002C04AC">
        <w:rPr>
          <w:rFonts w:ascii="Arial" w:hAnsi="Arial" w:cs="Arial"/>
          <w:sz w:val="23"/>
          <w:szCs w:val="23"/>
        </w:rPr>
        <w:t>a Convención sobre los Derechos de las Personas con Discapacidad y su Protocolo Facultativo</w:t>
      </w:r>
      <w:r w:rsidR="00580D8E" w:rsidRPr="002C04AC">
        <w:rPr>
          <w:rFonts w:ascii="Arial" w:hAnsi="Arial" w:cs="Arial"/>
          <w:sz w:val="23"/>
          <w:szCs w:val="23"/>
        </w:rPr>
        <w:t xml:space="preserve"> respecto a que l</w:t>
      </w:r>
      <w:r w:rsidRPr="002C04AC">
        <w:rPr>
          <w:rFonts w:ascii="Arial" w:hAnsi="Arial" w:cs="Arial"/>
          <w:sz w:val="23"/>
          <w:szCs w:val="23"/>
        </w:rPr>
        <w:t>os Estados Partes</w:t>
      </w:r>
      <w:r w:rsidR="00580D8E" w:rsidRPr="002C04AC">
        <w:rPr>
          <w:rFonts w:ascii="Arial" w:hAnsi="Arial" w:cs="Arial"/>
          <w:sz w:val="23"/>
          <w:szCs w:val="23"/>
        </w:rPr>
        <w:t xml:space="preserve"> </w:t>
      </w:r>
      <w:r w:rsidR="00C46A8B" w:rsidRPr="002C04AC">
        <w:rPr>
          <w:rFonts w:ascii="Arial" w:hAnsi="Arial" w:cs="Arial"/>
          <w:sz w:val="23"/>
          <w:szCs w:val="23"/>
        </w:rPr>
        <w:t xml:space="preserve">se comprometerán a asegurar que las personas con discapacidad puedan participar plena y efectivamente en la vida política y pública en igualdad de condiciones con las demás, directamente o a través de representantes libremente elegidos, ello </w:t>
      </w:r>
      <w:r w:rsidR="00580D8E" w:rsidRPr="002C04AC">
        <w:rPr>
          <w:rFonts w:ascii="Arial" w:hAnsi="Arial" w:cs="Arial"/>
          <w:sz w:val="23"/>
          <w:szCs w:val="23"/>
        </w:rPr>
        <w:t>con la finalidad de garantizar a las personas con discapacidad sus derechos político electorales. Por lo anterior, este Instituto considerará la participación de: Personas con discapacidad permanente en el estado de Tlaxcala, personas y/o familiares que cuidan o atienden a personas con discapacidad permanente, y organizaciones de la sociedad civil para y de personas con discapacidad.</w:t>
      </w:r>
    </w:p>
    <w:p w14:paraId="2C817611" w14:textId="7D9B3121" w:rsidR="00B11DC8" w:rsidRPr="002C04AC" w:rsidRDefault="00B11DC8" w:rsidP="00B11DC8">
      <w:pPr>
        <w:spacing w:after="0" w:line="240" w:lineRule="auto"/>
        <w:jc w:val="both"/>
        <w:rPr>
          <w:rFonts w:ascii="Arial" w:hAnsi="Arial" w:cs="Arial"/>
          <w:sz w:val="23"/>
          <w:szCs w:val="23"/>
        </w:rPr>
      </w:pPr>
    </w:p>
    <w:p w14:paraId="592C2443" w14:textId="388734A3" w:rsidR="00BE395B" w:rsidRPr="002C04AC" w:rsidRDefault="00BE395B" w:rsidP="00C3261C">
      <w:pPr>
        <w:pStyle w:val="Prrafodelista"/>
        <w:numPr>
          <w:ilvl w:val="0"/>
          <w:numId w:val="28"/>
        </w:numPr>
        <w:spacing w:after="0" w:line="240" w:lineRule="auto"/>
        <w:jc w:val="both"/>
        <w:rPr>
          <w:rFonts w:ascii="Arial" w:hAnsi="Arial" w:cs="Arial"/>
          <w:b/>
          <w:bCs/>
          <w:sz w:val="23"/>
          <w:szCs w:val="23"/>
        </w:rPr>
      </w:pPr>
      <w:r w:rsidRPr="002C04AC">
        <w:rPr>
          <w:rFonts w:ascii="Arial" w:hAnsi="Arial" w:cs="Arial"/>
          <w:b/>
          <w:bCs/>
          <w:sz w:val="23"/>
          <w:szCs w:val="23"/>
        </w:rPr>
        <w:t>Autoridad responsable.</w:t>
      </w:r>
    </w:p>
    <w:p w14:paraId="4DC702EC" w14:textId="77777777" w:rsidR="00407B13" w:rsidRPr="002C04AC" w:rsidRDefault="00407B13" w:rsidP="00407B13">
      <w:pPr>
        <w:spacing w:after="0" w:line="240" w:lineRule="auto"/>
        <w:jc w:val="both"/>
        <w:rPr>
          <w:rFonts w:ascii="Arial" w:hAnsi="Arial" w:cs="Arial"/>
          <w:sz w:val="23"/>
          <w:szCs w:val="23"/>
        </w:rPr>
      </w:pPr>
    </w:p>
    <w:p w14:paraId="1F0435E1" w14:textId="77777777" w:rsidR="003A3D01" w:rsidRDefault="003A3D01" w:rsidP="003A3D01">
      <w:pPr>
        <w:spacing w:after="0" w:line="240" w:lineRule="auto"/>
        <w:jc w:val="both"/>
        <w:rPr>
          <w:rFonts w:ascii="Arial" w:hAnsi="Arial" w:cs="Arial"/>
          <w:sz w:val="23"/>
          <w:szCs w:val="23"/>
        </w:rPr>
      </w:pPr>
      <w:r w:rsidRPr="00B55485">
        <w:rPr>
          <w:rFonts w:ascii="Arial" w:hAnsi="Arial" w:cs="Arial"/>
          <w:sz w:val="23"/>
          <w:szCs w:val="23"/>
        </w:rPr>
        <w:t xml:space="preserve">Es importante referir la </w:t>
      </w:r>
      <w:r w:rsidRPr="002A71F6">
        <w:rPr>
          <w:rFonts w:ascii="Arial" w:hAnsi="Arial" w:cs="Arial"/>
          <w:b/>
          <w:bCs/>
          <w:sz w:val="23"/>
          <w:szCs w:val="23"/>
        </w:rPr>
        <w:t>Jurisprudencia 7/2023</w:t>
      </w:r>
      <w:r w:rsidRPr="00B55485">
        <w:rPr>
          <w:rFonts w:ascii="Arial" w:hAnsi="Arial" w:cs="Arial"/>
          <w:sz w:val="23"/>
          <w:szCs w:val="23"/>
        </w:rPr>
        <w:t xml:space="preserve"> de rubro </w:t>
      </w:r>
      <w:r w:rsidRPr="002A71F6">
        <w:rPr>
          <w:rFonts w:ascii="Arial" w:hAnsi="Arial" w:cs="Arial"/>
          <w:b/>
          <w:bCs/>
          <w:sz w:val="23"/>
          <w:szCs w:val="23"/>
        </w:rPr>
        <w:t>PERSONAS CON DISCAPACIDAD. LAS AUTORIDADES ELECTORALES TIENEN EL DEBER DE ADOPTAR MEDIDAS QUE GARANTICEN SU EFECTIVO ACCESO A LA JUSTICIA DE ACUERDO CON EL MODELO SOCIAL DE DISCAPACIDAD</w:t>
      </w:r>
      <w:r w:rsidRPr="00B55485">
        <w:rPr>
          <w:rFonts w:ascii="Arial" w:hAnsi="Arial" w:cs="Arial"/>
          <w:sz w:val="23"/>
          <w:szCs w:val="23"/>
        </w:rPr>
        <w:t>, que señala que las autoridades electorales deben asegurar el acceso efectivo a la justicia de personas con discapacidad desde una perspectiva que observe el llamado “modelo social de discapacidad”, a partir de la adopción de medidas especiales que, respetando la diversidad funcional, atiendan sus necesidades, a efecto de dotarles, en la mayor medida posible, de elementos y condiciones de accesibilidad que garanticen su autonomía.</w:t>
      </w:r>
    </w:p>
    <w:p w14:paraId="4A220397" w14:textId="288D6854" w:rsidR="00E068F8" w:rsidRPr="002C04AC" w:rsidRDefault="00E068F8" w:rsidP="00407B13">
      <w:pPr>
        <w:spacing w:after="0" w:line="240" w:lineRule="auto"/>
        <w:jc w:val="both"/>
        <w:rPr>
          <w:rFonts w:ascii="Arial" w:hAnsi="Arial" w:cs="Arial"/>
          <w:sz w:val="23"/>
          <w:szCs w:val="23"/>
        </w:rPr>
      </w:pPr>
    </w:p>
    <w:p w14:paraId="4801179F" w14:textId="7DECF85C" w:rsidR="00E068F8" w:rsidRPr="002C04AC" w:rsidRDefault="00E068F8" w:rsidP="00407B13">
      <w:pPr>
        <w:spacing w:after="0" w:line="240" w:lineRule="auto"/>
        <w:jc w:val="both"/>
        <w:rPr>
          <w:rFonts w:ascii="Arial" w:hAnsi="Arial" w:cs="Arial"/>
          <w:sz w:val="23"/>
          <w:szCs w:val="23"/>
        </w:rPr>
      </w:pPr>
      <w:r w:rsidRPr="002C04AC">
        <w:rPr>
          <w:rFonts w:ascii="Arial" w:hAnsi="Arial" w:cs="Arial"/>
          <w:sz w:val="23"/>
          <w:szCs w:val="23"/>
        </w:rPr>
        <w:lastRenderedPageBreak/>
        <w:t xml:space="preserve">Por lo anterior, en virtud de que la consulta materia de análisis del presente Acuerdo busca conocer las opiniones y posicionamientos de las personas con discapacidad respecto de su participación político electoral, es que este Instituto fungirá como autoridad responsable en el desarrollo de la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hAnsi="Arial" w:cs="Arial"/>
          <w:sz w:val="23"/>
          <w:szCs w:val="23"/>
        </w:rPr>
        <w:t>ITE</w:t>
      </w:r>
      <w:r w:rsidRPr="002C04AC">
        <w:rPr>
          <w:rFonts w:ascii="Arial" w:hAnsi="Arial" w:cs="Arial"/>
          <w:sz w:val="23"/>
          <w:szCs w:val="23"/>
        </w:rPr>
        <w:t>, para el PELO 2023-2024.</w:t>
      </w:r>
    </w:p>
    <w:p w14:paraId="78FE91CB" w14:textId="3118C543" w:rsidR="00BE395B" w:rsidRPr="002C04AC" w:rsidRDefault="00BE395B" w:rsidP="00C022F0">
      <w:pPr>
        <w:spacing w:after="0" w:line="240" w:lineRule="auto"/>
        <w:jc w:val="both"/>
        <w:rPr>
          <w:rFonts w:ascii="Arial" w:hAnsi="Arial" w:cs="Arial"/>
          <w:sz w:val="23"/>
          <w:szCs w:val="23"/>
        </w:rPr>
      </w:pPr>
    </w:p>
    <w:p w14:paraId="46C26388" w14:textId="283802F4" w:rsidR="00BE395B" w:rsidRPr="002C04AC" w:rsidRDefault="00C6517C" w:rsidP="00C3261C">
      <w:pPr>
        <w:pStyle w:val="Prrafodelista"/>
        <w:numPr>
          <w:ilvl w:val="0"/>
          <w:numId w:val="28"/>
        </w:numPr>
        <w:spacing w:after="0" w:line="240" w:lineRule="auto"/>
        <w:jc w:val="both"/>
        <w:rPr>
          <w:rFonts w:ascii="Arial" w:hAnsi="Arial" w:cs="Arial"/>
          <w:b/>
          <w:bCs/>
          <w:sz w:val="23"/>
          <w:szCs w:val="23"/>
        </w:rPr>
      </w:pPr>
      <w:r w:rsidRPr="002C04AC">
        <w:rPr>
          <w:rFonts w:ascii="Arial" w:hAnsi="Arial" w:cs="Arial"/>
          <w:b/>
          <w:bCs/>
          <w:sz w:val="23"/>
          <w:szCs w:val="23"/>
        </w:rPr>
        <w:t>Órgano técnico y garante</w:t>
      </w:r>
      <w:r w:rsidR="00BE395B" w:rsidRPr="002C04AC">
        <w:rPr>
          <w:rFonts w:ascii="Arial" w:hAnsi="Arial" w:cs="Arial"/>
          <w:b/>
          <w:bCs/>
          <w:sz w:val="23"/>
          <w:szCs w:val="23"/>
        </w:rPr>
        <w:t>.</w:t>
      </w:r>
    </w:p>
    <w:p w14:paraId="3E90A86E" w14:textId="77777777" w:rsidR="00A47AC7" w:rsidRPr="002C04AC" w:rsidRDefault="00A47AC7" w:rsidP="00C022F0">
      <w:pPr>
        <w:spacing w:after="0" w:line="240" w:lineRule="auto"/>
        <w:jc w:val="both"/>
        <w:rPr>
          <w:rFonts w:ascii="Arial" w:hAnsi="Arial" w:cs="Arial"/>
          <w:sz w:val="23"/>
          <w:szCs w:val="23"/>
        </w:rPr>
      </w:pPr>
    </w:p>
    <w:p w14:paraId="1AE31C1B" w14:textId="77777777" w:rsidR="003A3D01" w:rsidRPr="00C6517C" w:rsidRDefault="003A3D01" w:rsidP="003A3D01">
      <w:pPr>
        <w:spacing w:after="0" w:line="240" w:lineRule="auto"/>
        <w:jc w:val="both"/>
        <w:rPr>
          <w:rFonts w:ascii="Arial" w:hAnsi="Arial" w:cs="Arial"/>
          <w:sz w:val="23"/>
          <w:szCs w:val="23"/>
        </w:rPr>
      </w:pPr>
      <w:bookmarkStart w:id="5" w:name="_Hlk145612793"/>
      <w:r w:rsidRPr="00C6517C">
        <w:rPr>
          <w:rFonts w:ascii="Arial" w:hAnsi="Arial" w:cs="Arial"/>
          <w:sz w:val="23"/>
          <w:szCs w:val="23"/>
        </w:rPr>
        <w:t xml:space="preserve">Ahora bien, dado que es de suma importancia la realización de un proceso de consulta eficiente y </w:t>
      </w:r>
      <w:r>
        <w:rPr>
          <w:rFonts w:ascii="Arial" w:hAnsi="Arial" w:cs="Arial"/>
          <w:sz w:val="23"/>
          <w:szCs w:val="23"/>
        </w:rPr>
        <w:t xml:space="preserve">garante </w:t>
      </w:r>
      <w:r w:rsidRPr="00C6517C">
        <w:rPr>
          <w:rFonts w:ascii="Arial" w:hAnsi="Arial" w:cs="Arial"/>
          <w:sz w:val="23"/>
          <w:szCs w:val="23"/>
        </w:rPr>
        <w:t xml:space="preserve">de los derechos </w:t>
      </w:r>
      <w:r>
        <w:rPr>
          <w:rFonts w:ascii="Arial" w:hAnsi="Arial" w:cs="Arial"/>
          <w:sz w:val="23"/>
          <w:szCs w:val="23"/>
        </w:rPr>
        <w:t xml:space="preserve">humanos </w:t>
      </w:r>
      <w:r w:rsidRPr="00C6517C">
        <w:rPr>
          <w:rFonts w:ascii="Arial" w:hAnsi="Arial" w:cs="Arial"/>
          <w:sz w:val="23"/>
          <w:szCs w:val="23"/>
        </w:rPr>
        <w:t xml:space="preserve">de las personas con discapacidad, con fundamento en el artículo 22 de la Ley de Instituciones y Procedimientos Electorales para el Estado de Tlaxcala; 18 y 34 fracción III de la Ley Orgánica de la Administración Pública del Estado de Tlaxcala y 24 fracción IX de la Ley de la Comisión Estatal de Derechos Humanos, el ITE gestionó la suscripción de convenios de colaboración con dos autoridades estatales, </w:t>
      </w:r>
      <w:r>
        <w:rPr>
          <w:rFonts w:ascii="Arial" w:hAnsi="Arial" w:cs="Arial"/>
          <w:sz w:val="23"/>
          <w:szCs w:val="23"/>
        </w:rPr>
        <w:t xml:space="preserve">a fin de que funjan </w:t>
      </w:r>
      <w:r w:rsidRPr="00C6517C">
        <w:rPr>
          <w:rFonts w:ascii="Arial" w:hAnsi="Arial" w:cs="Arial"/>
          <w:sz w:val="23"/>
          <w:szCs w:val="23"/>
        </w:rPr>
        <w:t>órgano técnico y órgano garante, toda vez que dichas figuras fueron invocadas en múltiples consultas realizadas por otros Organismos Públicos Locales Electorales, mismos que fueron tomados como referencia doctrinal y práctica.</w:t>
      </w:r>
    </w:p>
    <w:bookmarkEnd w:id="5"/>
    <w:p w14:paraId="09EBFFD1" w14:textId="07468281" w:rsidR="00C022F0" w:rsidRPr="002C04AC" w:rsidRDefault="00C022F0" w:rsidP="00C022F0">
      <w:pPr>
        <w:spacing w:after="0" w:line="240" w:lineRule="auto"/>
        <w:jc w:val="both"/>
        <w:rPr>
          <w:rFonts w:ascii="Arial" w:hAnsi="Arial" w:cs="Arial"/>
          <w:sz w:val="23"/>
          <w:szCs w:val="23"/>
        </w:rPr>
      </w:pPr>
    </w:p>
    <w:p w14:paraId="5FA7F400" w14:textId="536410D8" w:rsidR="00C6517C" w:rsidRPr="002C04AC" w:rsidRDefault="00C6517C" w:rsidP="00C6517C">
      <w:pPr>
        <w:spacing w:after="0" w:line="240" w:lineRule="auto"/>
        <w:jc w:val="both"/>
        <w:rPr>
          <w:rFonts w:ascii="Arial" w:hAnsi="Arial" w:cs="Arial"/>
          <w:sz w:val="23"/>
          <w:szCs w:val="23"/>
        </w:rPr>
      </w:pPr>
      <w:r w:rsidRPr="002C04AC">
        <w:rPr>
          <w:rFonts w:ascii="Arial" w:hAnsi="Arial" w:cs="Arial"/>
          <w:sz w:val="23"/>
          <w:szCs w:val="23"/>
        </w:rPr>
        <w:t xml:space="preserve">Por lo anterior se consideró que la </w:t>
      </w:r>
      <w:r w:rsidRPr="002C04AC">
        <w:rPr>
          <w:rFonts w:ascii="Arial" w:hAnsi="Arial" w:cs="Arial"/>
          <w:b/>
          <w:bCs/>
          <w:sz w:val="23"/>
          <w:szCs w:val="23"/>
        </w:rPr>
        <w:t>Secretaría de Bienestar del Estado de Tlaxcala</w:t>
      </w:r>
      <w:r w:rsidR="00A812FC">
        <w:rPr>
          <w:rFonts w:ascii="Arial" w:hAnsi="Arial" w:cs="Arial"/>
          <w:b/>
          <w:bCs/>
          <w:sz w:val="23"/>
          <w:szCs w:val="23"/>
        </w:rPr>
        <w:t>,</w:t>
      </w:r>
      <w:r w:rsidRPr="002C04AC">
        <w:rPr>
          <w:rFonts w:ascii="Arial" w:hAnsi="Arial" w:cs="Arial"/>
          <w:sz w:val="23"/>
          <w:szCs w:val="23"/>
        </w:rPr>
        <w:t xml:space="preserve"> es la entidad idónea para </w:t>
      </w:r>
      <w:r w:rsidR="00E03BE0">
        <w:rPr>
          <w:rFonts w:ascii="Arial" w:hAnsi="Arial" w:cs="Arial"/>
          <w:sz w:val="23"/>
          <w:szCs w:val="23"/>
        </w:rPr>
        <w:t>ser</w:t>
      </w:r>
      <w:r w:rsidRPr="002C04AC">
        <w:rPr>
          <w:rFonts w:ascii="Arial" w:hAnsi="Arial" w:cs="Arial"/>
          <w:sz w:val="23"/>
          <w:szCs w:val="23"/>
        </w:rPr>
        <w:t xml:space="preserve"> </w:t>
      </w:r>
      <w:r w:rsidRPr="002C04AC">
        <w:rPr>
          <w:rFonts w:ascii="Arial" w:hAnsi="Arial" w:cs="Arial"/>
          <w:b/>
          <w:bCs/>
          <w:sz w:val="23"/>
          <w:szCs w:val="23"/>
        </w:rPr>
        <w:t>órgano técnico</w:t>
      </w:r>
      <w:r w:rsidRPr="002C04AC">
        <w:rPr>
          <w:rFonts w:ascii="Arial" w:hAnsi="Arial" w:cs="Arial"/>
          <w:sz w:val="23"/>
          <w:szCs w:val="23"/>
        </w:rPr>
        <w:t xml:space="preserve">, pues es la institución estatal encargada de atender la política pública sobre personas con discapacidad en el Estado de Tlaxcala. Además, </w:t>
      </w:r>
      <w:r w:rsidR="00E03BE0">
        <w:rPr>
          <w:rFonts w:ascii="Arial" w:hAnsi="Arial" w:cs="Arial"/>
          <w:sz w:val="23"/>
          <w:szCs w:val="23"/>
        </w:rPr>
        <w:t>conforme al</w:t>
      </w:r>
      <w:r w:rsidRPr="002C04AC">
        <w:rPr>
          <w:rFonts w:ascii="Arial" w:hAnsi="Arial" w:cs="Arial"/>
          <w:sz w:val="23"/>
          <w:szCs w:val="23"/>
        </w:rPr>
        <w:t xml:space="preserve"> artículo 56 fracción IVI de la Ley Orgánica de la Administración Pública del Estado de Tlaxcala, a esta dependencia le corresponde participar en el diseño e implementación de las políticas </w:t>
      </w:r>
      <w:r w:rsidR="00FF36A0" w:rsidRPr="002C04AC">
        <w:rPr>
          <w:rFonts w:ascii="Arial" w:hAnsi="Arial" w:cs="Arial"/>
          <w:sz w:val="23"/>
          <w:szCs w:val="23"/>
        </w:rPr>
        <w:t>públicas</w:t>
      </w:r>
      <w:r w:rsidRPr="002C04AC">
        <w:rPr>
          <w:rFonts w:ascii="Arial" w:hAnsi="Arial" w:cs="Arial"/>
          <w:sz w:val="23"/>
          <w:szCs w:val="23"/>
        </w:rPr>
        <w:t>, programas para el desarrollo social y el bienestar de, entre otros, personas con discapacidad, en función de los objetivos, estrategias y líneas de acción contenidos en los instrumentos de planeación.</w:t>
      </w:r>
    </w:p>
    <w:p w14:paraId="4948882E" w14:textId="77777777" w:rsidR="00C6517C" w:rsidRPr="002C04AC" w:rsidRDefault="00C6517C" w:rsidP="00C6517C">
      <w:pPr>
        <w:spacing w:after="0" w:line="240" w:lineRule="auto"/>
        <w:jc w:val="both"/>
        <w:rPr>
          <w:rFonts w:ascii="Arial" w:hAnsi="Arial" w:cs="Arial"/>
          <w:sz w:val="23"/>
          <w:szCs w:val="23"/>
        </w:rPr>
      </w:pPr>
    </w:p>
    <w:p w14:paraId="7E9D20ED" w14:textId="221E4F34" w:rsidR="00C6517C" w:rsidRPr="002C04AC" w:rsidRDefault="00C6517C" w:rsidP="00C6517C">
      <w:pPr>
        <w:spacing w:after="0" w:line="240" w:lineRule="auto"/>
        <w:jc w:val="both"/>
        <w:rPr>
          <w:rFonts w:ascii="Arial" w:hAnsi="Arial" w:cs="Arial"/>
          <w:sz w:val="23"/>
          <w:szCs w:val="23"/>
        </w:rPr>
      </w:pPr>
      <w:r w:rsidRPr="002C04AC">
        <w:rPr>
          <w:rFonts w:ascii="Arial" w:hAnsi="Arial" w:cs="Arial"/>
          <w:sz w:val="23"/>
          <w:szCs w:val="23"/>
        </w:rPr>
        <w:t xml:space="preserve">Por otro lado, la </w:t>
      </w:r>
      <w:r w:rsidRPr="002C04AC">
        <w:rPr>
          <w:rFonts w:ascii="Arial" w:hAnsi="Arial" w:cs="Arial"/>
          <w:b/>
          <w:bCs/>
          <w:sz w:val="23"/>
          <w:szCs w:val="23"/>
        </w:rPr>
        <w:t>Comisión Estatal de Derechos Humanos Tlaxcala</w:t>
      </w:r>
      <w:r w:rsidR="00A812FC">
        <w:rPr>
          <w:rFonts w:ascii="Arial" w:hAnsi="Arial" w:cs="Arial"/>
          <w:b/>
          <w:bCs/>
          <w:sz w:val="23"/>
          <w:szCs w:val="23"/>
        </w:rPr>
        <w:t>,</w:t>
      </w:r>
      <w:r w:rsidRPr="002C04AC">
        <w:rPr>
          <w:rFonts w:ascii="Arial" w:hAnsi="Arial" w:cs="Arial"/>
          <w:b/>
          <w:bCs/>
          <w:sz w:val="23"/>
          <w:szCs w:val="23"/>
        </w:rPr>
        <w:t xml:space="preserve"> </w:t>
      </w:r>
      <w:r w:rsidRPr="002C04AC">
        <w:rPr>
          <w:rFonts w:ascii="Arial" w:hAnsi="Arial" w:cs="Arial"/>
          <w:sz w:val="23"/>
          <w:szCs w:val="23"/>
        </w:rPr>
        <w:t xml:space="preserve">es la indicada para ejercer como </w:t>
      </w:r>
      <w:r w:rsidRPr="002C04AC">
        <w:rPr>
          <w:rFonts w:ascii="Arial" w:hAnsi="Arial" w:cs="Arial"/>
          <w:b/>
          <w:bCs/>
          <w:sz w:val="23"/>
          <w:szCs w:val="23"/>
        </w:rPr>
        <w:t>órgano garante</w:t>
      </w:r>
      <w:r w:rsidRPr="002C04AC">
        <w:rPr>
          <w:rFonts w:ascii="Arial" w:hAnsi="Arial" w:cs="Arial"/>
          <w:sz w:val="23"/>
          <w:szCs w:val="23"/>
        </w:rPr>
        <w:t>, debido a que es el organismo encargado de la protección de los derechos humanos en la entidad. Además, en términos del artículo 18 fracción VII de la Ley de la Comisión Estatal de Derechos Humanos</w:t>
      </w:r>
      <w:r w:rsidRPr="002C04AC">
        <w:rPr>
          <w:rStyle w:val="Refdenotaalpie"/>
          <w:rFonts w:ascii="Arial" w:hAnsi="Arial" w:cs="Arial"/>
          <w:sz w:val="23"/>
          <w:szCs w:val="23"/>
        </w:rPr>
        <w:footnoteReference w:id="15"/>
      </w:r>
      <w:r w:rsidRPr="002C04AC">
        <w:rPr>
          <w:rFonts w:ascii="Arial" w:hAnsi="Arial" w:cs="Arial"/>
          <w:sz w:val="23"/>
          <w:szCs w:val="23"/>
        </w:rPr>
        <w:t xml:space="preserve">, es atribución de la </w:t>
      </w:r>
      <w:r w:rsidR="005F009E">
        <w:rPr>
          <w:rFonts w:ascii="Arial" w:hAnsi="Arial" w:cs="Arial"/>
          <w:sz w:val="23"/>
          <w:szCs w:val="23"/>
        </w:rPr>
        <w:t>CEDH</w:t>
      </w:r>
      <w:r w:rsidRPr="002C04AC">
        <w:rPr>
          <w:rFonts w:ascii="Arial" w:hAnsi="Arial" w:cs="Arial"/>
          <w:sz w:val="23"/>
          <w:szCs w:val="23"/>
        </w:rPr>
        <w:t xml:space="preserve"> el establecer los mecanismos de coordinación que aseguren la adecuada ejecución de la política estatal de defensa, protección, respeto, prevención y difusión de los derechos humanos.</w:t>
      </w:r>
    </w:p>
    <w:p w14:paraId="1B847475" w14:textId="43748020" w:rsidR="00C3261C" w:rsidRPr="002C04AC" w:rsidRDefault="00C3261C" w:rsidP="00C6517C">
      <w:pPr>
        <w:spacing w:after="0" w:line="240" w:lineRule="auto"/>
        <w:jc w:val="both"/>
        <w:rPr>
          <w:rFonts w:ascii="Arial" w:hAnsi="Arial" w:cs="Arial"/>
          <w:sz w:val="23"/>
          <w:szCs w:val="23"/>
        </w:rPr>
      </w:pPr>
    </w:p>
    <w:p w14:paraId="67641A5F" w14:textId="3B17B3A9" w:rsidR="00C3261C" w:rsidRPr="002C04AC" w:rsidRDefault="00C3261C" w:rsidP="00C3261C">
      <w:pPr>
        <w:pStyle w:val="Prrafodelista"/>
        <w:numPr>
          <w:ilvl w:val="0"/>
          <w:numId w:val="28"/>
        </w:numPr>
        <w:spacing w:after="0" w:line="240" w:lineRule="auto"/>
        <w:jc w:val="both"/>
        <w:rPr>
          <w:rFonts w:ascii="Arial" w:hAnsi="Arial" w:cs="Arial"/>
          <w:b/>
          <w:bCs/>
          <w:sz w:val="23"/>
          <w:szCs w:val="23"/>
        </w:rPr>
      </w:pPr>
      <w:r w:rsidRPr="002C04AC">
        <w:rPr>
          <w:rFonts w:ascii="Arial" w:hAnsi="Arial" w:cs="Arial"/>
          <w:b/>
          <w:bCs/>
          <w:sz w:val="23"/>
          <w:szCs w:val="23"/>
        </w:rPr>
        <w:t>Instancias de acompañamiento.</w:t>
      </w:r>
    </w:p>
    <w:p w14:paraId="5CC581FA" w14:textId="77777777" w:rsidR="009E5546" w:rsidRPr="002C04AC" w:rsidRDefault="009E5546" w:rsidP="009E5546">
      <w:pPr>
        <w:spacing w:after="0" w:line="240" w:lineRule="auto"/>
        <w:jc w:val="both"/>
        <w:rPr>
          <w:rFonts w:ascii="Arial" w:hAnsi="Arial" w:cs="Arial"/>
          <w:sz w:val="23"/>
          <w:szCs w:val="23"/>
        </w:rPr>
      </w:pPr>
    </w:p>
    <w:p w14:paraId="63B07CBC" w14:textId="7EC2F789" w:rsidR="00D90FE9" w:rsidRPr="001D5D85" w:rsidRDefault="006B7599" w:rsidP="000E1066">
      <w:pPr>
        <w:spacing w:after="0" w:line="240" w:lineRule="auto"/>
        <w:jc w:val="both"/>
        <w:rPr>
          <w:rFonts w:ascii="Arial" w:hAnsi="Arial" w:cs="Arial"/>
          <w:b/>
          <w:bCs/>
          <w:sz w:val="23"/>
          <w:szCs w:val="23"/>
        </w:rPr>
      </w:pPr>
      <w:r w:rsidRPr="002C04AC">
        <w:rPr>
          <w:rFonts w:ascii="Arial" w:hAnsi="Arial" w:cs="Arial"/>
          <w:sz w:val="23"/>
          <w:szCs w:val="23"/>
        </w:rPr>
        <w:t xml:space="preserve">Finalmente, </w:t>
      </w:r>
      <w:r w:rsidR="00C3261C" w:rsidRPr="002C04AC">
        <w:rPr>
          <w:rFonts w:ascii="Arial" w:hAnsi="Arial" w:cs="Arial"/>
          <w:sz w:val="23"/>
          <w:szCs w:val="23"/>
        </w:rPr>
        <w:t xml:space="preserve">resulta importante y viable contar con </w:t>
      </w:r>
      <w:r w:rsidR="00C3261C" w:rsidRPr="002C04AC">
        <w:rPr>
          <w:rFonts w:ascii="Arial" w:hAnsi="Arial" w:cs="Arial"/>
          <w:b/>
          <w:bCs/>
          <w:sz w:val="23"/>
          <w:szCs w:val="23"/>
        </w:rPr>
        <w:t>instancias de acompañamiento</w:t>
      </w:r>
      <w:r w:rsidR="001D5D85">
        <w:rPr>
          <w:rFonts w:ascii="Arial" w:hAnsi="Arial" w:cs="Arial"/>
          <w:sz w:val="23"/>
          <w:szCs w:val="23"/>
        </w:rPr>
        <w:t xml:space="preserve"> para el proceso de Consulta, siendo </w:t>
      </w:r>
      <w:r w:rsidR="00C3261C" w:rsidRPr="002C04AC">
        <w:rPr>
          <w:rFonts w:ascii="Arial" w:hAnsi="Arial" w:cs="Arial"/>
          <w:sz w:val="23"/>
          <w:szCs w:val="23"/>
        </w:rPr>
        <w:t xml:space="preserve">la </w:t>
      </w:r>
      <w:r w:rsidR="00C3261C" w:rsidRPr="002C04AC">
        <w:rPr>
          <w:rFonts w:ascii="Arial" w:hAnsi="Arial" w:cs="Arial"/>
          <w:b/>
          <w:bCs/>
          <w:sz w:val="23"/>
          <w:szCs w:val="23"/>
        </w:rPr>
        <w:t>Fundación Gabriela Hernández Islas</w:t>
      </w:r>
      <w:r w:rsidR="00C3261C" w:rsidRPr="002C04AC">
        <w:rPr>
          <w:rFonts w:ascii="Arial" w:hAnsi="Arial" w:cs="Arial"/>
          <w:sz w:val="23"/>
          <w:szCs w:val="23"/>
        </w:rPr>
        <w:t xml:space="preserve">, así como la </w:t>
      </w:r>
      <w:r w:rsidR="00C3261C" w:rsidRPr="001D5D85">
        <w:rPr>
          <w:rFonts w:ascii="Arial" w:hAnsi="Arial" w:cs="Arial"/>
          <w:sz w:val="23"/>
          <w:szCs w:val="23"/>
        </w:rPr>
        <w:t>UATx</w:t>
      </w:r>
      <w:r w:rsidR="001D5D85" w:rsidRPr="001D5D85">
        <w:rPr>
          <w:rFonts w:ascii="Arial" w:hAnsi="Arial" w:cs="Arial"/>
          <w:sz w:val="23"/>
          <w:szCs w:val="23"/>
        </w:rPr>
        <w:t xml:space="preserve"> a través de la</w:t>
      </w:r>
      <w:r w:rsidR="001D5D85">
        <w:rPr>
          <w:rFonts w:ascii="Arial" w:hAnsi="Arial" w:cs="Arial"/>
          <w:b/>
          <w:bCs/>
          <w:sz w:val="23"/>
          <w:szCs w:val="23"/>
        </w:rPr>
        <w:t xml:space="preserve"> Facultad de Ciencias para el Desarrollo Humano</w:t>
      </w:r>
      <w:r w:rsidR="00C3261C" w:rsidRPr="002C04AC">
        <w:rPr>
          <w:rFonts w:ascii="Arial" w:hAnsi="Arial" w:cs="Arial"/>
          <w:sz w:val="23"/>
          <w:szCs w:val="23"/>
        </w:rPr>
        <w:t>; quienes aportarán conocimiento, asesoría, metodología, información sustantiva y análisis especializado al proceso de consulta y contribuir en razón de sus competencias.</w:t>
      </w:r>
    </w:p>
    <w:p w14:paraId="04AE21CD" w14:textId="77777777" w:rsidR="00A23DC5" w:rsidRPr="002C04AC" w:rsidRDefault="00A23DC5" w:rsidP="000E1066">
      <w:pPr>
        <w:spacing w:after="0" w:line="240" w:lineRule="auto"/>
        <w:jc w:val="both"/>
        <w:rPr>
          <w:rFonts w:ascii="Arial" w:eastAsia="Arial" w:hAnsi="Arial" w:cs="Arial"/>
          <w:sz w:val="23"/>
          <w:szCs w:val="23"/>
        </w:rPr>
      </w:pPr>
    </w:p>
    <w:p w14:paraId="27535F5C" w14:textId="3410C054" w:rsidR="005F706B" w:rsidRPr="002C04AC" w:rsidRDefault="00143DE4" w:rsidP="003D5B4C">
      <w:pPr>
        <w:spacing w:after="0" w:line="240" w:lineRule="auto"/>
        <w:rPr>
          <w:rFonts w:ascii="Arial" w:eastAsia="Arial" w:hAnsi="Arial" w:cs="Arial"/>
          <w:b/>
          <w:bCs/>
          <w:sz w:val="23"/>
          <w:szCs w:val="23"/>
        </w:rPr>
      </w:pPr>
      <w:r w:rsidRPr="002C04AC">
        <w:rPr>
          <w:rFonts w:ascii="Arial" w:eastAsia="Arial" w:hAnsi="Arial" w:cs="Arial"/>
          <w:b/>
          <w:bCs/>
          <w:sz w:val="23"/>
          <w:szCs w:val="23"/>
        </w:rPr>
        <w:t>SEXTO</w:t>
      </w:r>
      <w:r w:rsidR="00D90FE9" w:rsidRPr="002C04AC">
        <w:rPr>
          <w:rFonts w:ascii="Arial" w:eastAsia="Arial" w:hAnsi="Arial" w:cs="Arial"/>
          <w:b/>
          <w:bCs/>
          <w:sz w:val="23"/>
          <w:szCs w:val="23"/>
        </w:rPr>
        <w:t xml:space="preserve">. </w:t>
      </w:r>
      <w:r w:rsidR="00D11567" w:rsidRPr="002C04AC">
        <w:rPr>
          <w:rFonts w:ascii="Arial" w:eastAsia="Arial" w:hAnsi="Arial" w:cs="Arial"/>
          <w:b/>
          <w:bCs/>
          <w:sz w:val="23"/>
          <w:szCs w:val="23"/>
        </w:rPr>
        <w:t>MATERIA DE LA CONSULTA</w:t>
      </w:r>
      <w:r w:rsidR="00F10080" w:rsidRPr="002C04AC">
        <w:rPr>
          <w:rFonts w:ascii="Arial" w:eastAsia="Arial" w:hAnsi="Arial" w:cs="Arial"/>
          <w:b/>
          <w:bCs/>
          <w:sz w:val="23"/>
          <w:szCs w:val="23"/>
        </w:rPr>
        <w:t xml:space="preserve"> </w:t>
      </w:r>
    </w:p>
    <w:p w14:paraId="7EF254CA" w14:textId="77777777" w:rsidR="00235E4C" w:rsidRPr="002C04AC" w:rsidRDefault="00235E4C" w:rsidP="001707C6">
      <w:pPr>
        <w:spacing w:after="0" w:line="240" w:lineRule="auto"/>
        <w:jc w:val="both"/>
        <w:rPr>
          <w:rFonts w:ascii="Arial" w:hAnsi="Arial" w:cs="Arial"/>
          <w:sz w:val="23"/>
          <w:szCs w:val="23"/>
        </w:rPr>
      </w:pPr>
    </w:p>
    <w:p w14:paraId="152EAFDC" w14:textId="3A7441FA" w:rsidR="0045002E" w:rsidRPr="002C04AC" w:rsidRDefault="00E03BE0" w:rsidP="001707C6">
      <w:pPr>
        <w:spacing w:after="0" w:line="240" w:lineRule="auto"/>
        <w:jc w:val="both"/>
        <w:rPr>
          <w:rFonts w:ascii="Arial" w:hAnsi="Arial" w:cs="Arial"/>
          <w:sz w:val="23"/>
          <w:szCs w:val="23"/>
        </w:rPr>
      </w:pPr>
      <w:r>
        <w:rPr>
          <w:rFonts w:ascii="Arial" w:hAnsi="Arial" w:cs="Arial"/>
          <w:sz w:val="23"/>
          <w:szCs w:val="23"/>
        </w:rPr>
        <w:t>El</w:t>
      </w:r>
      <w:r w:rsidR="00552280" w:rsidRPr="002C04AC">
        <w:rPr>
          <w:rFonts w:ascii="Arial" w:hAnsi="Arial" w:cs="Arial"/>
          <w:sz w:val="23"/>
          <w:szCs w:val="23"/>
        </w:rPr>
        <w:t xml:space="preserve"> objetivo general </w:t>
      </w:r>
      <w:r>
        <w:rPr>
          <w:rFonts w:ascii="Arial" w:hAnsi="Arial" w:cs="Arial"/>
          <w:sz w:val="23"/>
          <w:szCs w:val="23"/>
        </w:rPr>
        <w:t xml:space="preserve">de la consulta </w:t>
      </w:r>
      <w:r w:rsidR="00307868" w:rsidRPr="002C04AC">
        <w:rPr>
          <w:rFonts w:ascii="Arial" w:hAnsi="Arial" w:cs="Arial"/>
          <w:sz w:val="23"/>
          <w:szCs w:val="23"/>
        </w:rPr>
        <w:t xml:space="preserve">es </w:t>
      </w:r>
      <w:r w:rsidR="0045002E" w:rsidRPr="002C04AC">
        <w:rPr>
          <w:rFonts w:ascii="Arial" w:hAnsi="Arial" w:cs="Arial"/>
          <w:sz w:val="23"/>
          <w:szCs w:val="23"/>
        </w:rPr>
        <w:t>conocer las opiniones, propuestas y planteamientos de las personas</w:t>
      </w:r>
      <w:r w:rsidR="00235E4C" w:rsidRPr="002C04AC">
        <w:rPr>
          <w:rFonts w:ascii="Arial" w:hAnsi="Arial" w:cs="Arial"/>
          <w:sz w:val="23"/>
          <w:szCs w:val="23"/>
        </w:rPr>
        <w:t xml:space="preserve"> con discapacidad</w:t>
      </w:r>
      <w:r w:rsidR="0045002E" w:rsidRPr="002C04AC">
        <w:rPr>
          <w:rFonts w:ascii="Arial" w:hAnsi="Arial" w:cs="Arial"/>
          <w:sz w:val="23"/>
          <w:szCs w:val="23"/>
        </w:rPr>
        <w:t xml:space="preserve"> </w:t>
      </w:r>
      <w:r w:rsidR="00A812FC">
        <w:rPr>
          <w:rFonts w:ascii="Arial" w:hAnsi="Arial" w:cs="Arial"/>
          <w:sz w:val="23"/>
          <w:szCs w:val="23"/>
        </w:rPr>
        <w:t>en el</w:t>
      </w:r>
      <w:r w:rsidR="0045002E" w:rsidRPr="002C04AC">
        <w:rPr>
          <w:rFonts w:ascii="Arial" w:hAnsi="Arial" w:cs="Arial"/>
          <w:sz w:val="23"/>
          <w:szCs w:val="23"/>
        </w:rPr>
        <w:t xml:space="preserve"> estado de Tlaxcala en materia de su participación </w:t>
      </w:r>
      <w:r w:rsidR="00D3027C" w:rsidRPr="002C04AC">
        <w:rPr>
          <w:rFonts w:ascii="Arial" w:hAnsi="Arial" w:cs="Arial"/>
          <w:sz w:val="23"/>
          <w:szCs w:val="23"/>
        </w:rPr>
        <w:t xml:space="preserve">y </w:t>
      </w:r>
      <w:r w:rsidR="00D3027C" w:rsidRPr="002C04AC">
        <w:rPr>
          <w:rFonts w:ascii="Arial" w:hAnsi="Arial" w:cs="Arial"/>
          <w:sz w:val="23"/>
          <w:szCs w:val="23"/>
        </w:rPr>
        <w:lastRenderedPageBreak/>
        <w:t xml:space="preserve">representación </w:t>
      </w:r>
      <w:r w:rsidR="0045002E" w:rsidRPr="002C04AC">
        <w:rPr>
          <w:rFonts w:ascii="Arial" w:hAnsi="Arial" w:cs="Arial"/>
          <w:sz w:val="23"/>
          <w:szCs w:val="23"/>
        </w:rPr>
        <w:t>política,</w:t>
      </w:r>
      <w:r w:rsidR="00D3027C" w:rsidRPr="002C04AC">
        <w:rPr>
          <w:rFonts w:ascii="Arial" w:hAnsi="Arial" w:cs="Arial"/>
          <w:sz w:val="23"/>
          <w:szCs w:val="23"/>
        </w:rPr>
        <w:t xml:space="preserve"> la acreditación o no de la discapacidad para la postulación en candidaturas, e inclusión en los órganos desconcentrados del </w:t>
      </w:r>
      <w:r w:rsidR="005F009E">
        <w:rPr>
          <w:rFonts w:ascii="Arial" w:hAnsi="Arial" w:cs="Arial"/>
          <w:sz w:val="23"/>
          <w:szCs w:val="23"/>
        </w:rPr>
        <w:t>ITE</w:t>
      </w:r>
      <w:r w:rsidR="00D3027C" w:rsidRPr="002C04AC">
        <w:rPr>
          <w:rFonts w:ascii="Arial" w:hAnsi="Arial" w:cs="Arial"/>
          <w:sz w:val="23"/>
          <w:szCs w:val="23"/>
        </w:rPr>
        <w:t xml:space="preserve">, para el PELO 2023-2024, </w:t>
      </w:r>
      <w:r w:rsidR="005859E7" w:rsidRPr="002C04AC">
        <w:rPr>
          <w:rFonts w:ascii="Arial" w:hAnsi="Arial" w:cs="Arial"/>
          <w:sz w:val="23"/>
          <w:szCs w:val="23"/>
        </w:rPr>
        <w:t xml:space="preserve">además </w:t>
      </w:r>
      <w:r w:rsidR="001707C6" w:rsidRPr="002C04AC">
        <w:rPr>
          <w:rFonts w:ascii="Arial" w:hAnsi="Arial" w:cs="Arial"/>
          <w:sz w:val="23"/>
          <w:szCs w:val="23"/>
        </w:rPr>
        <w:t xml:space="preserve">es preciso mencionar que este Instituto debe velar </w:t>
      </w:r>
      <w:r w:rsidR="005859E7" w:rsidRPr="002C04AC">
        <w:rPr>
          <w:rFonts w:ascii="Arial" w:hAnsi="Arial" w:cs="Arial"/>
          <w:sz w:val="23"/>
          <w:szCs w:val="23"/>
        </w:rPr>
        <w:t xml:space="preserve">por el cumplimiento </w:t>
      </w:r>
      <w:r w:rsidR="001707C6" w:rsidRPr="002C04AC">
        <w:rPr>
          <w:rFonts w:ascii="Arial" w:hAnsi="Arial" w:cs="Arial"/>
          <w:sz w:val="23"/>
          <w:szCs w:val="23"/>
        </w:rPr>
        <w:t>de</w:t>
      </w:r>
      <w:r w:rsidR="00D3027C" w:rsidRPr="002C04AC">
        <w:rPr>
          <w:rFonts w:ascii="Arial" w:hAnsi="Arial" w:cs="Arial"/>
          <w:sz w:val="23"/>
          <w:szCs w:val="23"/>
        </w:rPr>
        <w:t xml:space="preserve"> los </w:t>
      </w:r>
      <w:r w:rsidR="005859E7" w:rsidRPr="002C04AC">
        <w:rPr>
          <w:rFonts w:ascii="Arial" w:hAnsi="Arial" w:cs="Arial"/>
          <w:sz w:val="23"/>
          <w:szCs w:val="23"/>
        </w:rPr>
        <w:t>principio</w:t>
      </w:r>
      <w:r w:rsidR="00F86141" w:rsidRPr="002C04AC">
        <w:rPr>
          <w:rFonts w:ascii="Arial" w:hAnsi="Arial" w:cs="Arial"/>
          <w:sz w:val="23"/>
          <w:szCs w:val="23"/>
        </w:rPr>
        <w:t>s</w:t>
      </w:r>
      <w:r w:rsidR="005859E7" w:rsidRPr="002C04AC">
        <w:rPr>
          <w:rFonts w:ascii="Arial" w:hAnsi="Arial" w:cs="Arial"/>
          <w:sz w:val="23"/>
          <w:szCs w:val="23"/>
        </w:rPr>
        <w:t xml:space="preserve"> </w:t>
      </w:r>
      <w:r w:rsidR="00C33FFD" w:rsidRPr="002C04AC">
        <w:rPr>
          <w:rFonts w:ascii="Arial" w:hAnsi="Arial" w:cs="Arial"/>
          <w:sz w:val="23"/>
          <w:szCs w:val="23"/>
        </w:rPr>
        <w:t>básicos</w:t>
      </w:r>
      <w:r w:rsidR="00D3027C" w:rsidRPr="002C04AC">
        <w:rPr>
          <w:rFonts w:ascii="Arial" w:hAnsi="Arial" w:cs="Arial"/>
          <w:sz w:val="23"/>
          <w:szCs w:val="23"/>
        </w:rPr>
        <w:t xml:space="preserve"> de la consulta, </w:t>
      </w:r>
      <w:r w:rsidR="002038BC" w:rsidRPr="002C04AC">
        <w:rPr>
          <w:rFonts w:ascii="Arial" w:hAnsi="Arial" w:cs="Arial"/>
          <w:sz w:val="23"/>
          <w:szCs w:val="23"/>
        </w:rPr>
        <w:t xml:space="preserve">de manera que </w:t>
      </w:r>
      <w:r w:rsidR="001707C6" w:rsidRPr="002C04AC">
        <w:rPr>
          <w:rFonts w:ascii="Arial" w:hAnsi="Arial" w:cs="Arial"/>
          <w:sz w:val="23"/>
          <w:szCs w:val="23"/>
        </w:rPr>
        <w:t xml:space="preserve">dicho proceso se desenvuelva </w:t>
      </w:r>
      <w:r w:rsidR="00D3027C" w:rsidRPr="002C04AC">
        <w:rPr>
          <w:rFonts w:ascii="Arial" w:hAnsi="Arial" w:cs="Arial"/>
          <w:sz w:val="23"/>
          <w:szCs w:val="23"/>
        </w:rPr>
        <w:t>con estrecha participación preferentemente directa de las personas con discapacidad</w:t>
      </w:r>
      <w:r w:rsidR="001707C6" w:rsidRPr="002C04AC">
        <w:rPr>
          <w:rFonts w:ascii="Arial" w:hAnsi="Arial" w:cs="Arial"/>
          <w:sz w:val="23"/>
          <w:szCs w:val="23"/>
        </w:rPr>
        <w:t xml:space="preserve">, por lo que, el </w:t>
      </w:r>
      <w:r w:rsidR="0045002E" w:rsidRPr="002C04AC">
        <w:rPr>
          <w:rFonts w:ascii="Arial" w:hAnsi="Arial" w:cs="Arial"/>
          <w:sz w:val="23"/>
          <w:szCs w:val="23"/>
        </w:rPr>
        <w:t>ITE</w:t>
      </w:r>
      <w:r w:rsidR="001707C6" w:rsidRPr="002C04AC">
        <w:rPr>
          <w:rFonts w:ascii="Arial" w:hAnsi="Arial" w:cs="Arial"/>
          <w:sz w:val="23"/>
          <w:szCs w:val="23"/>
        </w:rPr>
        <w:t xml:space="preserve"> considera </w:t>
      </w:r>
      <w:r w:rsidR="00B15FF7" w:rsidRPr="002C04AC">
        <w:rPr>
          <w:rFonts w:ascii="Arial" w:hAnsi="Arial" w:cs="Arial"/>
          <w:sz w:val="23"/>
          <w:szCs w:val="23"/>
        </w:rPr>
        <w:t xml:space="preserve">oportuno y adecuado </w:t>
      </w:r>
      <w:r w:rsidR="001707C6" w:rsidRPr="002C04AC">
        <w:rPr>
          <w:rFonts w:ascii="Arial" w:hAnsi="Arial" w:cs="Arial"/>
          <w:sz w:val="23"/>
          <w:szCs w:val="23"/>
        </w:rPr>
        <w:t xml:space="preserve">que la consulta se realice mediante </w:t>
      </w:r>
      <w:r w:rsidR="00CF51FF" w:rsidRPr="002C04AC">
        <w:rPr>
          <w:rFonts w:ascii="Arial" w:hAnsi="Arial" w:cs="Arial"/>
          <w:sz w:val="23"/>
          <w:szCs w:val="23"/>
        </w:rPr>
        <w:t>los siguientes temas</w:t>
      </w:r>
      <w:r w:rsidR="00D0708C" w:rsidRPr="002C04AC">
        <w:rPr>
          <w:rFonts w:ascii="Arial" w:hAnsi="Arial" w:cs="Arial"/>
          <w:sz w:val="23"/>
          <w:szCs w:val="23"/>
        </w:rPr>
        <w:t xml:space="preserve"> o ejes temáticos</w:t>
      </w:r>
      <w:r w:rsidR="001707C6" w:rsidRPr="002C04AC">
        <w:rPr>
          <w:rFonts w:ascii="Arial" w:hAnsi="Arial" w:cs="Arial"/>
          <w:sz w:val="23"/>
          <w:szCs w:val="23"/>
        </w:rPr>
        <w:t>:</w:t>
      </w:r>
    </w:p>
    <w:p w14:paraId="6B010B75" w14:textId="11D1E8D8" w:rsidR="0045002E" w:rsidRPr="002C04AC" w:rsidRDefault="00D3027C" w:rsidP="0045002E">
      <w:pPr>
        <w:pStyle w:val="NormalWeb"/>
        <w:numPr>
          <w:ilvl w:val="0"/>
          <w:numId w:val="13"/>
        </w:numPr>
        <w:spacing w:before="240" w:beforeAutospacing="0" w:after="240" w:afterAutospacing="0"/>
        <w:jc w:val="both"/>
        <w:rPr>
          <w:rFonts w:ascii="Arial" w:eastAsia="Calibri" w:hAnsi="Arial" w:cs="Arial"/>
          <w:b/>
          <w:sz w:val="23"/>
          <w:szCs w:val="23"/>
        </w:rPr>
      </w:pPr>
      <w:r w:rsidRPr="002C04AC">
        <w:rPr>
          <w:rFonts w:ascii="Arial" w:eastAsia="Calibri" w:hAnsi="Arial" w:cs="Arial"/>
          <w:b/>
          <w:sz w:val="23"/>
          <w:szCs w:val="23"/>
        </w:rPr>
        <w:t>Fortalecimiento de la participación y representación política de las personas con discapacidad</w:t>
      </w:r>
      <w:r w:rsidR="00D0708C" w:rsidRPr="002C04AC">
        <w:rPr>
          <w:rFonts w:ascii="Arial" w:eastAsia="Calibri" w:hAnsi="Arial" w:cs="Arial"/>
          <w:b/>
          <w:sz w:val="23"/>
          <w:szCs w:val="23"/>
        </w:rPr>
        <w:t xml:space="preserve">. </w:t>
      </w:r>
      <w:r w:rsidR="00D0708C" w:rsidRPr="002C04AC">
        <w:rPr>
          <w:rFonts w:ascii="Arial" w:eastAsia="Calibri" w:hAnsi="Arial" w:cs="Arial"/>
          <w:sz w:val="23"/>
          <w:szCs w:val="23"/>
        </w:rPr>
        <w:t xml:space="preserve">Se </w:t>
      </w:r>
      <w:r w:rsidR="00697ED9" w:rsidRPr="002C04AC">
        <w:rPr>
          <w:rFonts w:ascii="Arial" w:eastAsia="Calibri" w:hAnsi="Arial" w:cs="Arial"/>
          <w:sz w:val="23"/>
          <w:szCs w:val="23"/>
        </w:rPr>
        <w:t>pretende recibir las opiniones</w:t>
      </w:r>
      <w:r w:rsidR="00ED57FE" w:rsidRPr="002C04AC">
        <w:rPr>
          <w:rFonts w:ascii="Arial" w:eastAsia="Calibri" w:hAnsi="Arial" w:cs="Arial"/>
          <w:sz w:val="23"/>
          <w:szCs w:val="23"/>
        </w:rPr>
        <w:t>, propuestas y planteamientos</w:t>
      </w:r>
      <w:r w:rsidR="00697ED9" w:rsidRPr="002C04AC">
        <w:rPr>
          <w:rFonts w:ascii="Arial" w:eastAsia="Calibri" w:hAnsi="Arial" w:cs="Arial"/>
          <w:sz w:val="23"/>
          <w:szCs w:val="23"/>
        </w:rPr>
        <w:t xml:space="preserve"> de l</w:t>
      </w:r>
      <w:r w:rsidRPr="002C04AC">
        <w:rPr>
          <w:rFonts w:ascii="Arial" w:eastAsia="Calibri" w:hAnsi="Arial" w:cs="Arial"/>
          <w:sz w:val="23"/>
          <w:szCs w:val="23"/>
        </w:rPr>
        <w:t>as personas sujetas a consul</w:t>
      </w:r>
      <w:r w:rsidR="00697ED9" w:rsidRPr="002C04AC">
        <w:rPr>
          <w:rFonts w:ascii="Arial" w:eastAsia="Calibri" w:hAnsi="Arial" w:cs="Arial"/>
          <w:sz w:val="23"/>
          <w:szCs w:val="23"/>
        </w:rPr>
        <w:t xml:space="preserve">ta, respecto a cómo se </w:t>
      </w:r>
      <w:r w:rsidR="00ED57FE" w:rsidRPr="002C04AC">
        <w:rPr>
          <w:rFonts w:ascii="Arial" w:eastAsia="Calibri" w:hAnsi="Arial" w:cs="Arial"/>
          <w:sz w:val="23"/>
          <w:szCs w:val="23"/>
        </w:rPr>
        <w:t xml:space="preserve">puede fortalecer su participación </w:t>
      </w:r>
      <w:r w:rsidR="00697ED9" w:rsidRPr="002C04AC">
        <w:rPr>
          <w:rFonts w:ascii="Arial" w:eastAsia="Calibri" w:hAnsi="Arial" w:cs="Arial"/>
          <w:sz w:val="23"/>
          <w:szCs w:val="23"/>
        </w:rPr>
        <w:t>en los diferentes cargos de elección popular, buscando la igualdad de oportunidades de todos los sectores de la población, siendo en este caso las personas</w:t>
      </w:r>
      <w:r w:rsidRPr="002C04AC">
        <w:rPr>
          <w:rFonts w:ascii="Arial" w:eastAsia="Calibri" w:hAnsi="Arial" w:cs="Arial"/>
          <w:sz w:val="23"/>
          <w:szCs w:val="23"/>
        </w:rPr>
        <w:t xml:space="preserve"> con discapacidad permanente</w:t>
      </w:r>
      <w:r w:rsidR="00697ED9" w:rsidRPr="002C04AC">
        <w:rPr>
          <w:rFonts w:ascii="Arial" w:eastAsia="Calibri" w:hAnsi="Arial" w:cs="Arial"/>
          <w:sz w:val="23"/>
          <w:szCs w:val="23"/>
        </w:rPr>
        <w:t xml:space="preserve"> del estado de Tlaxcala.</w:t>
      </w:r>
    </w:p>
    <w:p w14:paraId="5D8ECEBA" w14:textId="72F5FC35" w:rsidR="003A3D01" w:rsidRDefault="003A3D01" w:rsidP="003A3D01">
      <w:pPr>
        <w:pStyle w:val="NormalWeb"/>
        <w:numPr>
          <w:ilvl w:val="0"/>
          <w:numId w:val="13"/>
        </w:numPr>
        <w:spacing w:before="240" w:beforeAutospacing="0" w:after="240" w:afterAutospacing="0"/>
        <w:jc w:val="both"/>
        <w:rPr>
          <w:rFonts w:ascii="Arial" w:eastAsia="Calibri" w:hAnsi="Arial" w:cs="Arial"/>
          <w:color w:val="FF0000"/>
          <w:sz w:val="23"/>
          <w:szCs w:val="23"/>
        </w:rPr>
      </w:pPr>
      <w:r w:rsidRPr="00D3027C">
        <w:rPr>
          <w:rFonts w:ascii="Arial" w:eastAsia="Calibri" w:hAnsi="Arial" w:cs="Arial"/>
          <w:b/>
          <w:sz w:val="23"/>
          <w:szCs w:val="23"/>
        </w:rPr>
        <w:t>Acreditación o no, de la discapacidad permanente para acceder a una candidatura a un c</w:t>
      </w:r>
      <w:r w:rsidRPr="00B613AB">
        <w:rPr>
          <w:rFonts w:ascii="Arial" w:eastAsia="Calibri" w:hAnsi="Arial" w:cs="Arial"/>
          <w:b/>
          <w:sz w:val="23"/>
          <w:szCs w:val="23"/>
        </w:rPr>
        <w:t>argo de elección popular.</w:t>
      </w:r>
      <w:r w:rsidRPr="00B613AB">
        <w:rPr>
          <w:rFonts w:ascii="Arial" w:eastAsia="Calibri" w:hAnsi="Arial" w:cs="Arial"/>
          <w:sz w:val="23"/>
          <w:szCs w:val="23"/>
        </w:rPr>
        <w:t xml:space="preserve"> Se busca conocer la opinión de las personas con discapacidad permanente, respecto a </w:t>
      </w:r>
      <w:r>
        <w:rPr>
          <w:rFonts w:ascii="Arial" w:eastAsia="Calibri" w:hAnsi="Arial" w:cs="Arial"/>
          <w:sz w:val="23"/>
          <w:szCs w:val="23"/>
        </w:rPr>
        <w:t xml:space="preserve">si consideran idóneo acreditar la discapacidad y si es así, que documentos consideran idóneos cuando sean postuladas en </w:t>
      </w:r>
      <w:r w:rsidRPr="00B613AB">
        <w:rPr>
          <w:rFonts w:ascii="Arial" w:eastAsia="Calibri" w:hAnsi="Arial" w:cs="Arial"/>
          <w:sz w:val="23"/>
          <w:szCs w:val="23"/>
        </w:rPr>
        <w:t>candida</w:t>
      </w:r>
      <w:r>
        <w:rPr>
          <w:rFonts w:ascii="Arial" w:eastAsia="Calibri" w:hAnsi="Arial" w:cs="Arial"/>
          <w:sz w:val="23"/>
          <w:szCs w:val="23"/>
        </w:rPr>
        <w:t xml:space="preserve">turas </w:t>
      </w:r>
      <w:r w:rsidRPr="00B613AB">
        <w:rPr>
          <w:rFonts w:ascii="Arial" w:eastAsia="Calibri" w:hAnsi="Arial" w:cs="Arial"/>
          <w:sz w:val="23"/>
          <w:szCs w:val="23"/>
        </w:rPr>
        <w:t>a un cargo de elección popular</w:t>
      </w:r>
      <w:r>
        <w:rPr>
          <w:rFonts w:ascii="Arial" w:eastAsia="Calibri" w:hAnsi="Arial" w:cs="Arial"/>
          <w:sz w:val="23"/>
          <w:szCs w:val="23"/>
        </w:rPr>
        <w:t xml:space="preserve"> local</w:t>
      </w:r>
      <w:r w:rsidRPr="00B613AB">
        <w:rPr>
          <w:rFonts w:ascii="Arial" w:eastAsia="Calibri" w:hAnsi="Arial" w:cs="Arial"/>
          <w:sz w:val="23"/>
          <w:szCs w:val="23"/>
        </w:rPr>
        <w:t xml:space="preserve">. </w:t>
      </w:r>
    </w:p>
    <w:p w14:paraId="7AD322E9" w14:textId="77AF4F8B" w:rsidR="00697ED9" w:rsidRPr="002C04AC" w:rsidRDefault="00D3027C" w:rsidP="00697ED9">
      <w:pPr>
        <w:pStyle w:val="NormalWeb"/>
        <w:numPr>
          <w:ilvl w:val="0"/>
          <w:numId w:val="13"/>
        </w:numPr>
        <w:spacing w:before="240" w:beforeAutospacing="0" w:after="0" w:afterAutospacing="0"/>
        <w:jc w:val="both"/>
        <w:rPr>
          <w:rFonts w:ascii="Arial" w:eastAsia="Arial" w:hAnsi="Arial" w:cs="Arial"/>
          <w:b/>
          <w:bCs/>
          <w:sz w:val="23"/>
          <w:szCs w:val="23"/>
        </w:rPr>
      </w:pPr>
      <w:r w:rsidRPr="002C04AC">
        <w:rPr>
          <w:rFonts w:ascii="Arial" w:eastAsia="Calibri" w:hAnsi="Arial" w:cs="Arial"/>
          <w:b/>
          <w:sz w:val="23"/>
          <w:szCs w:val="23"/>
        </w:rPr>
        <w:t>Inclusión de las personas con discapacidad a los órganos desconcentrados del Instituto.</w:t>
      </w:r>
      <w:r w:rsidR="00697ED9" w:rsidRPr="002C04AC">
        <w:rPr>
          <w:rFonts w:ascii="Arial" w:eastAsia="Calibri" w:hAnsi="Arial" w:cs="Arial"/>
          <w:sz w:val="23"/>
          <w:szCs w:val="23"/>
        </w:rPr>
        <w:t xml:space="preserve"> Con la finalidad de garantizar el derecho a la igualdad sustantiva, que radica en lograr la </w:t>
      </w:r>
      <w:r w:rsidR="00ED57FE" w:rsidRPr="002C04AC">
        <w:rPr>
          <w:rFonts w:ascii="Arial" w:eastAsia="Calibri" w:hAnsi="Arial" w:cs="Arial"/>
          <w:sz w:val="23"/>
          <w:szCs w:val="23"/>
        </w:rPr>
        <w:t xml:space="preserve">igualdad </w:t>
      </w:r>
      <w:r w:rsidR="00697ED9" w:rsidRPr="002C04AC">
        <w:rPr>
          <w:rFonts w:ascii="Arial" w:eastAsia="Calibri" w:hAnsi="Arial" w:cs="Arial"/>
          <w:sz w:val="23"/>
          <w:szCs w:val="23"/>
        </w:rPr>
        <w:t>de oportunidades de todas las personas, resulta importante conocer los posicionamientos de l</w:t>
      </w:r>
      <w:r w:rsidR="00B613AB" w:rsidRPr="002C04AC">
        <w:rPr>
          <w:rFonts w:ascii="Arial" w:eastAsia="Calibri" w:hAnsi="Arial" w:cs="Arial"/>
          <w:sz w:val="23"/>
          <w:szCs w:val="23"/>
        </w:rPr>
        <w:t>as personas sujetas a consulta</w:t>
      </w:r>
      <w:r w:rsidR="00697ED9" w:rsidRPr="002C04AC">
        <w:rPr>
          <w:rFonts w:ascii="Arial" w:eastAsia="Calibri" w:hAnsi="Arial" w:cs="Arial"/>
          <w:sz w:val="23"/>
          <w:szCs w:val="23"/>
        </w:rPr>
        <w:t xml:space="preserve"> respecto de su inclusión en los Consejos Distritales y Municipales Electorales, que son fundamentales en la preparación, organización, desarrollo y vigilancia de los procesos electorales, con la finalidad de que sea representado el sector de la población a la que pertenecen.</w:t>
      </w:r>
    </w:p>
    <w:p w14:paraId="296DDC3E" w14:textId="77777777" w:rsidR="009C5487" w:rsidRPr="002C04AC" w:rsidRDefault="009C5487" w:rsidP="00DE1878">
      <w:pPr>
        <w:spacing w:after="0" w:line="240" w:lineRule="auto"/>
        <w:jc w:val="both"/>
        <w:rPr>
          <w:rFonts w:ascii="Arial" w:eastAsia="Arial" w:hAnsi="Arial" w:cs="Arial"/>
          <w:b/>
          <w:bCs/>
          <w:sz w:val="23"/>
          <w:szCs w:val="23"/>
        </w:rPr>
      </w:pPr>
    </w:p>
    <w:p w14:paraId="43FAC422" w14:textId="457A3CF1" w:rsidR="00F10080" w:rsidRPr="002C04AC" w:rsidRDefault="00143DE4" w:rsidP="00DE1878">
      <w:pPr>
        <w:spacing w:after="0" w:line="240" w:lineRule="auto"/>
        <w:jc w:val="both"/>
        <w:rPr>
          <w:rFonts w:ascii="Arial" w:eastAsia="Arial" w:hAnsi="Arial" w:cs="Arial"/>
          <w:b/>
          <w:bCs/>
          <w:sz w:val="23"/>
          <w:szCs w:val="23"/>
        </w:rPr>
      </w:pPr>
      <w:r w:rsidRPr="002C04AC">
        <w:rPr>
          <w:rFonts w:ascii="Arial" w:eastAsia="Arial" w:hAnsi="Arial" w:cs="Arial"/>
          <w:b/>
          <w:bCs/>
          <w:sz w:val="23"/>
          <w:szCs w:val="23"/>
        </w:rPr>
        <w:t>SÉPTIMO</w:t>
      </w:r>
      <w:r w:rsidR="0050594D" w:rsidRPr="002C04AC">
        <w:rPr>
          <w:rFonts w:ascii="Arial" w:eastAsia="Arial" w:hAnsi="Arial" w:cs="Arial"/>
          <w:b/>
          <w:bCs/>
          <w:sz w:val="23"/>
          <w:szCs w:val="23"/>
        </w:rPr>
        <w:t xml:space="preserve">. </w:t>
      </w:r>
      <w:r w:rsidR="00214621" w:rsidRPr="002C04AC">
        <w:rPr>
          <w:rFonts w:ascii="Arial" w:eastAsia="Arial" w:hAnsi="Arial" w:cs="Arial"/>
          <w:b/>
          <w:bCs/>
          <w:sz w:val="23"/>
          <w:szCs w:val="23"/>
        </w:rPr>
        <w:t>DE L</w:t>
      </w:r>
      <w:r w:rsidR="00214621">
        <w:rPr>
          <w:rFonts w:ascii="Arial" w:eastAsia="Arial" w:hAnsi="Arial" w:cs="Arial"/>
          <w:b/>
          <w:bCs/>
          <w:sz w:val="23"/>
          <w:szCs w:val="23"/>
        </w:rPr>
        <w:t>AS MODALIDADES DE PARTICIPACIÓN.</w:t>
      </w:r>
    </w:p>
    <w:p w14:paraId="0643138A" w14:textId="77777777" w:rsidR="00DE1878" w:rsidRPr="002C04AC" w:rsidRDefault="00DE1878" w:rsidP="00DE1878">
      <w:pPr>
        <w:spacing w:after="0" w:line="240" w:lineRule="auto"/>
        <w:jc w:val="both"/>
        <w:rPr>
          <w:rFonts w:ascii="Arial" w:eastAsia="Arial" w:hAnsi="Arial" w:cs="Arial"/>
          <w:sz w:val="23"/>
          <w:szCs w:val="23"/>
        </w:rPr>
      </w:pPr>
    </w:p>
    <w:p w14:paraId="2E6B47F1" w14:textId="0A87D587" w:rsidR="00214621" w:rsidRDefault="00ED57FE" w:rsidP="00FB091B">
      <w:pPr>
        <w:spacing w:after="0" w:line="240" w:lineRule="auto"/>
        <w:jc w:val="both"/>
        <w:rPr>
          <w:rFonts w:ascii="Arial" w:eastAsia="Arial" w:hAnsi="Arial" w:cs="Arial"/>
          <w:sz w:val="23"/>
          <w:szCs w:val="23"/>
        </w:rPr>
      </w:pPr>
      <w:r w:rsidRPr="002C04AC">
        <w:rPr>
          <w:rFonts w:ascii="Arial" w:eastAsia="Arial" w:hAnsi="Arial" w:cs="Arial"/>
          <w:sz w:val="23"/>
          <w:szCs w:val="23"/>
        </w:rPr>
        <w:t>L</w:t>
      </w:r>
      <w:r w:rsidR="0045002E" w:rsidRPr="002C04AC">
        <w:rPr>
          <w:rFonts w:ascii="Arial" w:eastAsia="Arial" w:hAnsi="Arial" w:cs="Arial"/>
          <w:sz w:val="23"/>
          <w:szCs w:val="23"/>
        </w:rPr>
        <w:t xml:space="preserve">a etapa informativa y </w:t>
      </w:r>
      <w:r w:rsidR="00822861" w:rsidRPr="002C04AC">
        <w:rPr>
          <w:rFonts w:ascii="Arial" w:eastAsia="Arial" w:hAnsi="Arial" w:cs="Arial"/>
          <w:sz w:val="23"/>
          <w:szCs w:val="23"/>
        </w:rPr>
        <w:t xml:space="preserve">consultiva se </w:t>
      </w:r>
      <w:r w:rsidR="000F3520" w:rsidRPr="002C04AC">
        <w:rPr>
          <w:rFonts w:ascii="Arial" w:eastAsia="Arial" w:hAnsi="Arial" w:cs="Arial"/>
          <w:sz w:val="23"/>
          <w:szCs w:val="23"/>
        </w:rPr>
        <w:t>realizará</w:t>
      </w:r>
      <w:r w:rsidRPr="002C04AC">
        <w:rPr>
          <w:rFonts w:ascii="Arial" w:eastAsia="Arial" w:hAnsi="Arial" w:cs="Arial"/>
          <w:sz w:val="23"/>
          <w:szCs w:val="23"/>
        </w:rPr>
        <w:t xml:space="preserve"> a través </w:t>
      </w:r>
      <w:r w:rsidR="00FB091B" w:rsidRPr="002C04AC">
        <w:rPr>
          <w:rFonts w:ascii="Arial" w:eastAsia="Arial" w:hAnsi="Arial" w:cs="Arial"/>
          <w:sz w:val="23"/>
          <w:szCs w:val="23"/>
        </w:rPr>
        <w:t>de</w:t>
      </w:r>
      <w:r w:rsidR="00934F83" w:rsidRPr="002C04AC">
        <w:rPr>
          <w:rFonts w:ascii="Arial" w:eastAsia="Arial" w:hAnsi="Arial" w:cs="Arial"/>
          <w:sz w:val="23"/>
          <w:szCs w:val="23"/>
        </w:rPr>
        <w:t xml:space="preserve"> </w:t>
      </w:r>
      <w:r w:rsidR="00214621" w:rsidRPr="001D5D85">
        <w:rPr>
          <w:rFonts w:ascii="Arial" w:eastAsia="Arial" w:hAnsi="Arial" w:cs="Arial"/>
          <w:b/>
          <w:bCs/>
          <w:sz w:val="23"/>
          <w:szCs w:val="23"/>
        </w:rPr>
        <w:t>tres modalidades</w:t>
      </w:r>
      <w:r w:rsidR="001D5D85" w:rsidRPr="001D5D85">
        <w:rPr>
          <w:rFonts w:ascii="Arial" w:eastAsia="Arial" w:hAnsi="Arial" w:cs="Arial"/>
          <w:b/>
          <w:bCs/>
          <w:sz w:val="23"/>
          <w:szCs w:val="23"/>
        </w:rPr>
        <w:t>:</w:t>
      </w:r>
      <w:r w:rsidR="00214621" w:rsidRPr="001D5D85">
        <w:rPr>
          <w:rFonts w:ascii="Arial" w:eastAsia="Arial" w:hAnsi="Arial" w:cs="Arial"/>
          <w:b/>
          <w:bCs/>
          <w:sz w:val="23"/>
          <w:szCs w:val="23"/>
        </w:rPr>
        <w:t xml:space="preserve"> presencial</w:t>
      </w:r>
      <w:r w:rsidR="00DE4198" w:rsidRPr="001D5D85">
        <w:rPr>
          <w:rFonts w:ascii="Arial" w:eastAsia="Arial" w:hAnsi="Arial" w:cs="Arial"/>
          <w:b/>
          <w:bCs/>
          <w:sz w:val="23"/>
          <w:szCs w:val="23"/>
        </w:rPr>
        <w:t>,</w:t>
      </w:r>
      <w:r w:rsidR="00214621" w:rsidRPr="001D5D85">
        <w:rPr>
          <w:rFonts w:ascii="Arial" w:eastAsia="Arial" w:hAnsi="Arial" w:cs="Arial"/>
          <w:b/>
          <w:bCs/>
          <w:sz w:val="23"/>
          <w:szCs w:val="23"/>
        </w:rPr>
        <w:t xml:space="preserve"> virtual y en línea</w:t>
      </w:r>
      <w:r w:rsidR="00214621">
        <w:rPr>
          <w:rFonts w:ascii="Arial" w:eastAsia="Arial" w:hAnsi="Arial" w:cs="Arial"/>
          <w:sz w:val="23"/>
          <w:szCs w:val="23"/>
        </w:rPr>
        <w:t xml:space="preserve">, con la finalidad de dotar la mayor accesibilidad </w:t>
      </w:r>
      <w:r w:rsidR="00FF3E23">
        <w:rPr>
          <w:rFonts w:ascii="Arial" w:eastAsia="Arial" w:hAnsi="Arial" w:cs="Arial"/>
          <w:sz w:val="23"/>
          <w:szCs w:val="23"/>
        </w:rPr>
        <w:t xml:space="preserve">a la consulta a las personas </w:t>
      </w:r>
      <w:r w:rsidR="002F6175">
        <w:rPr>
          <w:rFonts w:ascii="Arial" w:eastAsia="Arial" w:hAnsi="Arial" w:cs="Arial"/>
          <w:sz w:val="23"/>
          <w:szCs w:val="23"/>
        </w:rPr>
        <w:t>con discapacidad</w:t>
      </w:r>
      <w:r w:rsidR="00FF3E23">
        <w:rPr>
          <w:rFonts w:ascii="Arial" w:eastAsia="Arial" w:hAnsi="Arial" w:cs="Arial"/>
          <w:sz w:val="23"/>
          <w:szCs w:val="23"/>
        </w:rPr>
        <w:t xml:space="preserve"> que son sujetos de la consulta materia del presente Acuerdo.</w:t>
      </w:r>
    </w:p>
    <w:p w14:paraId="5EF8EAB7" w14:textId="77777777" w:rsidR="00214621" w:rsidRDefault="00214621" w:rsidP="00FB091B">
      <w:pPr>
        <w:spacing w:after="0" w:line="240" w:lineRule="auto"/>
        <w:jc w:val="both"/>
        <w:rPr>
          <w:rFonts w:ascii="Arial" w:eastAsia="Arial" w:hAnsi="Arial" w:cs="Arial"/>
          <w:sz w:val="23"/>
          <w:szCs w:val="23"/>
        </w:rPr>
      </w:pPr>
    </w:p>
    <w:p w14:paraId="3BB2B4EF" w14:textId="0B42A554" w:rsidR="00452FD8" w:rsidRPr="002C04AC" w:rsidRDefault="00FF3E23" w:rsidP="00FB091B">
      <w:pPr>
        <w:spacing w:after="0" w:line="240" w:lineRule="auto"/>
        <w:jc w:val="both"/>
        <w:rPr>
          <w:rFonts w:ascii="Arial" w:eastAsia="Arial" w:hAnsi="Arial" w:cs="Arial"/>
          <w:sz w:val="23"/>
          <w:szCs w:val="23"/>
        </w:rPr>
      </w:pPr>
      <w:r>
        <w:rPr>
          <w:rFonts w:ascii="Arial" w:eastAsia="Arial" w:hAnsi="Arial" w:cs="Arial"/>
          <w:sz w:val="23"/>
          <w:szCs w:val="23"/>
        </w:rPr>
        <w:t>L</w:t>
      </w:r>
      <w:r w:rsidR="00DE4198">
        <w:rPr>
          <w:rFonts w:ascii="Arial" w:eastAsia="Arial" w:hAnsi="Arial" w:cs="Arial"/>
          <w:sz w:val="23"/>
          <w:szCs w:val="23"/>
        </w:rPr>
        <w:t>a</w:t>
      </w:r>
      <w:r>
        <w:rPr>
          <w:rFonts w:ascii="Arial" w:eastAsia="Arial" w:hAnsi="Arial" w:cs="Arial"/>
          <w:sz w:val="23"/>
          <w:szCs w:val="23"/>
        </w:rPr>
        <w:t xml:space="preserve"> primera modalidad </w:t>
      </w:r>
      <w:r w:rsidR="00DE4198">
        <w:rPr>
          <w:rFonts w:ascii="Arial" w:eastAsia="Arial" w:hAnsi="Arial" w:cs="Arial"/>
          <w:sz w:val="23"/>
          <w:szCs w:val="23"/>
        </w:rPr>
        <w:t>se llevará a cabo mediante</w:t>
      </w:r>
      <w:r>
        <w:rPr>
          <w:rFonts w:ascii="Arial" w:eastAsia="Arial" w:hAnsi="Arial" w:cs="Arial"/>
          <w:sz w:val="23"/>
          <w:szCs w:val="23"/>
        </w:rPr>
        <w:t xml:space="preserve"> </w:t>
      </w:r>
      <w:r w:rsidR="00452FD8" w:rsidRPr="002F6175">
        <w:rPr>
          <w:rFonts w:ascii="Arial" w:eastAsia="Arial" w:hAnsi="Arial" w:cs="Arial"/>
          <w:sz w:val="23"/>
          <w:szCs w:val="23"/>
        </w:rPr>
        <w:t>foros</w:t>
      </w:r>
      <w:r w:rsidR="00452FD8" w:rsidRPr="002F6175">
        <w:rPr>
          <w:rFonts w:ascii="Arial" w:eastAsia="Arial" w:hAnsi="Arial" w:cs="Arial"/>
          <w:b/>
          <w:bCs/>
          <w:sz w:val="23"/>
          <w:szCs w:val="23"/>
        </w:rPr>
        <w:t xml:space="preserve"> </w:t>
      </w:r>
      <w:r w:rsidR="00A448F9" w:rsidRPr="002F6175">
        <w:rPr>
          <w:rFonts w:ascii="Arial" w:eastAsia="Arial" w:hAnsi="Arial" w:cs="Arial"/>
          <w:sz w:val="23"/>
          <w:szCs w:val="23"/>
        </w:rPr>
        <w:t>presenciales</w:t>
      </w:r>
      <w:r w:rsidR="00CF7A30" w:rsidRPr="002C04AC">
        <w:rPr>
          <w:rFonts w:ascii="Arial" w:eastAsia="Arial" w:hAnsi="Arial" w:cs="Arial"/>
          <w:sz w:val="23"/>
          <w:szCs w:val="23"/>
        </w:rPr>
        <w:t xml:space="preserve"> </w:t>
      </w:r>
      <w:r w:rsidR="00452FD8" w:rsidRPr="002C04AC">
        <w:rPr>
          <w:rFonts w:ascii="Arial" w:eastAsia="Arial" w:hAnsi="Arial" w:cs="Arial"/>
          <w:sz w:val="23"/>
          <w:szCs w:val="23"/>
        </w:rPr>
        <w:t xml:space="preserve">que serán desarrollados en dos </w:t>
      </w:r>
      <w:r w:rsidR="00C33FFD" w:rsidRPr="002C04AC">
        <w:rPr>
          <w:rFonts w:ascii="Arial" w:eastAsia="Arial" w:hAnsi="Arial" w:cs="Arial"/>
          <w:sz w:val="23"/>
          <w:szCs w:val="23"/>
        </w:rPr>
        <w:t>fases</w:t>
      </w:r>
      <w:r w:rsidR="00452FD8" w:rsidRPr="002C04AC">
        <w:rPr>
          <w:rFonts w:ascii="Arial" w:eastAsia="Arial" w:hAnsi="Arial" w:cs="Arial"/>
          <w:sz w:val="23"/>
          <w:szCs w:val="23"/>
        </w:rPr>
        <w:t xml:space="preserve">. La primera </w:t>
      </w:r>
      <w:r w:rsidR="00C33FFD" w:rsidRPr="002C04AC">
        <w:rPr>
          <w:rFonts w:ascii="Arial" w:eastAsia="Arial" w:hAnsi="Arial" w:cs="Arial"/>
          <w:sz w:val="23"/>
          <w:szCs w:val="23"/>
        </w:rPr>
        <w:t>fase</w:t>
      </w:r>
      <w:r w:rsidR="00452FD8" w:rsidRPr="002C04AC">
        <w:rPr>
          <w:rFonts w:ascii="Arial" w:eastAsia="Arial" w:hAnsi="Arial" w:cs="Arial"/>
          <w:sz w:val="23"/>
          <w:szCs w:val="23"/>
        </w:rPr>
        <w:t xml:space="preserve"> será la informativa, y se realizará a través de una cápsula informativa, misma que estará traducida a lenguaje de señas mexicana y con subtítulos</w:t>
      </w:r>
      <w:r w:rsidR="00C33FFD" w:rsidRPr="002C04AC">
        <w:rPr>
          <w:rFonts w:ascii="Arial" w:eastAsia="Arial" w:hAnsi="Arial" w:cs="Arial"/>
          <w:sz w:val="23"/>
          <w:szCs w:val="23"/>
        </w:rPr>
        <w:t>. P</w:t>
      </w:r>
      <w:r w:rsidR="00452FD8" w:rsidRPr="002C04AC">
        <w:rPr>
          <w:rFonts w:ascii="Arial" w:eastAsia="Arial" w:hAnsi="Arial" w:cs="Arial"/>
          <w:sz w:val="23"/>
          <w:szCs w:val="23"/>
        </w:rPr>
        <w:t>osteriormente habrá una intervención de personal del ITE a fin de dar una explicación</w:t>
      </w:r>
      <w:r w:rsidR="00DE4198">
        <w:rPr>
          <w:rFonts w:ascii="Arial" w:eastAsia="Arial" w:hAnsi="Arial" w:cs="Arial"/>
          <w:sz w:val="23"/>
          <w:szCs w:val="23"/>
        </w:rPr>
        <w:t xml:space="preserve"> respecto de la información de la consulta</w:t>
      </w:r>
      <w:r w:rsidR="00B822B3" w:rsidRPr="002C04AC">
        <w:rPr>
          <w:rFonts w:ascii="Arial" w:eastAsia="Arial" w:hAnsi="Arial" w:cs="Arial"/>
          <w:sz w:val="23"/>
          <w:szCs w:val="23"/>
        </w:rPr>
        <w:t xml:space="preserve">, </w:t>
      </w:r>
      <w:r>
        <w:rPr>
          <w:rFonts w:ascii="Arial" w:eastAsia="Arial" w:hAnsi="Arial" w:cs="Arial"/>
          <w:sz w:val="23"/>
          <w:szCs w:val="23"/>
        </w:rPr>
        <w:t xml:space="preserve">y se </w:t>
      </w:r>
      <w:r w:rsidR="00452FD8" w:rsidRPr="002C04AC">
        <w:rPr>
          <w:rFonts w:ascii="Arial" w:eastAsia="Arial" w:hAnsi="Arial" w:cs="Arial"/>
          <w:sz w:val="23"/>
          <w:szCs w:val="23"/>
        </w:rPr>
        <w:t xml:space="preserve">hará entrega de material informativo a las personas presentes. </w:t>
      </w:r>
    </w:p>
    <w:p w14:paraId="6927EAA6" w14:textId="3B61C8CF" w:rsidR="00452FD8" w:rsidRPr="002C04AC" w:rsidRDefault="00452FD8" w:rsidP="00FB091B">
      <w:pPr>
        <w:spacing w:after="0" w:line="240" w:lineRule="auto"/>
        <w:jc w:val="both"/>
        <w:rPr>
          <w:rFonts w:ascii="Arial" w:eastAsia="Arial" w:hAnsi="Arial" w:cs="Arial"/>
          <w:sz w:val="23"/>
          <w:szCs w:val="23"/>
        </w:rPr>
      </w:pPr>
    </w:p>
    <w:p w14:paraId="31617342" w14:textId="67C121E7" w:rsidR="00452FD8" w:rsidRDefault="00452FD8" w:rsidP="00FB091B">
      <w:pPr>
        <w:spacing w:after="0" w:line="240" w:lineRule="auto"/>
        <w:jc w:val="both"/>
        <w:rPr>
          <w:rFonts w:ascii="Arial" w:eastAsia="Arial" w:hAnsi="Arial" w:cs="Arial"/>
          <w:sz w:val="23"/>
          <w:szCs w:val="23"/>
        </w:rPr>
      </w:pPr>
      <w:r w:rsidRPr="002C04AC">
        <w:rPr>
          <w:rFonts w:ascii="Arial" w:eastAsia="Arial" w:hAnsi="Arial" w:cs="Arial"/>
          <w:sz w:val="23"/>
          <w:szCs w:val="23"/>
        </w:rPr>
        <w:t xml:space="preserve">Posteriormente, se desarrollará la segunda </w:t>
      </w:r>
      <w:r w:rsidR="00B822B3" w:rsidRPr="002C04AC">
        <w:rPr>
          <w:rFonts w:ascii="Arial" w:eastAsia="Arial" w:hAnsi="Arial" w:cs="Arial"/>
          <w:sz w:val="23"/>
          <w:szCs w:val="23"/>
        </w:rPr>
        <w:t>fase</w:t>
      </w:r>
      <w:r w:rsidRPr="002C04AC">
        <w:rPr>
          <w:rFonts w:ascii="Arial" w:eastAsia="Arial" w:hAnsi="Arial" w:cs="Arial"/>
          <w:sz w:val="23"/>
          <w:szCs w:val="23"/>
        </w:rPr>
        <w:t xml:space="preserve">, que dará paso a la consulta, en donde se entregará a cada persona con discapacidad, un cuestionario para recabar sus opiniones respecto de los ejes materia de la consulta. </w:t>
      </w:r>
    </w:p>
    <w:p w14:paraId="36B252DE" w14:textId="77777777" w:rsidR="00FF3E23" w:rsidRDefault="00FF3E23" w:rsidP="00FB091B">
      <w:pPr>
        <w:spacing w:after="0" w:line="240" w:lineRule="auto"/>
        <w:jc w:val="both"/>
        <w:rPr>
          <w:rFonts w:ascii="Arial" w:eastAsia="Arial" w:hAnsi="Arial" w:cs="Arial"/>
          <w:sz w:val="23"/>
          <w:szCs w:val="23"/>
        </w:rPr>
      </w:pPr>
    </w:p>
    <w:p w14:paraId="295C2F06" w14:textId="2A0A7546" w:rsidR="00FF3E23" w:rsidRPr="00934F83" w:rsidRDefault="00FF3E23" w:rsidP="00FF3E23">
      <w:pPr>
        <w:spacing w:after="0" w:line="240" w:lineRule="auto"/>
        <w:jc w:val="both"/>
        <w:rPr>
          <w:rFonts w:ascii="Arial" w:eastAsia="Arial" w:hAnsi="Arial" w:cs="Arial"/>
          <w:sz w:val="23"/>
          <w:szCs w:val="23"/>
        </w:rPr>
      </w:pPr>
      <w:r>
        <w:rPr>
          <w:rFonts w:ascii="Arial" w:eastAsia="Arial" w:hAnsi="Arial" w:cs="Arial"/>
          <w:sz w:val="23"/>
          <w:szCs w:val="23"/>
        </w:rPr>
        <w:t>La segunda modalidad es</w:t>
      </w:r>
      <w:r w:rsidR="00DE4198">
        <w:rPr>
          <w:rFonts w:ascii="Arial" w:eastAsia="Arial" w:hAnsi="Arial" w:cs="Arial"/>
          <w:sz w:val="23"/>
          <w:szCs w:val="23"/>
        </w:rPr>
        <w:t xml:space="preserve"> la</w:t>
      </w:r>
      <w:r>
        <w:rPr>
          <w:rFonts w:ascii="Arial" w:eastAsia="Arial" w:hAnsi="Arial" w:cs="Arial"/>
          <w:sz w:val="23"/>
          <w:szCs w:val="23"/>
        </w:rPr>
        <w:t xml:space="preserve"> virtual</w:t>
      </w:r>
      <w:r w:rsidR="00DE4198">
        <w:rPr>
          <w:rFonts w:ascii="Arial" w:eastAsia="Arial" w:hAnsi="Arial" w:cs="Arial"/>
          <w:sz w:val="23"/>
          <w:szCs w:val="23"/>
        </w:rPr>
        <w:t xml:space="preserve">, y se llevará a cabo mediante un foro a través de </w:t>
      </w:r>
      <w:r>
        <w:rPr>
          <w:rFonts w:ascii="Arial" w:eastAsia="Arial" w:hAnsi="Arial" w:cs="Arial"/>
          <w:sz w:val="23"/>
          <w:szCs w:val="23"/>
        </w:rPr>
        <w:t>video conferencia</w:t>
      </w:r>
      <w:r w:rsidR="00DE4198">
        <w:rPr>
          <w:rFonts w:ascii="Arial" w:eastAsia="Arial" w:hAnsi="Arial" w:cs="Arial"/>
          <w:sz w:val="23"/>
          <w:szCs w:val="23"/>
        </w:rPr>
        <w:t>. Este se</w:t>
      </w:r>
      <w:r>
        <w:rPr>
          <w:rFonts w:ascii="Arial" w:eastAsia="Arial" w:hAnsi="Arial" w:cs="Arial"/>
          <w:sz w:val="23"/>
          <w:szCs w:val="23"/>
        </w:rPr>
        <w:t xml:space="preserve"> desarrollará con la finalidad de brindar a las personas con discapacidad, que por algún motivo no puedan acudir a alguno de los foros presenciales, </w:t>
      </w:r>
      <w:r w:rsidR="002F6175">
        <w:rPr>
          <w:rFonts w:ascii="Arial" w:eastAsia="Arial" w:hAnsi="Arial" w:cs="Arial"/>
          <w:sz w:val="23"/>
          <w:szCs w:val="23"/>
        </w:rPr>
        <w:t>una forma accesible para participar. D</w:t>
      </w:r>
      <w:r>
        <w:rPr>
          <w:rFonts w:ascii="Arial" w:eastAsia="Arial" w:hAnsi="Arial" w:cs="Arial"/>
          <w:sz w:val="23"/>
          <w:szCs w:val="23"/>
        </w:rPr>
        <w:t xml:space="preserve">icho foro se realizará con la misma metodología que los </w:t>
      </w:r>
      <w:r w:rsidR="002F6175">
        <w:rPr>
          <w:rFonts w:ascii="Arial" w:eastAsia="Arial" w:hAnsi="Arial" w:cs="Arial"/>
          <w:sz w:val="23"/>
          <w:szCs w:val="23"/>
        </w:rPr>
        <w:t xml:space="preserve">foros </w:t>
      </w:r>
      <w:r>
        <w:rPr>
          <w:rFonts w:ascii="Arial" w:eastAsia="Arial" w:hAnsi="Arial" w:cs="Arial"/>
          <w:sz w:val="23"/>
          <w:szCs w:val="23"/>
        </w:rPr>
        <w:lastRenderedPageBreak/>
        <w:t>presenciales</w:t>
      </w:r>
      <w:r w:rsidR="002F6175">
        <w:rPr>
          <w:rFonts w:ascii="Arial" w:eastAsia="Arial" w:hAnsi="Arial" w:cs="Arial"/>
          <w:sz w:val="23"/>
          <w:szCs w:val="23"/>
        </w:rPr>
        <w:t>, con la diferencia de que, la fase de la c</w:t>
      </w:r>
      <w:r>
        <w:rPr>
          <w:rFonts w:ascii="Arial" w:eastAsia="Arial" w:hAnsi="Arial" w:cs="Arial"/>
          <w:sz w:val="23"/>
          <w:szCs w:val="23"/>
        </w:rPr>
        <w:t>onsulta se desarrollara con el cuestionario virtual</w:t>
      </w:r>
      <w:r>
        <w:rPr>
          <w:rStyle w:val="Refdenotaalpie"/>
          <w:rFonts w:ascii="Arial" w:eastAsia="Arial" w:hAnsi="Arial" w:cs="Arial"/>
          <w:sz w:val="23"/>
          <w:szCs w:val="23"/>
        </w:rPr>
        <w:footnoteReference w:id="16"/>
      </w:r>
      <w:r>
        <w:rPr>
          <w:rFonts w:ascii="Arial" w:eastAsia="Arial" w:hAnsi="Arial" w:cs="Arial"/>
          <w:sz w:val="23"/>
          <w:szCs w:val="23"/>
        </w:rPr>
        <w:t>.</w:t>
      </w:r>
    </w:p>
    <w:p w14:paraId="751BBFED" w14:textId="449EDC96" w:rsidR="00452FD8" w:rsidRPr="002C04AC" w:rsidRDefault="00452FD8" w:rsidP="00FB091B">
      <w:pPr>
        <w:spacing w:after="0" w:line="240" w:lineRule="auto"/>
        <w:jc w:val="both"/>
        <w:rPr>
          <w:rFonts w:ascii="Arial" w:eastAsia="Arial" w:hAnsi="Arial" w:cs="Arial"/>
          <w:sz w:val="23"/>
          <w:szCs w:val="2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11"/>
        <w:gridCol w:w="3213"/>
        <w:gridCol w:w="1409"/>
        <w:gridCol w:w="2461"/>
      </w:tblGrid>
      <w:tr w:rsidR="00FF3E23" w:rsidRPr="00934F83" w14:paraId="672B86DC" w14:textId="77777777" w:rsidTr="00E94E08">
        <w:tc>
          <w:tcPr>
            <w:tcW w:w="1230" w:type="pct"/>
            <w:shd w:val="clear" w:color="auto" w:fill="D9D9D9" w:themeFill="background1" w:themeFillShade="D9"/>
          </w:tcPr>
          <w:p w14:paraId="5BE81831" w14:textId="77777777" w:rsidR="00FF3E23" w:rsidRPr="00934F83" w:rsidRDefault="00FF3E23" w:rsidP="00E94E08">
            <w:pPr>
              <w:widowControl w:val="0"/>
              <w:spacing w:after="120" w:line="276" w:lineRule="auto"/>
              <w:jc w:val="center"/>
              <w:rPr>
                <w:rFonts w:ascii="Arial" w:hAnsi="Arial" w:cs="Arial"/>
                <w:b/>
                <w:sz w:val="21"/>
                <w:szCs w:val="21"/>
              </w:rPr>
            </w:pPr>
            <w:r w:rsidRPr="00934F83">
              <w:rPr>
                <w:rFonts w:ascii="Arial" w:hAnsi="Arial" w:cs="Arial"/>
                <w:b/>
                <w:sz w:val="21"/>
                <w:szCs w:val="21"/>
              </w:rPr>
              <w:t>Fechas</w:t>
            </w:r>
          </w:p>
        </w:tc>
        <w:tc>
          <w:tcPr>
            <w:tcW w:w="1710" w:type="pct"/>
            <w:shd w:val="clear" w:color="auto" w:fill="D9D9D9" w:themeFill="background1" w:themeFillShade="D9"/>
          </w:tcPr>
          <w:p w14:paraId="71F4F999" w14:textId="77777777" w:rsidR="00FF3E23" w:rsidRPr="00934F83" w:rsidRDefault="00FF3E23" w:rsidP="00E94E08">
            <w:pPr>
              <w:widowControl w:val="0"/>
              <w:spacing w:after="120" w:line="276" w:lineRule="auto"/>
              <w:jc w:val="center"/>
              <w:rPr>
                <w:rFonts w:ascii="Arial" w:hAnsi="Arial" w:cs="Arial"/>
                <w:b/>
                <w:sz w:val="21"/>
                <w:szCs w:val="21"/>
              </w:rPr>
            </w:pPr>
            <w:r w:rsidRPr="00934F83">
              <w:rPr>
                <w:rFonts w:ascii="Arial" w:hAnsi="Arial" w:cs="Arial"/>
                <w:b/>
                <w:sz w:val="21"/>
                <w:szCs w:val="21"/>
              </w:rPr>
              <w:t>Modalidad</w:t>
            </w:r>
          </w:p>
        </w:tc>
        <w:tc>
          <w:tcPr>
            <w:tcW w:w="750" w:type="pct"/>
            <w:shd w:val="clear" w:color="auto" w:fill="D9D9D9" w:themeFill="background1" w:themeFillShade="D9"/>
          </w:tcPr>
          <w:p w14:paraId="5E184EB4" w14:textId="77777777" w:rsidR="00FF3E23" w:rsidRPr="00934F83" w:rsidRDefault="00FF3E23" w:rsidP="00E94E08">
            <w:pPr>
              <w:widowControl w:val="0"/>
              <w:spacing w:after="120" w:line="276" w:lineRule="auto"/>
              <w:jc w:val="center"/>
              <w:rPr>
                <w:rFonts w:ascii="Arial" w:hAnsi="Arial" w:cs="Arial"/>
                <w:b/>
                <w:sz w:val="21"/>
                <w:szCs w:val="21"/>
              </w:rPr>
            </w:pPr>
            <w:r w:rsidRPr="00934F83">
              <w:rPr>
                <w:rFonts w:ascii="Arial" w:hAnsi="Arial" w:cs="Arial"/>
                <w:b/>
                <w:sz w:val="21"/>
                <w:szCs w:val="21"/>
              </w:rPr>
              <w:t>Horario</w:t>
            </w:r>
          </w:p>
        </w:tc>
        <w:tc>
          <w:tcPr>
            <w:tcW w:w="1310" w:type="pct"/>
            <w:shd w:val="clear" w:color="auto" w:fill="D9D9D9" w:themeFill="background1" w:themeFillShade="D9"/>
          </w:tcPr>
          <w:p w14:paraId="65902D6C" w14:textId="362C4951" w:rsidR="00FF3E23" w:rsidRPr="00934F83" w:rsidRDefault="00FF3E23" w:rsidP="00E94E08">
            <w:pPr>
              <w:widowControl w:val="0"/>
              <w:spacing w:after="120" w:line="276" w:lineRule="auto"/>
              <w:jc w:val="center"/>
              <w:rPr>
                <w:rFonts w:ascii="Arial" w:hAnsi="Arial" w:cs="Arial"/>
                <w:b/>
                <w:sz w:val="21"/>
                <w:szCs w:val="21"/>
              </w:rPr>
            </w:pPr>
            <w:r>
              <w:rPr>
                <w:rFonts w:ascii="Arial" w:hAnsi="Arial" w:cs="Arial"/>
                <w:b/>
                <w:sz w:val="21"/>
                <w:szCs w:val="21"/>
              </w:rPr>
              <w:t>Sede</w:t>
            </w:r>
          </w:p>
        </w:tc>
      </w:tr>
      <w:tr w:rsidR="00FF3E23" w:rsidRPr="00934F83" w14:paraId="0ADB391C" w14:textId="77777777" w:rsidTr="00E94E08">
        <w:tc>
          <w:tcPr>
            <w:tcW w:w="1230" w:type="pct"/>
          </w:tcPr>
          <w:p w14:paraId="0BE1A514" w14:textId="5CA2ED21" w:rsidR="00FF3E23" w:rsidRPr="00934F83" w:rsidRDefault="00FF3E23" w:rsidP="00E94E08">
            <w:pPr>
              <w:widowControl w:val="0"/>
              <w:spacing w:after="120" w:line="276" w:lineRule="auto"/>
              <w:jc w:val="center"/>
              <w:rPr>
                <w:rFonts w:ascii="Arial" w:hAnsi="Arial" w:cs="Arial"/>
                <w:sz w:val="21"/>
                <w:szCs w:val="21"/>
              </w:rPr>
            </w:pPr>
            <w:r w:rsidRPr="00934F83">
              <w:rPr>
                <w:rFonts w:ascii="Arial" w:hAnsi="Arial" w:cs="Arial"/>
                <w:sz w:val="21"/>
                <w:szCs w:val="21"/>
              </w:rPr>
              <w:t>2</w:t>
            </w:r>
            <w:r w:rsidR="007B4082">
              <w:rPr>
                <w:rFonts w:ascii="Arial" w:hAnsi="Arial" w:cs="Arial"/>
                <w:sz w:val="21"/>
                <w:szCs w:val="21"/>
              </w:rPr>
              <w:t>7</w:t>
            </w:r>
            <w:r w:rsidRPr="00934F83">
              <w:rPr>
                <w:rFonts w:ascii="Arial" w:hAnsi="Arial" w:cs="Arial"/>
                <w:sz w:val="21"/>
                <w:szCs w:val="21"/>
              </w:rPr>
              <w:t xml:space="preserve"> de septiembre de 2023</w:t>
            </w:r>
          </w:p>
        </w:tc>
        <w:tc>
          <w:tcPr>
            <w:tcW w:w="1710" w:type="pct"/>
          </w:tcPr>
          <w:p w14:paraId="6A86AD1B" w14:textId="77777777" w:rsidR="00FF3E23" w:rsidRPr="00934F83" w:rsidRDefault="00FF3E23" w:rsidP="00E94E08">
            <w:pPr>
              <w:widowControl w:val="0"/>
              <w:spacing w:after="120" w:line="276" w:lineRule="auto"/>
              <w:jc w:val="center"/>
              <w:rPr>
                <w:rFonts w:ascii="Arial" w:hAnsi="Arial" w:cs="Arial"/>
                <w:sz w:val="21"/>
                <w:szCs w:val="21"/>
              </w:rPr>
            </w:pPr>
            <w:r w:rsidRPr="00934F83">
              <w:rPr>
                <w:rFonts w:ascii="Arial" w:hAnsi="Arial" w:cs="Arial"/>
                <w:sz w:val="21"/>
                <w:szCs w:val="21"/>
              </w:rPr>
              <w:t>Presencial</w:t>
            </w:r>
          </w:p>
          <w:p w14:paraId="4BABD187" w14:textId="716FE14E" w:rsidR="00FF3E23" w:rsidRPr="00934F83" w:rsidRDefault="00FF3E23" w:rsidP="00E94E08">
            <w:pPr>
              <w:widowControl w:val="0"/>
              <w:spacing w:after="120" w:line="276" w:lineRule="auto"/>
              <w:jc w:val="center"/>
              <w:rPr>
                <w:rFonts w:ascii="Arial" w:hAnsi="Arial" w:cs="Arial"/>
                <w:sz w:val="21"/>
                <w:szCs w:val="21"/>
              </w:rPr>
            </w:pPr>
            <w:r>
              <w:rPr>
                <w:rFonts w:ascii="Arial" w:hAnsi="Arial" w:cs="Arial"/>
                <w:sz w:val="21"/>
                <w:szCs w:val="21"/>
              </w:rPr>
              <w:t xml:space="preserve">Se convoca a </w:t>
            </w:r>
            <w:r w:rsidRPr="00934F83">
              <w:rPr>
                <w:rFonts w:ascii="Arial" w:hAnsi="Arial" w:cs="Arial"/>
                <w:sz w:val="21"/>
                <w:szCs w:val="21"/>
              </w:rPr>
              <w:t xml:space="preserve">personas con discapacidad </w:t>
            </w:r>
            <w:r>
              <w:rPr>
                <w:rFonts w:ascii="Arial" w:hAnsi="Arial" w:cs="Arial"/>
                <w:sz w:val="21"/>
                <w:szCs w:val="21"/>
              </w:rPr>
              <w:t xml:space="preserve">permanente </w:t>
            </w:r>
            <w:r w:rsidRPr="00934F83">
              <w:rPr>
                <w:rFonts w:ascii="Arial" w:hAnsi="Arial" w:cs="Arial"/>
                <w:sz w:val="21"/>
                <w:szCs w:val="21"/>
              </w:rPr>
              <w:t>de todos los municipios del estado</w:t>
            </w:r>
          </w:p>
        </w:tc>
        <w:tc>
          <w:tcPr>
            <w:tcW w:w="750" w:type="pct"/>
          </w:tcPr>
          <w:p w14:paraId="149807A9" w14:textId="33CEE50E" w:rsidR="00FF3E23" w:rsidRPr="00934F83" w:rsidRDefault="007B4082" w:rsidP="007B4082">
            <w:pPr>
              <w:widowControl w:val="0"/>
              <w:spacing w:after="120" w:line="276" w:lineRule="auto"/>
              <w:jc w:val="center"/>
              <w:rPr>
                <w:rFonts w:ascii="Arial" w:hAnsi="Arial" w:cs="Arial"/>
                <w:sz w:val="21"/>
                <w:szCs w:val="21"/>
              </w:rPr>
            </w:pPr>
            <w:r>
              <w:rPr>
                <w:rFonts w:ascii="Arial" w:hAnsi="Arial" w:cs="Arial"/>
                <w:sz w:val="21"/>
                <w:szCs w:val="21"/>
              </w:rPr>
              <w:t xml:space="preserve">11:00 a 13:30 </w:t>
            </w:r>
            <w:r w:rsidR="00FF3E23" w:rsidRPr="00934F83">
              <w:rPr>
                <w:rFonts w:ascii="Arial" w:hAnsi="Arial" w:cs="Arial"/>
                <w:sz w:val="21"/>
                <w:szCs w:val="21"/>
              </w:rPr>
              <w:t>horas</w:t>
            </w:r>
          </w:p>
        </w:tc>
        <w:tc>
          <w:tcPr>
            <w:tcW w:w="1310" w:type="pct"/>
          </w:tcPr>
          <w:p w14:paraId="3F53BF35" w14:textId="77777777" w:rsidR="00FF3E23" w:rsidRPr="00934F83" w:rsidRDefault="00FF3E23" w:rsidP="00E94E08">
            <w:pPr>
              <w:widowControl w:val="0"/>
              <w:spacing w:after="120" w:line="276" w:lineRule="auto"/>
              <w:jc w:val="center"/>
              <w:rPr>
                <w:rFonts w:ascii="Arial" w:hAnsi="Arial" w:cs="Arial"/>
                <w:sz w:val="21"/>
                <w:szCs w:val="21"/>
              </w:rPr>
            </w:pPr>
            <w:r w:rsidRPr="00934F83">
              <w:rPr>
                <w:rFonts w:ascii="Arial" w:hAnsi="Arial" w:cs="Arial"/>
                <w:sz w:val="21"/>
                <w:szCs w:val="21"/>
              </w:rPr>
              <w:t>Auditorio de SEDIF - Tlaxcala</w:t>
            </w:r>
            <w:r w:rsidRPr="00934F83" w:rsidDel="007D4291">
              <w:rPr>
                <w:rFonts w:ascii="Arial" w:hAnsi="Arial" w:cs="Arial"/>
                <w:sz w:val="21"/>
                <w:szCs w:val="21"/>
              </w:rPr>
              <w:t xml:space="preserve"> </w:t>
            </w:r>
            <w:r w:rsidRPr="00934F83">
              <w:rPr>
                <w:rFonts w:ascii="Arial" w:hAnsi="Arial" w:cs="Arial"/>
                <w:sz w:val="21"/>
                <w:szCs w:val="21"/>
              </w:rPr>
              <w:t xml:space="preserve"> </w:t>
            </w:r>
          </w:p>
        </w:tc>
      </w:tr>
      <w:tr w:rsidR="00FF3E23" w:rsidRPr="00934F83" w14:paraId="5F24A912" w14:textId="77777777" w:rsidTr="00E94E08">
        <w:tc>
          <w:tcPr>
            <w:tcW w:w="1230" w:type="pct"/>
          </w:tcPr>
          <w:p w14:paraId="172AAD62" w14:textId="77777777" w:rsidR="00FF3E23" w:rsidRPr="00934F83" w:rsidRDefault="00FF3E23" w:rsidP="00E94E08">
            <w:pPr>
              <w:widowControl w:val="0"/>
              <w:spacing w:after="120" w:line="276" w:lineRule="auto"/>
              <w:jc w:val="center"/>
              <w:rPr>
                <w:rFonts w:ascii="Arial" w:hAnsi="Arial" w:cs="Arial"/>
                <w:sz w:val="21"/>
                <w:szCs w:val="21"/>
              </w:rPr>
            </w:pPr>
            <w:r w:rsidRPr="00934F83">
              <w:rPr>
                <w:rFonts w:ascii="Arial" w:hAnsi="Arial" w:cs="Arial"/>
                <w:sz w:val="21"/>
                <w:szCs w:val="21"/>
              </w:rPr>
              <w:t>29 de septiembre de 2023</w:t>
            </w:r>
          </w:p>
        </w:tc>
        <w:tc>
          <w:tcPr>
            <w:tcW w:w="1710" w:type="pct"/>
          </w:tcPr>
          <w:p w14:paraId="5B4A43A5" w14:textId="77777777" w:rsidR="00FF3E23" w:rsidRPr="00934F83" w:rsidRDefault="00FF3E23" w:rsidP="00E94E08">
            <w:pPr>
              <w:widowControl w:val="0"/>
              <w:spacing w:after="120" w:line="276" w:lineRule="auto"/>
              <w:jc w:val="center"/>
              <w:rPr>
                <w:rFonts w:ascii="Arial" w:hAnsi="Arial" w:cs="Arial"/>
                <w:sz w:val="21"/>
                <w:szCs w:val="21"/>
              </w:rPr>
            </w:pPr>
            <w:r w:rsidRPr="00934F83">
              <w:rPr>
                <w:rFonts w:ascii="Arial" w:hAnsi="Arial" w:cs="Arial"/>
                <w:sz w:val="21"/>
                <w:szCs w:val="21"/>
              </w:rPr>
              <w:t xml:space="preserve">Presencial </w:t>
            </w:r>
          </w:p>
          <w:p w14:paraId="4B11EFE0" w14:textId="590A4BE5" w:rsidR="00FF3E23" w:rsidRPr="00934F83" w:rsidRDefault="00FF3E23" w:rsidP="00E94E08">
            <w:pPr>
              <w:widowControl w:val="0"/>
              <w:spacing w:after="120" w:line="276" w:lineRule="auto"/>
              <w:jc w:val="center"/>
              <w:rPr>
                <w:rFonts w:ascii="Arial" w:hAnsi="Arial" w:cs="Arial"/>
                <w:sz w:val="21"/>
                <w:szCs w:val="21"/>
              </w:rPr>
            </w:pPr>
            <w:r>
              <w:rPr>
                <w:rFonts w:ascii="Arial" w:hAnsi="Arial" w:cs="Arial"/>
                <w:sz w:val="21"/>
                <w:szCs w:val="21"/>
              </w:rPr>
              <w:t xml:space="preserve">Se convoca a </w:t>
            </w:r>
            <w:r w:rsidRPr="00934F83">
              <w:rPr>
                <w:rFonts w:ascii="Arial" w:hAnsi="Arial" w:cs="Arial"/>
                <w:sz w:val="21"/>
                <w:szCs w:val="21"/>
              </w:rPr>
              <w:t xml:space="preserve">personas con discapacidad </w:t>
            </w:r>
            <w:r>
              <w:rPr>
                <w:rFonts w:ascii="Arial" w:hAnsi="Arial" w:cs="Arial"/>
                <w:sz w:val="21"/>
                <w:szCs w:val="21"/>
              </w:rPr>
              <w:t xml:space="preserve">permanente </w:t>
            </w:r>
            <w:r w:rsidRPr="00934F83">
              <w:rPr>
                <w:rFonts w:ascii="Arial" w:hAnsi="Arial" w:cs="Arial"/>
                <w:sz w:val="21"/>
                <w:szCs w:val="21"/>
              </w:rPr>
              <w:t>de todos los municipios del estado</w:t>
            </w:r>
          </w:p>
        </w:tc>
        <w:tc>
          <w:tcPr>
            <w:tcW w:w="750" w:type="pct"/>
          </w:tcPr>
          <w:p w14:paraId="0A2C438A" w14:textId="77777777" w:rsidR="00FF3E23" w:rsidRPr="00934F83" w:rsidRDefault="00FF3E23" w:rsidP="00E94E08">
            <w:pPr>
              <w:widowControl w:val="0"/>
              <w:spacing w:after="120" w:line="276" w:lineRule="auto"/>
              <w:jc w:val="center"/>
              <w:rPr>
                <w:rFonts w:ascii="Arial" w:hAnsi="Arial" w:cs="Arial"/>
                <w:sz w:val="21"/>
                <w:szCs w:val="21"/>
              </w:rPr>
            </w:pPr>
            <w:r w:rsidRPr="00934F83">
              <w:rPr>
                <w:rFonts w:ascii="Arial" w:hAnsi="Arial" w:cs="Arial"/>
                <w:sz w:val="21"/>
                <w:szCs w:val="21"/>
              </w:rPr>
              <w:t>11:00 a</w:t>
            </w:r>
            <w:r>
              <w:rPr>
                <w:rFonts w:ascii="Arial" w:hAnsi="Arial" w:cs="Arial"/>
                <w:sz w:val="21"/>
                <w:szCs w:val="21"/>
              </w:rPr>
              <w:t xml:space="preserve"> </w:t>
            </w:r>
            <w:r w:rsidRPr="00934F83">
              <w:rPr>
                <w:rFonts w:ascii="Arial" w:hAnsi="Arial" w:cs="Arial"/>
                <w:sz w:val="21"/>
                <w:szCs w:val="21"/>
              </w:rPr>
              <w:t>13:30 horas</w:t>
            </w:r>
          </w:p>
        </w:tc>
        <w:tc>
          <w:tcPr>
            <w:tcW w:w="1310" w:type="pct"/>
          </w:tcPr>
          <w:p w14:paraId="10105F4C" w14:textId="77777777" w:rsidR="00FF3E23" w:rsidRPr="00934F83" w:rsidRDefault="00FF3E23" w:rsidP="00E94E08">
            <w:pPr>
              <w:widowControl w:val="0"/>
              <w:spacing w:after="120" w:line="276" w:lineRule="auto"/>
              <w:jc w:val="center"/>
              <w:rPr>
                <w:rFonts w:ascii="Arial" w:hAnsi="Arial" w:cs="Arial"/>
                <w:sz w:val="21"/>
                <w:szCs w:val="21"/>
              </w:rPr>
            </w:pPr>
            <w:r w:rsidRPr="00934F83">
              <w:rPr>
                <w:rFonts w:ascii="Arial" w:hAnsi="Arial" w:cs="Arial"/>
                <w:sz w:val="21"/>
                <w:szCs w:val="21"/>
              </w:rPr>
              <w:t>Auditorio de la Delegación de Bienestar</w:t>
            </w:r>
          </w:p>
        </w:tc>
      </w:tr>
      <w:tr w:rsidR="00FF3E23" w:rsidRPr="00934F83" w14:paraId="28BCB3D5" w14:textId="77777777" w:rsidTr="00E94E08">
        <w:tc>
          <w:tcPr>
            <w:tcW w:w="1230" w:type="pct"/>
          </w:tcPr>
          <w:p w14:paraId="1C76F5CD" w14:textId="77777777" w:rsidR="00FF3E23" w:rsidRPr="00934F83" w:rsidRDefault="00FF3E23" w:rsidP="00E94E08">
            <w:pPr>
              <w:widowControl w:val="0"/>
              <w:spacing w:after="120" w:line="276" w:lineRule="auto"/>
              <w:jc w:val="center"/>
              <w:rPr>
                <w:rFonts w:ascii="Arial" w:hAnsi="Arial" w:cs="Arial"/>
                <w:sz w:val="21"/>
                <w:szCs w:val="21"/>
              </w:rPr>
            </w:pPr>
            <w:r w:rsidRPr="00934F83">
              <w:rPr>
                <w:rFonts w:ascii="Arial" w:hAnsi="Arial" w:cs="Arial"/>
                <w:sz w:val="21"/>
                <w:szCs w:val="21"/>
              </w:rPr>
              <w:t>06 de octubre de 2023</w:t>
            </w:r>
          </w:p>
        </w:tc>
        <w:tc>
          <w:tcPr>
            <w:tcW w:w="1710" w:type="pct"/>
          </w:tcPr>
          <w:p w14:paraId="1AC08048" w14:textId="77777777" w:rsidR="00FF3E23" w:rsidRPr="00934F83" w:rsidRDefault="00FF3E23" w:rsidP="00E94E08">
            <w:pPr>
              <w:widowControl w:val="0"/>
              <w:spacing w:after="120" w:line="276" w:lineRule="auto"/>
              <w:jc w:val="center"/>
              <w:rPr>
                <w:rFonts w:ascii="Arial" w:hAnsi="Arial" w:cs="Arial"/>
                <w:sz w:val="21"/>
                <w:szCs w:val="21"/>
              </w:rPr>
            </w:pPr>
            <w:r w:rsidRPr="00934F83">
              <w:rPr>
                <w:rFonts w:ascii="Arial" w:hAnsi="Arial" w:cs="Arial"/>
                <w:sz w:val="21"/>
                <w:szCs w:val="21"/>
              </w:rPr>
              <w:t xml:space="preserve">Presencial </w:t>
            </w:r>
          </w:p>
          <w:p w14:paraId="66061695" w14:textId="27580FF0" w:rsidR="00FF3E23" w:rsidRPr="00934F83" w:rsidRDefault="00FF3E23" w:rsidP="00E94E08">
            <w:pPr>
              <w:widowControl w:val="0"/>
              <w:spacing w:after="120" w:line="276" w:lineRule="auto"/>
              <w:jc w:val="center"/>
              <w:rPr>
                <w:rFonts w:ascii="Arial" w:hAnsi="Arial" w:cs="Arial"/>
                <w:sz w:val="21"/>
                <w:szCs w:val="21"/>
              </w:rPr>
            </w:pPr>
            <w:r>
              <w:rPr>
                <w:rFonts w:ascii="Arial" w:hAnsi="Arial" w:cs="Arial"/>
                <w:sz w:val="21"/>
                <w:szCs w:val="21"/>
              </w:rPr>
              <w:t xml:space="preserve">Se convoca a </w:t>
            </w:r>
            <w:r w:rsidRPr="00934F83">
              <w:rPr>
                <w:rFonts w:ascii="Arial" w:hAnsi="Arial" w:cs="Arial"/>
                <w:sz w:val="21"/>
                <w:szCs w:val="21"/>
              </w:rPr>
              <w:t>personas con discapacidad</w:t>
            </w:r>
            <w:r>
              <w:rPr>
                <w:rFonts w:ascii="Arial" w:hAnsi="Arial" w:cs="Arial"/>
                <w:sz w:val="21"/>
                <w:szCs w:val="21"/>
              </w:rPr>
              <w:t xml:space="preserve"> permanente</w:t>
            </w:r>
            <w:r w:rsidRPr="00934F83">
              <w:rPr>
                <w:rFonts w:ascii="Arial" w:hAnsi="Arial" w:cs="Arial"/>
                <w:sz w:val="21"/>
                <w:szCs w:val="21"/>
              </w:rPr>
              <w:t xml:space="preserve"> de todos los municipios del estado</w:t>
            </w:r>
          </w:p>
        </w:tc>
        <w:tc>
          <w:tcPr>
            <w:tcW w:w="750" w:type="pct"/>
          </w:tcPr>
          <w:p w14:paraId="129D3676" w14:textId="6CB727AB" w:rsidR="00FF3E23" w:rsidRPr="00934F83" w:rsidDel="00A330D5" w:rsidRDefault="00FF3E23" w:rsidP="00E94E08">
            <w:pPr>
              <w:widowControl w:val="0"/>
              <w:spacing w:after="120" w:line="276" w:lineRule="auto"/>
              <w:jc w:val="center"/>
              <w:rPr>
                <w:rFonts w:ascii="Arial" w:hAnsi="Arial" w:cs="Arial"/>
                <w:sz w:val="21"/>
                <w:szCs w:val="21"/>
              </w:rPr>
            </w:pPr>
            <w:r w:rsidRPr="00934F83">
              <w:rPr>
                <w:rFonts w:ascii="Arial" w:hAnsi="Arial" w:cs="Arial"/>
                <w:sz w:val="21"/>
                <w:szCs w:val="21"/>
              </w:rPr>
              <w:t xml:space="preserve">11:00 a 13:30 </w:t>
            </w:r>
            <w:r w:rsidR="007B4082">
              <w:rPr>
                <w:rFonts w:ascii="Arial" w:hAnsi="Arial" w:cs="Arial"/>
                <w:sz w:val="21"/>
                <w:szCs w:val="21"/>
              </w:rPr>
              <w:t>h</w:t>
            </w:r>
            <w:r w:rsidRPr="00934F83">
              <w:rPr>
                <w:rFonts w:ascii="Arial" w:hAnsi="Arial" w:cs="Arial"/>
                <w:sz w:val="21"/>
                <w:szCs w:val="21"/>
              </w:rPr>
              <w:t>oras</w:t>
            </w:r>
          </w:p>
        </w:tc>
        <w:tc>
          <w:tcPr>
            <w:tcW w:w="1310" w:type="pct"/>
          </w:tcPr>
          <w:p w14:paraId="713C1348" w14:textId="77777777" w:rsidR="00FF3E23" w:rsidRPr="00934F83" w:rsidDel="007D4291" w:rsidRDefault="00FF3E23" w:rsidP="00E94E08">
            <w:pPr>
              <w:widowControl w:val="0"/>
              <w:spacing w:after="120" w:line="276" w:lineRule="auto"/>
              <w:jc w:val="center"/>
              <w:rPr>
                <w:rFonts w:ascii="Arial" w:hAnsi="Arial" w:cs="Arial"/>
                <w:sz w:val="21"/>
                <w:szCs w:val="21"/>
              </w:rPr>
            </w:pPr>
            <w:r w:rsidRPr="00934F83">
              <w:rPr>
                <w:rFonts w:ascii="Arial" w:hAnsi="Arial" w:cs="Arial"/>
                <w:sz w:val="21"/>
                <w:szCs w:val="21"/>
              </w:rPr>
              <w:t xml:space="preserve">Sala de Juntas de la Dirección de Bienestar Integral  </w:t>
            </w:r>
          </w:p>
        </w:tc>
      </w:tr>
      <w:tr w:rsidR="00FF3E23" w:rsidRPr="00934F83" w14:paraId="371D2917" w14:textId="77777777" w:rsidTr="00E94E08">
        <w:trPr>
          <w:trHeight w:val="70"/>
        </w:trPr>
        <w:tc>
          <w:tcPr>
            <w:tcW w:w="1230" w:type="pct"/>
          </w:tcPr>
          <w:p w14:paraId="6A4BC3D3" w14:textId="470573DE" w:rsidR="00FF3E23" w:rsidRPr="00934F83" w:rsidRDefault="007B4082" w:rsidP="00E94E08">
            <w:pPr>
              <w:widowControl w:val="0"/>
              <w:spacing w:after="120" w:line="276" w:lineRule="auto"/>
              <w:jc w:val="center"/>
              <w:rPr>
                <w:rFonts w:ascii="Arial" w:hAnsi="Arial" w:cs="Arial"/>
                <w:sz w:val="21"/>
                <w:szCs w:val="21"/>
              </w:rPr>
            </w:pPr>
            <w:r>
              <w:rPr>
                <w:rFonts w:ascii="Arial" w:hAnsi="Arial" w:cs="Arial"/>
                <w:sz w:val="21"/>
                <w:szCs w:val="21"/>
              </w:rPr>
              <w:t>25 de septiembre de 2023</w:t>
            </w:r>
          </w:p>
        </w:tc>
        <w:tc>
          <w:tcPr>
            <w:tcW w:w="1710" w:type="pct"/>
          </w:tcPr>
          <w:p w14:paraId="77A4607F" w14:textId="77777777" w:rsidR="00FF3E23" w:rsidRPr="00934F83" w:rsidRDefault="00FF3E23" w:rsidP="00E94E08">
            <w:pPr>
              <w:widowControl w:val="0"/>
              <w:spacing w:after="120" w:line="276" w:lineRule="auto"/>
              <w:jc w:val="center"/>
              <w:rPr>
                <w:rFonts w:ascii="Arial" w:hAnsi="Arial" w:cs="Arial"/>
                <w:sz w:val="21"/>
                <w:szCs w:val="21"/>
              </w:rPr>
            </w:pPr>
            <w:r w:rsidRPr="00934F83">
              <w:rPr>
                <w:rFonts w:ascii="Arial" w:hAnsi="Arial" w:cs="Arial"/>
                <w:sz w:val="21"/>
                <w:szCs w:val="21"/>
              </w:rPr>
              <w:t>Virtual</w:t>
            </w:r>
          </w:p>
          <w:p w14:paraId="7816E916" w14:textId="6BECC246" w:rsidR="00FF3E23" w:rsidRPr="00934F83" w:rsidRDefault="00FF3E23" w:rsidP="00E94E08">
            <w:pPr>
              <w:widowControl w:val="0"/>
              <w:spacing w:after="120" w:line="276" w:lineRule="auto"/>
              <w:jc w:val="center"/>
              <w:rPr>
                <w:rFonts w:ascii="Arial" w:hAnsi="Arial" w:cs="Arial"/>
                <w:sz w:val="21"/>
                <w:szCs w:val="21"/>
              </w:rPr>
            </w:pPr>
            <w:r>
              <w:rPr>
                <w:rFonts w:ascii="Arial" w:hAnsi="Arial" w:cs="Arial"/>
                <w:sz w:val="21"/>
                <w:szCs w:val="21"/>
              </w:rPr>
              <w:t xml:space="preserve">Se convoca a </w:t>
            </w:r>
            <w:r w:rsidRPr="00934F83">
              <w:rPr>
                <w:rFonts w:ascii="Arial" w:hAnsi="Arial" w:cs="Arial"/>
                <w:sz w:val="21"/>
                <w:szCs w:val="21"/>
              </w:rPr>
              <w:t xml:space="preserve">personas con discapacidad </w:t>
            </w:r>
            <w:r>
              <w:rPr>
                <w:rFonts w:ascii="Arial" w:hAnsi="Arial" w:cs="Arial"/>
                <w:sz w:val="21"/>
                <w:szCs w:val="21"/>
              </w:rPr>
              <w:t xml:space="preserve">permanente </w:t>
            </w:r>
            <w:r w:rsidRPr="00934F83">
              <w:rPr>
                <w:rFonts w:ascii="Arial" w:hAnsi="Arial" w:cs="Arial"/>
                <w:sz w:val="21"/>
                <w:szCs w:val="21"/>
              </w:rPr>
              <w:t>de todos los municipios del estado</w:t>
            </w:r>
          </w:p>
        </w:tc>
        <w:tc>
          <w:tcPr>
            <w:tcW w:w="750" w:type="pct"/>
          </w:tcPr>
          <w:p w14:paraId="21F8E210" w14:textId="50913643" w:rsidR="00FF3E23" w:rsidRPr="00934F83" w:rsidRDefault="007B4082" w:rsidP="00E94E08">
            <w:pPr>
              <w:widowControl w:val="0"/>
              <w:spacing w:after="120" w:line="276" w:lineRule="auto"/>
              <w:jc w:val="center"/>
              <w:rPr>
                <w:rFonts w:ascii="Arial" w:hAnsi="Arial" w:cs="Arial"/>
                <w:sz w:val="21"/>
                <w:szCs w:val="21"/>
              </w:rPr>
            </w:pPr>
            <w:r>
              <w:rPr>
                <w:rFonts w:ascii="Arial" w:hAnsi="Arial" w:cs="Arial"/>
                <w:sz w:val="21"/>
                <w:szCs w:val="21"/>
              </w:rPr>
              <w:t xml:space="preserve">11:00 a 13:00 </w:t>
            </w:r>
            <w:r w:rsidR="00FF3E23" w:rsidRPr="00934F83">
              <w:rPr>
                <w:rFonts w:ascii="Arial" w:hAnsi="Arial" w:cs="Arial"/>
                <w:sz w:val="21"/>
                <w:szCs w:val="21"/>
              </w:rPr>
              <w:t>horas</w:t>
            </w:r>
          </w:p>
        </w:tc>
        <w:tc>
          <w:tcPr>
            <w:tcW w:w="1310" w:type="pct"/>
          </w:tcPr>
          <w:p w14:paraId="64053708" w14:textId="2569A716" w:rsidR="00FF3E23" w:rsidRPr="00934F83" w:rsidRDefault="00FF3E23" w:rsidP="00E94E08">
            <w:pPr>
              <w:widowControl w:val="0"/>
              <w:spacing w:after="120" w:line="276" w:lineRule="auto"/>
              <w:jc w:val="center"/>
              <w:rPr>
                <w:rFonts w:ascii="Arial" w:hAnsi="Arial" w:cs="Arial"/>
                <w:sz w:val="21"/>
                <w:szCs w:val="21"/>
                <w:highlight w:val="yellow"/>
              </w:rPr>
            </w:pPr>
            <w:r w:rsidRPr="00934F83">
              <w:rPr>
                <w:rFonts w:ascii="Arial" w:hAnsi="Arial" w:cs="Arial"/>
                <w:sz w:val="21"/>
                <w:szCs w:val="21"/>
              </w:rPr>
              <w:t>Virtual</w:t>
            </w:r>
            <w:r w:rsidR="007B4082">
              <w:rPr>
                <w:rFonts w:ascii="Arial" w:hAnsi="Arial" w:cs="Arial"/>
                <w:sz w:val="21"/>
                <w:szCs w:val="21"/>
              </w:rPr>
              <w:t xml:space="preserve"> – Video conferencia</w:t>
            </w:r>
          </w:p>
        </w:tc>
      </w:tr>
    </w:tbl>
    <w:p w14:paraId="7A2136A9" w14:textId="673AEAB4" w:rsidR="00934F83" w:rsidRDefault="00934F83" w:rsidP="00FB091B">
      <w:pPr>
        <w:spacing w:after="0" w:line="240" w:lineRule="auto"/>
        <w:jc w:val="both"/>
        <w:rPr>
          <w:rFonts w:ascii="Arial" w:eastAsia="Arial" w:hAnsi="Arial" w:cs="Arial"/>
          <w:sz w:val="23"/>
          <w:szCs w:val="23"/>
        </w:rPr>
      </w:pPr>
    </w:p>
    <w:p w14:paraId="22001D77" w14:textId="6BFABD9E" w:rsidR="00FF3E23" w:rsidRDefault="00FF3E23" w:rsidP="00FF3E23">
      <w:pPr>
        <w:spacing w:after="0" w:line="240" w:lineRule="auto"/>
        <w:jc w:val="both"/>
        <w:rPr>
          <w:rFonts w:ascii="Arial" w:eastAsia="Arial" w:hAnsi="Arial" w:cs="Arial"/>
          <w:sz w:val="23"/>
          <w:szCs w:val="23"/>
        </w:rPr>
      </w:pPr>
      <w:r>
        <w:rPr>
          <w:rFonts w:ascii="Arial" w:eastAsia="Arial" w:hAnsi="Arial" w:cs="Arial"/>
          <w:sz w:val="23"/>
          <w:szCs w:val="23"/>
        </w:rPr>
        <w:t>L</w:t>
      </w:r>
      <w:r w:rsidRPr="00934F83">
        <w:rPr>
          <w:rFonts w:ascii="Arial" w:eastAsia="Arial" w:hAnsi="Arial" w:cs="Arial"/>
          <w:sz w:val="23"/>
          <w:szCs w:val="23"/>
        </w:rPr>
        <w:t xml:space="preserve">as sedes </w:t>
      </w:r>
      <w:r>
        <w:rPr>
          <w:rFonts w:ascii="Arial" w:eastAsia="Arial" w:hAnsi="Arial" w:cs="Arial"/>
          <w:sz w:val="23"/>
          <w:szCs w:val="23"/>
        </w:rPr>
        <w:t xml:space="preserve">fueron determinadas en virtud de que, </w:t>
      </w:r>
      <w:r w:rsidRPr="00934F83">
        <w:rPr>
          <w:rFonts w:ascii="Arial" w:eastAsia="Arial" w:hAnsi="Arial" w:cs="Arial"/>
          <w:sz w:val="23"/>
          <w:szCs w:val="23"/>
        </w:rPr>
        <w:t>son Instituciones que salvaguardan y protegen los derechos de las personas sujetas de la consulta</w:t>
      </w:r>
      <w:r>
        <w:rPr>
          <w:rFonts w:ascii="Arial" w:eastAsia="Arial" w:hAnsi="Arial" w:cs="Arial"/>
          <w:sz w:val="23"/>
          <w:szCs w:val="23"/>
        </w:rPr>
        <w:t xml:space="preserve">, </w:t>
      </w:r>
      <w:r w:rsidRPr="00452FD8">
        <w:rPr>
          <w:rFonts w:ascii="Arial" w:eastAsia="Arial" w:hAnsi="Arial" w:cs="Arial"/>
          <w:sz w:val="23"/>
          <w:szCs w:val="23"/>
        </w:rPr>
        <w:t>además de</w:t>
      </w:r>
      <w:r>
        <w:rPr>
          <w:rFonts w:ascii="Arial" w:eastAsia="Arial" w:hAnsi="Arial" w:cs="Arial"/>
          <w:sz w:val="23"/>
          <w:szCs w:val="23"/>
        </w:rPr>
        <w:t xml:space="preserve"> brindar</w:t>
      </w:r>
      <w:r w:rsidRPr="00452FD8">
        <w:rPr>
          <w:rFonts w:ascii="Arial" w:eastAsia="Arial" w:hAnsi="Arial" w:cs="Arial"/>
          <w:sz w:val="23"/>
          <w:szCs w:val="23"/>
        </w:rPr>
        <w:t xml:space="preserve"> acompañamiento a este Instituto en el desarrollo de la Consulta</w:t>
      </w:r>
      <w:r w:rsidR="0076701C">
        <w:rPr>
          <w:rFonts w:ascii="Arial" w:eastAsia="Arial" w:hAnsi="Arial" w:cs="Arial"/>
          <w:sz w:val="23"/>
          <w:szCs w:val="23"/>
        </w:rPr>
        <w:t xml:space="preserve">. </w:t>
      </w:r>
      <w:r w:rsidR="00E03BE0">
        <w:rPr>
          <w:rFonts w:ascii="Arial" w:eastAsia="Arial" w:hAnsi="Arial" w:cs="Arial"/>
          <w:sz w:val="23"/>
          <w:szCs w:val="23"/>
        </w:rPr>
        <w:t xml:space="preserve">Así mismo, </w:t>
      </w:r>
      <w:r w:rsidRPr="00934F83">
        <w:rPr>
          <w:rFonts w:ascii="Arial" w:eastAsia="Arial" w:hAnsi="Arial" w:cs="Arial"/>
          <w:sz w:val="23"/>
          <w:szCs w:val="23"/>
        </w:rPr>
        <w:t xml:space="preserve">coadyuvarán en la difusión de información y posterior concentración de personas sujetas a la consulta para el desarrollo de cada foro, en los que se establecerá un dialogo entre el ITE y las personas con discapacidad con la finalidad de recibir opiniones, propuestas y planteamientos sobre las acciones en materia de fortalecimiento de la participación y representación política, acreditación o no de la discapacidad permanente para acceder a una candidatura a un cargo de elección popular e inclusión a órganos desconcentrados del Instituto, en todo momento </w:t>
      </w:r>
      <w:r>
        <w:rPr>
          <w:rFonts w:ascii="Arial" w:eastAsia="Arial" w:hAnsi="Arial" w:cs="Arial"/>
          <w:sz w:val="23"/>
          <w:szCs w:val="23"/>
        </w:rPr>
        <w:t xml:space="preserve">habrá acompañamiento del </w:t>
      </w:r>
      <w:r w:rsidRPr="00934F83">
        <w:rPr>
          <w:rFonts w:ascii="Arial" w:eastAsia="Arial" w:hAnsi="Arial" w:cs="Arial"/>
          <w:sz w:val="23"/>
          <w:szCs w:val="23"/>
        </w:rPr>
        <w:t xml:space="preserve"> órgano técnico, órgano garante y las instancias de acompañamiento. </w:t>
      </w:r>
    </w:p>
    <w:p w14:paraId="728BDC23" w14:textId="28C54A49" w:rsidR="00A448F9" w:rsidRPr="002C04AC" w:rsidRDefault="00A448F9" w:rsidP="00FB091B">
      <w:pPr>
        <w:spacing w:after="0" w:line="240" w:lineRule="auto"/>
        <w:jc w:val="both"/>
        <w:rPr>
          <w:rFonts w:ascii="Arial" w:eastAsia="Arial" w:hAnsi="Arial" w:cs="Arial"/>
          <w:sz w:val="23"/>
          <w:szCs w:val="23"/>
        </w:rPr>
      </w:pPr>
    </w:p>
    <w:p w14:paraId="005B9A94" w14:textId="7180B737" w:rsidR="00FF3E23" w:rsidRPr="00227B91" w:rsidRDefault="00FF3E23" w:rsidP="00FF3E23">
      <w:pPr>
        <w:spacing w:after="0" w:line="240" w:lineRule="auto"/>
        <w:jc w:val="both"/>
        <w:rPr>
          <w:rFonts w:ascii="Arial" w:hAnsi="Arial" w:cs="Arial"/>
          <w:sz w:val="23"/>
          <w:szCs w:val="23"/>
        </w:rPr>
      </w:pPr>
      <w:bookmarkStart w:id="6" w:name="_Hlk145587944"/>
      <w:r>
        <w:rPr>
          <w:rFonts w:ascii="Arial" w:eastAsia="Arial" w:hAnsi="Arial" w:cs="Arial"/>
          <w:sz w:val="23"/>
          <w:szCs w:val="23"/>
        </w:rPr>
        <w:t xml:space="preserve">La tercera modalidad de participación será en línea, </w:t>
      </w:r>
      <w:r w:rsidR="00DE4198">
        <w:rPr>
          <w:rFonts w:ascii="Arial" w:eastAsia="Arial" w:hAnsi="Arial" w:cs="Arial"/>
          <w:sz w:val="23"/>
          <w:szCs w:val="23"/>
        </w:rPr>
        <w:t>la</w:t>
      </w:r>
      <w:r>
        <w:rPr>
          <w:rFonts w:ascii="Arial" w:eastAsia="Arial" w:hAnsi="Arial" w:cs="Arial"/>
          <w:sz w:val="23"/>
          <w:szCs w:val="23"/>
        </w:rPr>
        <w:t xml:space="preserve"> cual consiste en un ejercicio individual autodidacta por las personas </w:t>
      </w:r>
      <w:r w:rsidR="00DE4198">
        <w:rPr>
          <w:rFonts w:ascii="Arial" w:eastAsia="Arial" w:hAnsi="Arial" w:cs="Arial"/>
          <w:sz w:val="23"/>
          <w:szCs w:val="23"/>
        </w:rPr>
        <w:t>con discapacidad</w:t>
      </w:r>
      <w:r>
        <w:rPr>
          <w:rFonts w:ascii="Arial" w:eastAsia="Arial" w:hAnsi="Arial" w:cs="Arial"/>
          <w:sz w:val="23"/>
          <w:szCs w:val="23"/>
        </w:rPr>
        <w:t xml:space="preserve">, por medio </w:t>
      </w:r>
      <w:r>
        <w:rPr>
          <w:rFonts w:ascii="Arial" w:hAnsi="Arial" w:cs="Arial"/>
          <w:sz w:val="23"/>
          <w:szCs w:val="23"/>
        </w:rPr>
        <w:t>del cuestionario digital</w:t>
      </w:r>
      <w:r w:rsidR="00D251CB">
        <w:rPr>
          <w:rFonts w:ascii="Arial" w:hAnsi="Arial" w:cs="Arial"/>
          <w:sz w:val="23"/>
          <w:szCs w:val="23"/>
        </w:rPr>
        <w:t xml:space="preserve">, en el supuesto de que las </w:t>
      </w:r>
      <w:r>
        <w:rPr>
          <w:rFonts w:ascii="Arial" w:hAnsi="Arial" w:cs="Arial"/>
          <w:sz w:val="23"/>
          <w:szCs w:val="23"/>
        </w:rPr>
        <w:t xml:space="preserve">personas </w:t>
      </w:r>
      <w:r w:rsidR="00DE4198">
        <w:rPr>
          <w:rFonts w:ascii="Arial" w:hAnsi="Arial" w:cs="Arial"/>
          <w:sz w:val="23"/>
          <w:szCs w:val="23"/>
        </w:rPr>
        <w:t>con discapacidad</w:t>
      </w:r>
      <w:r>
        <w:rPr>
          <w:rFonts w:ascii="Arial" w:hAnsi="Arial" w:cs="Arial"/>
          <w:sz w:val="23"/>
          <w:szCs w:val="23"/>
        </w:rPr>
        <w:t xml:space="preserve"> no puedan acudir (foro presencial) o conectar (foro virtual), podrán emitir sus opiniones en el cuestionario digital, para lo cual, las personas discapacitas que opten por dicho mecanismo deberán necesariamente visualizar la capsula informativa de la consulta antes de poder acceder al cuestionario digital, lo anterior, con la finalidad de que dichas personas se encuentren debidamente informadas, respecto de la consulta materia del presente Acuerdo, aunado a lo anterior, este Instituto proporcionara a aquellas personas de toda la información relacionada de la consulta que haya generado, así como datos de contacto de la institución en caso de persistir dudas y/o comentarios.</w:t>
      </w:r>
    </w:p>
    <w:bookmarkEnd w:id="6"/>
    <w:p w14:paraId="7BABDC92" w14:textId="77777777" w:rsidR="00FB091B" w:rsidRPr="002C04AC" w:rsidRDefault="00FB091B" w:rsidP="00FB091B">
      <w:pPr>
        <w:spacing w:after="0" w:line="240" w:lineRule="auto"/>
        <w:jc w:val="both"/>
        <w:rPr>
          <w:rFonts w:ascii="Arial" w:eastAsia="Arial" w:hAnsi="Arial" w:cs="Arial"/>
          <w:sz w:val="23"/>
          <w:szCs w:val="23"/>
        </w:rPr>
      </w:pPr>
    </w:p>
    <w:p w14:paraId="0D2F3CD6" w14:textId="5CD7E673" w:rsidR="00DC52B4" w:rsidRPr="002C04AC" w:rsidRDefault="00143DE4" w:rsidP="00DC52B4">
      <w:pPr>
        <w:spacing w:after="0" w:line="240" w:lineRule="auto"/>
        <w:jc w:val="both"/>
        <w:rPr>
          <w:rFonts w:ascii="Arial" w:eastAsia="Arial" w:hAnsi="Arial" w:cs="Arial"/>
          <w:b/>
          <w:bCs/>
          <w:sz w:val="23"/>
          <w:szCs w:val="23"/>
        </w:rPr>
      </w:pPr>
      <w:r w:rsidRPr="002C04AC">
        <w:rPr>
          <w:rFonts w:ascii="Arial" w:eastAsia="Arial" w:hAnsi="Arial" w:cs="Arial"/>
          <w:b/>
          <w:bCs/>
          <w:sz w:val="23"/>
          <w:szCs w:val="23"/>
        </w:rPr>
        <w:t>OCTAVO</w:t>
      </w:r>
      <w:r w:rsidR="00DC52B4" w:rsidRPr="002C04AC">
        <w:rPr>
          <w:rFonts w:ascii="Arial" w:eastAsia="Arial" w:hAnsi="Arial" w:cs="Arial"/>
          <w:b/>
          <w:bCs/>
          <w:sz w:val="23"/>
          <w:szCs w:val="23"/>
        </w:rPr>
        <w:t xml:space="preserve">. DELEGACIÓN DE FUNCIONES. </w:t>
      </w:r>
    </w:p>
    <w:p w14:paraId="683D9A35" w14:textId="77777777" w:rsidR="00DC52B4" w:rsidRPr="002C04AC" w:rsidRDefault="00DC52B4" w:rsidP="00DC52B4">
      <w:pPr>
        <w:spacing w:after="0" w:line="240" w:lineRule="auto"/>
        <w:jc w:val="both"/>
        <w:rPr>
          <w:rFonts w:ascii="Arial" w:eastAsia="Arial" w:hAnsi="Arial" w:cs="Arial"/>
          <w:b/>
          <w:bCs/>
          <w:sz w:val="23"/>
          <w:szCs w:val="23"/>
        </w:rPr>
      </w:pPr>
    </w:p>
    <w:p w14:paraId="1E51D380" w14:textId="77777777" w:rsidR="00DC52B4" w:rsidRPr="002C04AC" w:rsidRDefault="00DC52B4" w:rsidP="00DC52B4">
      <w:pPr>
        <w:pStyle w:val="Prrafodelista"/>
        <w:numPr>
          <w:ilvl w:val="0"/>
          <w:numId w:val="6"/>
        </w:numPr>
        <w:spacing w:after="0" w:line="240" w:lineRule="auto"/>
        <w:jc w:val="both"/>
        <w:rPr>
          <w:rFonts w:ascii="Arial" w:eastAsia="Arial" w:hAnsi="Arial" w:cs="Arial"/>
          <w:b/>
          <w:bCs/>
          <w:i/>
          <w:iCs/>
          <w:sz w:val="23"/>
          <w:szCs w:val="23"/>
        </w:rPr>
      </w:pPr>
      <w:r w:rsidRPr="002C04AC">
        <w:rPr>
          <w:rFonts w:ascii="Arial" w:eastAsia="Arial" w:hAnsi="Arial" w:cs="Arial"/>
          <w:b/>
          <w:bCs/>
          <w:i/>
          <w:iCs/>
          <w:sz w:val="23"/>
          <w:szCs w:val="23"/>
        </w:rPr>
        <w:t>A la Comisión de Igualdad de Género y No Discriminación.</w:t>
      </w:r>
    </w:p>
    <w:p w14:paraId="442B8CB9" w14:textId="77777777" w:rsidR="00DC52B4" w:rsidRPr="002C04AC" w:rsidRDefault="00DC52B4" w:rsidP="00DC52B4">
      <w:pPr>
        <w:spacing w:after="0" w:line="240" w:lineRule="auto"/>
        <w:jc w:val="both"/>
        <w:rPr>
          <w:rFonts w:ascii="Arial" w:eastAsia="Arial" w:hAnsi="Arial" w:cs="Arial"/>
          <w:sz w:val="23"/>
          <w:szCs w:val="23"/>
        </w:rPr>
      </w:pPr>
    </w:p>
    <w:p w14:paraId="55C26A06" w14:textId="35645739" w:rsidR="00DC52B4" w:rsidRPr="002C04AC" w:rsidRDefault="00DC52B4" w:rsidP="00DC52B4">
      <w:pPr>
        <w:spacing w:after="0" w:line="240" w:lineRule="auto"/>
        <w:jc w:val="both"/>
        <w:rPr>
          <w:rFonts w:ascii="Arial" w:eastAsia="Arial" w:hAnsi="Arial" w:cs="Arial"/>
          <w:sz w:val="23"/>
          <w:szCs w:val="23"/>
        </w:rPr>
      </w:pPr>
      <w:bookmarkStart w:id="7" w:name="_Hlk101437038"/>
      <w:r w:rsidRPr="002C04AC">
        <w:rPr>
          <w:rFonts w:ascii="Arial" w:eastAsia="Arial" w:hAnsi="Arial" w:cs="Arial"/>
          <w:sz w:val="23"/>
          <w:szCs w:val="23"/>
        </w:rPr>
        <w:t xml:space="preserve">En el </w:t>
      </w:r>
      <w:r w:rsidR="00B825F7" w:rsidRPr="002C04AC">
        <w:rPr>
          <w:rFonts w:ascii="Arial" w:hAnsi="Arial" w:cs="Arial"/>
          <w:sz w:val="23"/>
          <w:szCs w:val="23"/>
        </w:rPr>
        <w:t xml:space="preserve">Protocolo para el proceso de </w:t>
      </w:r>
      <w:r w:rsidR="009E4BCA" w:rsidRPr="002C04AC">
        <w:rPr>
          <w:rFonts w:ascii="Arial" w:hAnsi="Arial" w:cs="Arial"/>
          <w:sz w:val="23"/>
          <w:szCs w:val="23"/>
        </w:rPr>
        <w:t xml:space="preserve">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hAnsi="Arial" w:cs="Arial"/>
          <w:sz w:val="23"/>
          <w:szCs w:val="23"/>
        </w:rPr>
        <w:t>ITE</w:t>
      </w:r>
      <w:r w:rsidR="009E4BCA" w:rsidRPr="002C04AC">
        <w:rPr>
          <w:rFonts w:ascii="Arial" w:hAnsi="Arial" w:cs="Arial"/>
          <w:sz w:val="23"/>
          <w:szCs w:val="23"/>
        </w:rPr>
        <w:t>, para el PELO 2023-2024</w:t>
      </w:r>
      <w:r w:rsidRPr="002C04AC">
        <w:rPr>
          <w:rFonts w:ascii="Arial" w:hAnsi="Arial" w:cs="Arial"/>
          <w:sz w:val="23"/>
          <w:szCs w:val="23"/>
        </w:rPr>
        <w:t xml:space="preserve">, </w:t>
      </w:r>
      <w:r w:rsidRPr="002C04AC">
        <w:rPr>
          <w:rFonts w:ascii="Arial" w:eastAsia="Arial" w:hAnsi="Arial" w:cs="Arial"/>
          <w:sz w:val="23"/>
          <w:szCs w:val="23"/>
        </w:rPr>
        <w:t>fue establecido que la atención y resolución de los casos no previstos, sean efectuados a través de la Comisión de Igualdad de Género y No Discriminación</w:t>
      </w:r>
      <w:r w:rsidRPr="002C04AC">
        <w:rPr>
          <w:rStyle w:val="Refdenotaalpie"/>
          <w:rFonts w:ascii="Arial" w:eastAsia="Arial" w:hAnsi="Arial" w:cs="Arial"/>
          <w:sz w:val="23"/>
          <w:szCs w:val="23"/>
        </w:rPr>
        <w:footnoteReference w:id="17"/>
      </w:r>
      <w:r w:rsidRPr="002C04AC">
        <w:rPr>
          <w:rFonts w:ascii="Arial" w:eastAsia="Arial" w:hAnsi="Arial" w:cs="Arial"/>
          <w:sz w:val="23"/>
          <w:szCs w:val="23"/>
        </w:rPr>
        <w:t>, la cual se integra de la siguiente manera:</w:t>
      </w:r>
    </w:p>
    <w:p w14:paraId="1E6A59B3" w14:textId="77777777" w:rsidR="00DC52B4" w:rsidRPr="002C04AC" w:rsidRDefault="00DC52B4" w:rsidP="00DC52B4">
      <w:pPr>
        <w:spacing w:after="0" w:line="240" w:lineRule="auto"/>
        <w:jc w:val="both"/>
        <w:rPr>
          <w:rFonts w:ascii="Arial" w:eastAsia="Arial" w:hAnsi="Arial" w:cs="Arial"/>
          <w:sz w:val="23"/>
          <w:szCs w:val="23"/>
        </w:rPr>
      </w:pPr>
    </w:p>
    <w:p w14:paraId="70FFE29E" w14:textId="77777777" w:rsidR="00DC52B4" w:rsidRPr="002C04AC" w:rsidRDefault="00DC52B4" w:rsidP="00DC52B4">
      <w:pPr>
        <w:spacing w:after="0" w:line="240" w:lineRule="auto"/>
        <w:jc w:val="both"/>
        <w:rPr>
          <w:rFonts w:ascii="Arial" w:eastAsia="Arial" w:hAnsi="Arial" w:cs="Arial"/>
          <w:sz w:val="23"/>
          <w:szCs w:val="23"/>
        </w:rPr>
      </w:pPr>
      <w:r w:rsidRPr="002C04AC">
        <w:rPr>
          <w:rFonts w:ascii="Arial" w:eastAsia="Arial" w:hAnsi="Arial" w:cs="Arial"/>
          <w:b/>
          <w:bCs/>
          <w:sz w:val="23"/>
          <w:szCs w:val="23"/>
        </w:rPr>
        <w:t xml:space="preserve">Presidencia: </w:t>
      </w:r>
      <w:r w:rsidRPr="002C04AC">
        <w:rPr>
          <w:rFonts w:ascii="Arial" w:eastAsia="Arial" w:hAnsi="Arial" w:cs="Arial"/>
          <w:sz w:val="23"/>
          <w:szCs w:val="23"/>
        </w:rPr>
        <w:t>Consejera Electoral, Licda. Erika Periañez Rodríguez.</w:t>
      </w:r>
    </w:p>
    <w:p w14:paraId="23A5C940" w14:textId="77777777" w:rsidR="00DC52B4" w:rsidRPr="002C04AC" w:rsidRDefault="00DC52B4" w:rsidP="00DC52B4">
      <w:pPr>
        <w:spacing w:after="0" w:line="240" w:lineRule="auto"/>
        <w:jc w:val="both"/>
        <w:rPr>
          <w:rFonts w:ascii="Arial" w:eastAsia="Arial" w:hAnsi="Arial" w:cs="Arial"/>
          <w:sz w:val="23"/>
          <w:szCs w:val="23"/>
        </w:rPr>
      </w:pPr>
    </w:p>
    <w:p w14:paraId="2A266DD9" w14:textId="77777777" w:rsidR="00DC52B4" w:rsidRPr="002C04AC" w:rsidRDefault="00DC52B4" w:rsidP="00DC52B4">
      <w:pPr>
        <w:spacing w:after="0" w:line="240" w:lineRule="auto"/>
        <w:jc w:val="both"/>
        <w:rPr>
          <w:rFonts w:ascii="Arial" w:eastAsia="Arial" w:hAnsi="Arial" w:cs="Arial"/>
          <w:b/>
          <w:bCs/>
          <w:sz w:val="23"/>
          <w:szCs w:val="23"/>
        </w:rPr>
      </w:pPr>
      <w:r w:rsidRPr="002C04AC">
        <w:rPr>
          <w:rFonts w:ascii="Arial" w:eastAsia="Arial" w:hAnsi="Arial" w:cs="Arial"/>
          <w:b/>
          <w:bCs/>
          <w:sz w:val="23"/>
          <w:szCs w:val="23"/>
        </w:rPr>
        <w:t xml:space="preserve">Vocalías: </w:t>
      </w:r>
      <w:r w:rsidRPr="002C04AC">
        <w:rPr>
          <w:rFonts w:ascii="Arial" w:eastAsia="Arial" w:hAnsi="Arial" w:cs="Arial"/>
          <w:sz w:val="23"/>
          <w:szCs w:val="23"/>
        </w:rPr>
        <w:t>1) Consejero Electoral, Lic. Edgar Alfonso Aldave Aguilar.</w:t>
      </w:r>
    </w:p>
    <w:p w14:paraId="1F50F041" w14:textId="77777777" w:rsidR="00DC52B4" w:rsidRPr="002C04AC" w:rsidRDefault="00DC52B4" w:rsidP="00DC52B4">
      <w:pPr>
        <w:spacing w:after="0" w:line="240" w:lineRule="auto"/>
        <w:jc w:val="both"/>
        <w:rPr>
          <w:rFonts w:ascii="Arial" w:eastAsia="Arial" w:hAnsi="Arial" w:cs="Arial"/>
          <w:sz w:val="23"/>
          <w:szCs w:val="23"/>
        </w:rPr>
      </w:pPr>
      <w:r w:rsidRPr="002C04AC">
        <w:rPr>
          <w:rFonts w:ascii="Arial" w:eastAsia="Arial" w:hAnsi="Arial" w:cs="Arial"/>
          <w:sz w:val="23"/>
          <w:szCs w:val="23"/>
        </w:rPr>
        <w:t xml:space="preserve">                 2) Consejera Electoral, Licda. Janet Cervantes Ahuatzi.</w:t>
      </w:r>
    </w:p>
    <w:p w14:paraId="7F1DBFF5" w14:textId="77777777" w:rsidR="00DC52B4" w:rsidRPr="002C04AC" w:rsidRDefault="00DC52B4" w:rsidP="00DC52B4">
      <w:pPr>
        <w:spacing w:after="0" w:line="240" w:lineRule="auto"/>
        <w:jc w:val="both"/>
        <w:rPr>
          <w:rFonts w:ascii="Arial" w:eastAsia="Arial" w:hAnsi="Arial" w:cs="Arial"/>
          <w:sz w:val="23"/>
          <w:szCs w:val="23"/>
        </w:rPr>
      </w:pPr>
    </w:p>
    <w:p w14:paraId="335A0BBF" w14:textId="77777777" w:rsidR="00DC52B4" w:rsidRPr="002C04AC" w:rsidRDefault="00DC52B4" w:rsidP="00DC52B4">
      <w:pPr>
        <w:spacing w:after="0" w:line="240" w:lineRule="auto"/>
        <w:jc w:val="both"/>
        <w:rPr>
          <w:rFonts w:ascii="Arial" w:eastAsia="Arial" w:hAnsi="Arial" w:cs="Arial"/>
          <w:sz w:val="23"/>
          <w:szCs w:val="23"/>
        </w:rPr>
      </w:pPr>
      <w:r w:rsidRPr="002C04AC">
        <w:rPr>
          <w:rFonts w:ascii="Arial" w:eastAsia="Arial" w:hAnsi="Arial" w:cs="Arial"/>
          <w:b/>
          <w:bCs/>
          <w:sz w:val="23"/>
          <w:szCs w:val="23"/>
        </w:rPr>
        <w:t>Secretaría Técnica</w:t>
      </w:r>
      <w:r w:rsidRPr="002C04AC">
        <w:rPr>
          <w:rFonts w:ascii="Arial" w:eastAsia="Arial" w:hAnsi="Arial" w:cs="Arial"/>
          <w:sz w:val="23"/>
          <w:szCs w:val="23"/>
        </w:rPr>
        <w:t xml:space="preserve">: Titular de la Coordinación de Género y No Discriminación. </w:t>
      </w:r>
    </w:p>
    <w:p w14:paraId="20816E0A" w14:textId="77777777" w:rsidR="00DC52B4" w:rsidRPr="002C04AC" w:rsidRDefault="00DC52B4" w:rsidP="00DC52B4">
      <w:pPr>
        <w:spacing w:after="0" w:line="240" w:lineRule="auto"/>
        <w:jc w:val="both"/>
        <w:rPr>
          <w:rFonts w:ascii="Arial" w:eastAsia="Arial" w:hAnsi="Arial" w:cs="Arial"/>
          <w:sz w:val="23"/>
          <w:szCs w:val="23"/>
        </w:rPr>
      </w:pPr>
    </w:p>
    <w:p w14:paraId="20672C55" w14:textId="77777777" w:rsidR="00DC52B4" w:rsidRPr="002C04AC" w:rsidRDefault="00DC52B4" w:rsidP="00DC52B4">
      <w:pPr>
        <w:spacing w:after="0" w:line="240" w:lineRule="auto"/>
        <w:jc w:val="both"/>
        <w:rPr>
          <w:rFonts w:ascii="Arial" w:eastAsia="Arial" w:hAnsi="Arial" w:cs="Arial"/>
          <w:sz w:val="23"/>
          <w:szCs w:val="23"/>
        </w:rPr>
      </w:pPr>
      <w:r w:rsidRPr="002C04AC">
        <w:rPr>
          <w:rFonts w:ascii="Arial" w:eastAsia="Arial" w:hAnsi="Arial" w:cs="Arial"/>
          <w:sz w:val="23"/>
          <w:szCs w:val="23"/>
        </w:rPr>
        <w:t>Derivado de lo anterior, resulta acertado precisar que dicha delegación de funciones, es realizada con fundamento en lo previsto en la Ley de Instituciones y Procedimientos Electorales para el Estado de Tlaxcala y el Reglamento de Comisiones del Consejo General de este Instituto, en virtud de lo siguiente:</w:t>
      </w:r>
    </w:p>
    <w:bookmarkEnd w:id="7"/>
    <w:p w14:paraId="311C8349" w14:textId="77777777" w:rsidR="00DC52B4" w:rsidRPr="002C04AC" w:rsidRDefault="00DC52B4" w:rsidP="00DC52B4">
      <w:pPr>
        <w:spacing w:after="0" w:line="240" w:lineRule="auto"/>
        <w:jc w:val="both"/>
        <w:rPr>
          <w:rFonts w:ascii="Arial" w:eastAsia="Arial" w:hAnsi="Arial" w:cs="Arial"/>
          <w:sz w:val="23"/>
          <w:szCs w:val="23"/>
        </w:rPr>
      </w:pPr>
    </w:p>
    <w:p w14:paraId="2DE54928" w14:textId="77777777" w:rsidR="00DC52B4" w:rsidRPr="002C04AC" w:rsidRDefault="00DC52B4" w:rsidP="00DC52B4">
      <w:pPr>
        <w:spacing w:after="0" w:line="240" w:lineRule="auto"/>
        <w:jc w:val="both"/>
        <w:rPr>
          <w:rFonts w:ascii="Arial" w:eastAsia="Arial" w:hAnsi="Arial" w:cs="Arial"/>
          <w:sz w:val="23"/>
          <w:szCs w:val="23"/>
        </w:rPr>
      </w:pPr>
      <w:r w:rsidRPr="002C04AC">
        <w:rPr>
          <w:rFonts w:ascii="Arial" w:eastAsia="Arial" w:hAnsi="Arial" w:cs="Arial"/>
          <w:sz w:val="23"/>
          <w:szCs w:val="23"/>
        </w:rPr>
        <w:t>Ley de Instituciones y Procedimientos Electorales para el Estado de Tlaxcala</w:t>
      </w:r>
    </w:p>
    <w:p w14:paraId="503461DE" w14:textId="77777777" w:rsidR="00DC52B4" w:rsidRPr="002C04AC" w:rsidRDefault="00DC52B4" w:rsidP="00DC52B4">
      <w:pPr>
        <w:spacing w:after="0" w:line="240" w:lineRule="auto"/>
        <w:jc w:val="both"/>
        <w:rPr>
          <w:rFonts w:ascii="Arial" w:eastAsia="Arial" w:hAnsi="Arial" w:cs="Arial"/>
          <w:sz w:val="23"/>
          <w:szCs w:val="23"/>
        </w:rPr>
      </w:pPr>
    </w:p>
    <w:p w14:paraId="049B4F6E" w14:textId="77777777" w:rsidR="00DC52B4" w:rsidRPr="002C04AC" w:rsidRDefault="00DC52B4" w:rsidP="00DC52B4">
      <w:pPr>
        <w:spacing w:after="0" w:line="240" w:lineRule="auto"/>
        <w:ind w:left="709" w:right="615"/>
        <w:jc w:val="both"/>
        <w:rPr>
          <w:rFonts w:ascii="Arial" w:eastAsia="Arial" w:hAnsi="Arial" w:cs="Arial"/>
          <w:i/>
          <w:iCs/>
          <w:sz w:val="21"/>
          <w:szCs w:val="21"/>
        </w:rPr>
      </w:pPr>
      <w:r w:rsidRPr="002C04AC">
        <w:rPr>
          <w:rFonts w:ascii="Arial" w:eastAsia="Arial" w:hAnsi="Arial" w:cs="Arial"/>
          <w:i/>
          <w:iCs/>
          <w:sz w:val="21"/>
          <w:szCs w:val="21"/>
        </w:rPr>
        <w:t>“</w:t>
      </w:r>
      <w:r w:rsidRPr="002C04AC">
        <w:rPr>
          <w:rFonts w:ascii="Arial" w:eastAsia="Arial" w:hAnsi="Arial" w:cs="Arial"/>
          <w:b/>
          <w:bCs/>
          <w:i/>
          <w:iCs/>
          <w:sz w:val="21"/>
          <w:szCs w:val="21"/>
        </w:rPr>
        <w:t>Artículo 63.</w:t>
      </w:r>
      <w:r w:rsidRPr="002C04AC">
        <w:rPr>
          <w:rFonts w:ascii="Arial" w:eastAsia="Arial" w:hAnsi="Arial" w:cs="Arial"/>
          <w:i/>
          <w:iCs/>
          <w:sz w:val="21"/>
          <w:szCs w:val="21"/>
        </w:rPr>
        <w:t xml:space="preserve"> El Consejo General integrará las comisiones siguientes:  </w:t>
      </w:r>
    </w:p>
    <w:p w14:paraId="5542D0E7" w14:textId="77777777" w:rsidR="00DC52B4" w:rsidRPr="002C04AC" w:rsidRDefault="00DC52B4" w:rsidP="00DC52B4">
      <w:pPr>
        <w:pStyle w:val="Prrafodelista"/>
        <w:numPr>
          <w:ilvl w:val="0"/>
          <w:numId w:val="10"/>
        </w:numPr>
        <w:spacing w:after="0" w:line="240" w:lineRule="auto"/>
        <w:ind w:right="615"/>
        <w:jc w:val="both"/>
        <w:rPr>
          <w:rFonts w:ascii="Arial" w:eastAsia="Arial" w:hAnsi="Arial" w:cs="Arial"/>
          <w:i/>
          <w:iCs/>
          <w:sz w:val="21"/>
          <w:szCs w:val="21"/>
        </w:rPr>
      </w:pPr>
      <w:r w:rsidRPr="002C04AC">
        <w:rPr>
          <w:rFonts w:ascii="Arial" w:eastAsia="Arial" w:hAnsi="Arial" w:cs="Arial"/>
          <w:i/>
          <w:iCs/>
          <w:sz w:val="21"/>
          <w:szCs w:val="21"/>
        </w:rPr>
        <w:t xml:space="preserve">La Comisión de Prerrogativas, Partidos Políticos, Administración y Fiscalización; </w:t>
      </w:r>
    </w:p>
    <w:p w14:paraId="7F55129E" w14:textId="77777777" w:rsidR="00DC52B4" w:rsidRPr="002C04AC" w:rsidRDefault="00DC52B4" w:rsidP="00DC52B4">
      <w:pPr>
        <w:pStyle w:val="Prrafodelista"/>
        <w:numPr>
          <w:ilvl w:val="0"/>
          <w:numId w:val="10"/>
        </w:numPr>
        <w:spacing w:after="0" w:line="240" w:lineRule="auto"/>
        <w:ind w:right="615"/>
        <w:jc w:val="both"/>
        <w:rPr>
          <w:rFonts w:ascii="Arial" w:eastAsia="Arial" w:hAnsi="Arial" w:cs="Arial"/>
          <w:i/>
          <w:iCs/>
          <w:sz w:val="21"/>
          <w:szCs w:val="21"/>
        </w:rPr>
      </w:pPr>
      <w:r w:rsidRPr="002C04AC">
        <w:rPr>
          <w:rFonts w:ascii="Arial" w:eastAsia="Arial" w:hAnsi="Arial" w:cs="Arial"/>
          <w:i/>
          <w:iCs/>
          <w:sz w:val="21"/>
          <w:szCs w:val="21"/>
        </w:rPr>
        <w:t xml:space="preserve">La Comisión de Organización Electoral, Capacitación y Educación Cívica; </w:t>
      </w:r>
    </w:p>
    <w:p w14:paraId="7DB83C65" w14:textId="77777777" w:rsidR="00DC52B4" w:rsidRPr="002C04AC" w:rsidRDefault="00DC52B4" w:rsidP="00DC52B4">
      <w:pPr>
        <w:pStyle w:val="Prrafodelista"/>
        <w:numPr>
          <w:ilvl w:val="0"/>
          <w:numId w:val="10"/>
        </w:numPr>
        <w:spacing w:after="0" w:line="240" w:lineRule="auto"/>
        <w:ind w:right="615"/>
        <w:jc w:val="both"/>
        <w:rPr>
          <w:rFonts w:ascii="Arial" w:eastAsia="Arial" w:hAnsi="Arial" w:cs="Arial"/>
          <w:i/>
          <w:iCs/>
          <w:sz w:val="21"/>
          <w:szCs w:val="21"/>
        </w:rPr>
      </w:pPr>
      <w:r w:rsidRPr="002C04AC">
        <w:rPr>
          <w:rFonts w:ascii="Arial" w:eastAsia="Arial" w:hAnsi="Arial" w:cs="Arial"/>
          <w:i/>
          <w:iCs/>
          <w:sz w:val="21"/>
          <w:szCs w:val="21"/>
        </w:rPr>
        <w:t xml:space="preserve">Comisión de Medios de Comunicación Masiva; y  </w:t>
      </w:r>
    </w:p>
    <w:p w14:paraId="1FF1D86B" w14:textId="77777777" w:rsidR="00DC52B4" w:rsidRPr="002C04AC" w:rsidRDefault="00DC52B4" w:rsidP="00DC52B4">
      <w:pPr>
        <w:pStyle w:val="Prrafodelista"/>
        <w:numPr>
          <w:ilvl w:val="0"/>
          <w:numId w:val="10"/>
        </w:numPr>
        <w:spacing w:after="0" w:line="240" w:lineRule="auto"/>
        <w:ind w:right="615"/>
        <w:jc w:val="both"/>
        <w:rPr>
          <w:rFonts w:ascii="Arial" w:eastAsia="Arial" w:hAnsi="Arial" w:cs="Arial"/>
          <w:i/>
          <w:iCs/>
          <w:sz w:val="21"/>
          <w:szCs w:val="21"/>
        </w:rPr>
      </w:pPr>
      <w:r w:rsidRPr="002C04AC">
        <w:rPr>
          <w:rFonts w:ascii="Arial" w:eastAsia="Arial" w:hAnsi="Arial" w:cs="Arial"/>
          <w:i/>
          <w:iCs/>
          <w:sz w:val="21"/>
          <w:szCs w:val="21"/>
        </w:rPr>
        <w:t xml:space="preserve">La Comisión de Quejas y Denuncias, y  </w:t>
      </w:r>
    </w:p>
    <w:p w14:paraId="1C083FBD" w14:textId="77777777" w:rsidR="00DC52B4" w:rsidRPr="002C04AC" w:rsidRDefault="00DC52B4" w:rsidP="00DC52B4">
      <w:pPr>
        <w:pStyle w:val="Prrafodelista"/>
        <w:numPr>
          <w:ilvl w:val="0"/>
          <w:numId w:val="10"/>
        </w:numPr>
        <w:spacing w:after="0" w:line="240" w:lineRule="auto"/>
        <w:ind w:right="615"/>
        <w:jc w:val="both"/>
        <w:rPr>
          <w:rFonts w:ascii="Arial" w:eastAsia="Arial" w:hAnsi="Arial" w:cs="Arial"/>
          <w:i/>
          <w:iCs/>
          <w:sz w:val="21"/>
          <w:szCs w:val="21"/>
        </w:rPr>
      </w:pPr>
      <w:r w:rsidRPr="002C04AC">
        <w:rPr>
          <w:rFonts w:ascii="Arial" w:eastAsia="Arial" w:hAnsi="Arial" w:cs="Arial"/>
          <w:i/>
          <w:iCs/>
          <w:sz w:val="21"/>
          <w:szCs w:val="21"/>
        </w:rPr>
        <w:t>La Comisión Igualdad de Género y no Discriminación.</w:t>
      </w:r>
    </w:p>
    <w:p w14:paraId="0381F85A" w14:textId="77777777" w:rsidR="00DC52B4" w:rsidRPr="002C04AC" w:rsidRDefault="00DC52B4" w:rsidP="00DC52B4">
      <w:pPr>
        <w:spacing w:after="0" w:line="240" w:lineRule="auto"/>
        <w:ind w:right="615"/>
        <w:jc w:val="both"/>
        <w:rPr>
          <w:rFonts w:ascii="Arial" w:eastAsia="Arial" w:hAnsi="Arial" w:cs="Arial"/>
          <w:i/>
          <w:iCs/>
          <w:sz w:val="21"/>
          <w:szCs w:val="21"/>
        </w:rPr>
      </w:pPr>
    </w:p>
    <w:p w14:paraId="2C213B23" w14:textId="77777777" w:rsidR="00DC52B4" w:rsidRPr="002C04AC" w:rsidRDefault="00DC52B4" w:rsidP="00DC52B4">
      <w:pPr>
        <w:spacing w:after="0" w:line="240" w:lineRule="auto"/>
        <w:ind w:left="709" w:right="615"/>
        <w:jc w:val="both"/>
        <w:rPr>
          <w:rFonts w:ascii="Arial" w:eastAsia="Arial" w:hAnsi="Arial" w:cs="Arial"/>
          <w:i/>
          <w:iCs/>
          <w:sz w:val="21"/>
          <w:szCs w:val="21"/>
        </w:rPr>
      </w:pPr>
      <w:r w:rsidRPr="002C04AC">
        <w:rPr>
          <w:rFonts w:ascii="Arial" w:eastAsia="Arial" w:hAnsi="Arial" w:cs="Arial"/>
          <w:b/>
          <w:bCs/>
          <w:i/>
          <w:iCs/>
          <w:sz w:val="21"/>
          <w:szCs w:val="21"/>
        </w:rPr>
        <w:t>Artículo 67</w:t>
      </w:r>
      <w:r w:rsidRPr="002C04AC">
        <w:rPr>
          <w:rFonts w:ascii="Arial" w:eastAsia="Arial" w:hAnsi="Arial" w:cs="Arial"/>
          <w:i/>
          <w:iCs/>
          <w:sz w:val="21"/>
          <w:szCs w:val="21"/>
        </w:rPr>
        <w:t>. El Consejo General delegará funciones a las comisiones, cuando así lo considere conveniente y para un periodo determinado. La delegación de funciones podrá ser revocada en cualquier momento por el mismo Consejo General.”</w:t>
      </w:r>
    </w:p>
    <w:p w14:paraId="11E66829" w14:textId="77777777" w:rsidR="00DC52B4" w:rsidRPr="002C04AC" w:rsidRDefault="00DC52B4" w:rsidP="00DC52B4">
      <w:pPr>
        <w:spacing w:after="0" w:line="240" w:lineRule="auto"/>
        <w:jc w:val="both"/>
        <w:rPr>
          <w:rFonts w:ascii="Arial" w:eastAsia="Arial" w:hAnsi="Arial" w:cs="Arial"/>
          <w:sz w:val="23"/>
          <w:szCs w:val="23"/>
        </w:rPr>
      </w:pPr>
    </w:p>
    <w:p w14:paraId="4F36BA72" w14:textId="77777777" w:rsidR="00DC52B4" w:rsidRPr="002C04AC" w:rsidRDefault="00DC52B4" w:rsidP="00DC52B4">
      <w:pPr>
        <w:spacing w:after="0" w:line="240" w:lineRule="auto"/>
        <w:jc w:val="both"/>
        <w:rPr>
          <w:rFonts w:ascii="Arial" w:eastAsia="Arial" w:hAnsi="Arial" w:cs="Arial"/>
          <w:sz w:val="23"/>
          <w:szCs w:val="23"/>
        </w:rPr>
      </w:pPr>
      <w:r w:rsidRPr="002C04AC">
        <w:rPr>
          <w:rFonts w:ascii="Arial" w:eastAsia="Arial" w:hAnsi="Arial" w:cs="Arial"/>
          <w:sz w:val="23"/>
          <w:szCs w:val="23"/>
        </w:rPr>
        <w:t xml:space="preserve">Reglamento de Comisiones del Instituto Tlaxcalteca de Elecciones </w:t>
      </w:r>
    </w:p>
    <w:p w14:paraId="019B812F" w14:textId="77777777" w:rsidR="00DC52B4" w:rsidRPr="002C04AC" w:rsidRDefault="00DC52B4" w:rsidP="00DC52B4">
      <w:pPr>
        <w:spacing w:after="0" w:line="240" w:lineRule="auto"/>
        <w:jc w:val="both"/>
        <w:rPr>
          <w:rFonts w:ascii="Arial" w:eastAsia="Arial" w:hAnsi="Arial" w:cs="Arial"/>
          <w:sz w:val="23"/>
          <w:szCs w:val="23"/>
        </w:rPr>
      </w:pPr>
    </w:p>
    <w:p w14:paraId="45B78C6A" w14:textId="77777777" w:rsidR="00DC52B4" w:rsidRPr="002C04AC" w:rsidRDefault="00DC52B4" w:rsidP="00DC52B4">
      <w:pPr>
        <w:spacing w:after="0" w:line="240" w:lineRule="auto"/>
        <w:ind w:left="709" w:right="615" w:hanging="284"/>
        <w:jc w:val="both"/>
        <w:rPr>
          <w:rFonts w:ascii="Arial" w:eastAsia="Arial" w:hAnsi="Arial" w:cs="Arial"/>
          <w:i/>
          <w:iCs/>
          <w:sz w:val="21"/>
          <w:szCs w:val="21"/>
        </w:rPr>
      </w:pPr>
      <w:r w:rsidRPr="002C04AC">
        <w:rPr>
          <w:rFonts w:ascii="Arial" w:hAnsi="Arial" w:cs="Arial"/>
          <w:i/>
          <w:iCs/>
          <w:sz w:val="21"/>
          <w:szCs w:val="21"/>
        </w:rPr>
        <w:t xml:space="preserve">      “Artículo 10. El Consejo General delegará funciones a las Comisiones, cuando así lo considere conveniente y para un periodo determinado. La delegación de funciones podrá ser revocada en cualquier momento por el mismo Consejo General.”</w:t>
      </w:r>
    </w:p>
    <w:p w14:paraId="2D929C05" w14:textId="77777777" w:rsidR="00DC52B4" w:rsidRPr="002C04AC" w:rsidRDefault="00DC52B4" w:rsidP="00DC52B4">
      <w:pPr>
        <w:spacing w:after="0" w:line="240" w:lineRule="auto"/>
        <w:jc w:val="both"/>
        <w:rPr>
          <w:rFonts w:ascii="Arial" w:eastAsia="Arial" w:hAnsi="Arial" w:cs="Arial"/>
          <w:sz w:val="23"/>
          <w:szCs w:val="23"/>
        </w:rPr>
      </w:pPr>
    </w:p>
    <w:p w14:paraId="6C784521" w14:textId="222FB676" w:rsidR="00DC52B4" w:rsidRPr="002C04AC" w:rsidRDefault="00DC52B4" w:rsidP="00DC52B4">
      <w:pPr>
        <w:spacing w:after="0" w:line="240" w:lineRule="auto"/>
        <w:jc w:val="both"/>
        <w:rPr>
          <w:rFonts w:ascii="Arial" w:eastAsia="Arial" w:hAnsi="Arial" w:cs="Arial"/>
          <w:sz w:val="23"/>
          <w:szCs w:val="23"/>
        </w:rPr>
      </w:pPr>
      <w:r w:rsidRPr="002C04AC">
        <w:rPr>
          <w:rFonts w:ascii="Arial" w:eastAsia="Arial" w:hAnsi="Arial" w:cs="Arial"/>
          <w:sz w:val="23"/>
          <w:szCs w:val="23"/>
        </w:rPr>
        <w:t xml:space="preserve">Finalmente, es menester señalar que la CIGyND, supervisará las actividades de los órganos ejecutivos y de las áreas técnicas del Instituto que sean de su competencia en la materia de </w:t>
      </w:r>
      <w:r w:rsidR="009E4BCA" w:rsidRPr="002C04AC">
        <w:rPr>
          <w:rFonts w:ascii="Arial" w:eastAsia="Arial" w:hAnsi="Arial" w:cs="Arial"/>
          <w:sz w:val="23"/>
          <w:szCs w:val="23"/>
        </w:rPr>
        <w:t xml:space="preserve">Consulta previa, pública, abierta, regular, estrecha, libre e informada dirigida a personas con discapacidad en materia de participación y representación política, acreditación o no, de la discapacidad para la postulación en candidaturas, e inclusión en los órganos </w:t>
      </w:r>
      <w:r w:rsidR="009E4BCA" w:rsidRPr="002C04AC">
        <w:rPr>
          <w:rFonts w:ascii="Arial" w:eastAsia="Arial" w:hAnsi="Arial" w:cs="Arial"/>
          <w:sz w:val="23"/>
          <w:szCs w:val="23"/>
        </w:rPr>
        <w:lastRenderedPageBreak/>
        <w:t xml:space="preserve">desconcentrados del </w:t>
      </w:r>
      <w:r w:rsidR="005F009E">
        <w:rPr>
          <w:rFonts w:ascii="Arial" w:eastAsia="Arial" w:hAnsi="Arial" w:cs="Arial"/>
          <w:sz w:val="23"/>
          <w:szCs w:val="23"/>
        </w:rPr>
        <w:t>ITE</w:t>
      </w:r>
      <w:r w:rsidR="009E4BCA" w:rsidRPr="002C04AC">
        <w:rPr>
          <w:rFonts w:ascii="Arial" w:eastAsia="Arial" w:hAnsi="Arial" w:cs="Arial"/>
          <w:sz w:val="23"/>
          <w:szCs w:val="23"/>
        </w:rPr>
        <w:t>, para el PELO 2023-2024</w:t>
      </w:r>
      <w:r w:rsidRPr="002C04AC">
        <w:rPr>
          <w:rFonts w:ascii="Arial" w:eastAsia="Arial" w:hAnsi="Arial" w:cs="Arial"/>
          <w:sz w:val="23"/>
          <w:szCs w:val="23"/>
        </w:rPr>
        <w:t>, además que de ser el caso conocerá, analizará, discutirá, emitirá y aprobará los dictámenes, proyectos de acuerdo o de resolución que deban ser presentados al Consejo General,</w:t>
      </w:r>
      <w:r w:rsidRPr="002C04AC">
        <w:rPr>
          <w:rStyle w:val="Refdenotaalpie"/>
          <w:rFonts w:ascii="Arial" w:eastAsia="Arial" w:hAnsi="Arial" w:cs="Arial"/>
          <w:sz w:val="23"/>
          <w:szCs w:val="23"/>
        </w:rPr>
        <w:footnoteReference w:id="18"/>
      </w:r>
      <w:r w:rsidRPr="002C04AC">
        <w:rPr>
          <w:rFonts w:ascii="Arial" w:eastAsia="Arial" w:hAnsi="Arial" w:cs="Arial"/>
          <w:sz w:val="23"/>
          <w:szCs w:val="23"/>
        </w:rPr>
        <w:t xml:space="preserve"> las demás que deriven de lo determinado en el Reglamento de Comisiones y en el  Reglamento Interior, ambos del ITE, y las que resultaran aplicables. </w:t>
      </w:r>
    </w:p>
    <w:p w14:paraId="5D00F09B" w14:textId="77777777" w:rsidR="00DC52B4" w:rsidRPr="002C04AC" w:rsidRDefault="00DC52B4" w:rsidP="00DC52B4">
      <w:pPr>
        <w:spacing w:after="0" w:line="240" w:lineRule="auto"/>
        <w:jc w:val="both"/>
        <w:rPr>
          <w:rFonts w:ascii="Arial" w:eastAsia="Arial" w:hAnsi="Arial" w:cs="Arial"/>
          <w:sz w:val="23"/>
          <w:szCs w:val="23"/>
        </w:rPr>
      </w:pPr>
    </w:p>
    <w:p w14:paraId="081B60A0" w14:textId="69023D96" w:rsidR="00DC52B4" w:rsidRPr="002C04AC" w:rsidRDefault="00DC52B4" w:rsidP="00DC52B4">
      <w:pPr>
        <w:pStyle w:val="Prrafodelista"/>
        <w:numPr>
          <w:ilvl w:val="0"/>
          <w:numId w:val="6"/>
        </w:numPr>
        <w:spacing w:after="0" w:line="240" w:lineRule="auto"/>
        <w:jc w:val="both"/>
        <w:rPr>
          <w:rFonts w:ascii="Arial" w:eastAsia="Arial" w:hAnsi="Arial" w:cs="Arial"/>
          <w:b/>
          <w:bCs/>
          <w:i/>
          <w:iCs/>
          <w:sz w:val="23"/>
          <w:szCs w:val="23"/>
        </w:rPr>
      </w:pPr>
      <w:r w:rsidRPr="002C04AC">
        <w:rPr>
          <w:rFonts w:ascii="Arial" w:eastAsia="Arial" w:hAnsi="Arial" w:cs="Arial"/>
          <w:b/>
          <w:bCs/>
          <w:i/>
          <w:iCs/>
          <w:sz w:val="23"/>
          <w:szCs w:val="23"/>
        </w:rPr>
        <w:t xml:space="preserve">A la </w:t>
      </w:r>
      <w:r w:rsidR="002B0759" w:rsidRPr="002C04AC">
        <w:rPr>
          <w:rFonts w:ascii="Arial" w:eastAsia="Arial" w:hAnsi="Arial" w:cs="Arial"/>
          <w:b/>
          <w:bCs/>
          <w:i/>
          <w:iCs/>
          <w:sz w:val="23"/>
          <w:szCs w:val="23"/>
        </w:rPr>
        <w:t>Coordinación de Género y No Discriminación</w:t>
      </w:r>
      <w:r w:rsidRPr="002C04AC">
        <w:rPr>
          <w:rFonts w:ascii="Arial" w:eastAsia="Arial" w:hAnsi="Arial" w:cs="Arial"/>
          <w:b/>
          <w:bCs/>
          <w:i/>
          <w:iCs/>
          <w:sz w:val="23"/>
          <w:szCs w:val="23"/>
        </w:rPr>
        <w:t>.</w:t>
      </w:r>
    </w:p>
    <w:p w14:paraId="1D568656" w14:textId="77777777" w:rsidR="00DC52B4" w:rsidRPr="002C04AC" w:rsidRDefault="00DC52B4" w:rsidP="00DC52B4">
      <w:pPr>
        <w:spacing w:after="0" w:line="240" w:lineRule="auto"/>
        <w:jc w:val="both"/>
        <w:rPr>
          <w:rFonts w:ascii="Arial" w:eastAsia="Arial" w:hAnsi="Arial" w:cs="Arial"/>
          <w:sz w:val="23"/>
          <w:szCs w:val="23"/>
        </w:rPr>
      </w:pPr>
    </w:p>
    <w:p w14:paraId="4DE9FAFC" w14:textId="77777777" w:rsidR="00D251CB" w:rsidRPr="002B0759" w:rsidRDefault="00D251CB" w:rsidP="00D251CB">
      <w:pPr>
        <w:spacing w:after="0" w:line="240" w:lineRule="auto"/>
        <w:jc w:val="both"/>
        <w:rPr>
          <w:rFonts w:ascii="Arial" w:hAnsi="Arial" w:cs="Arial"/>
          <w:sz w:val="23"/>
          <w:szCs w:val="23"/>
        </w:rPr>
      </w:pPr>
      <w:r w:rsidRPr="002B0759">
        <w:rPr>
          <w:rFonts w:ascii="Arial" w:hAnsi="Arial" w:cs="Arial"/>
          <w:sz w:val="23"/>
          <w:szCs w:val="23"/>
        </w:rPr>
        <w:t xml:space="preserve">El desarrollo de una consulta informada implica una comunicación constante entre las partes, por lo que es necesario establecer una comunicación eficiente con todas las personas sujetas de la consulta, lo que se busca lograr desde la difusión de la convocatoria. </w:t>
      </w:r>
    </w:p>
    <w:p w14:paraId="244E7DC6" w14:textId="77777777" w:rsidR="00D251CB" w:rsidRPr="002B0759" w:rsidRDefault="00D251CB" w:rsidP="00D251CB">
      <w:pPr>
        <w:spacing w:after="0" w:line="240" w:lineRule="auto"/>
        <w:jc w:val="both"/>
        <w:rPr>
          <w:rFonts w:ascii="Arial" w:hAnsi="Arial" w:cs="Arial"/>
          <w:sz w:val="23"/>
          <w:szCs w:val="23"/>
        </w:rPr>
      </w:pPr>
    </w:p>
    <w:p w14:paraId="723BE1CE" w14:textId="0609FE3B" w:rsidR="00D251CB" w:rsidRPr="00C82E02" w:rsidRDefault="00D251CB" w:rsidP="00D251CB">
      <w:pPr>
        <w:spacing w:after="0" w:line="240" w:lineRule="auto"/>
        <w:jc w:val="both"/>
        <w:rPr>
          <w:rFonts w:ascii="Arial" w:hAnsi="Arial" w:cs="Arial"/>
          <w:sz w:val="23"/>
          <w:szCs w:val="23"/>
        </w:rPr>
      </w:pPr>
      <w:r w:rsidRPr="002B0759">
        <w:rPr>
          <w:rFonts w:ascii="Arial" w:hAnsi="Arial" w:cs="Arial"/>
          <w:sz w:val="23"/>
          <w:szCs w:val="23"/>
        </w:rPr>
        <w:t xml:space="preserve">No obstante, para </w:t>
      </w:r>
      <w:r>
        <w:rPr>
          <w:rFonts w:ascii="Arial" w:hAnsi="Arial" w:cs="Arial"/>
          <w:sz w:val="23"/>
          <w:szCs w:val="23"/>
        </w:rPr>
        <w:t xml:space="preserve">la atención de </w:t>
      </w:r>
      <w:r w:rsidRPr="002B0759">
        <w:rPr>
          <w:rFonts w:ascii="Arial" w:hAnsi="Arial" w:cs="Arial"/>
          <w:sz w:val="23"/>
          <w:szCs w:val="23"/>
        </w:rPr>
        <w:t>cualquier duda, aclaración, sugerencia o participación, se considera idóneo, necesario y proporcional que la comunicación oficial que se genere entre las partes sea entre el ITE (por conducto de la Coordinación de Género y No Discriminación) y la persona</w:t>
      </w:r>
      <w:r>
        <w:rPr>
          <w:rFonts w:ascii="Arial" w:hAnsi="Arial" w:cs="Arial"/>
          <w:sz w:val="23"/>
          <w:szCs w:val="23"/>
        </w:rPr>
        <w:t xml:space="preserve"> o asociación</w:t>
      </w:r>
      <w:r w:rsidRPr="002B0759">
        <w:rPr>
          <w:rFonts w:ascii="Arial" w:hAnsi="Arial" w:cs="Arial"/>
          <w:sz w:val="23"/>
          <w:szCs w:val="23"/>
        </w:rPr>
        <w:t xml:space="preserve"> interesada, por lo que dicha Coordinación del ITE, será la encargada de establecer las comunicaciones necesarias, para la preparación, desarrollo y conclusión de la consulta en comento, es decir, será el conducto para atender solicitudes relacionadas con la consulta que </w:t>
      </w:r>
      <w:r w:rsidR="00E03BE0">
        <w:rPr>
          <w:rFonts w:ascii="Arial" w:hAnsi="Arial" w:cs="Arial"/>
          <w:sz w:val="23"/>
          <w:szCs w:val="23"/>
        </w:rPr>
        <w:t>provengan</w:t>
      </w:r>
      <w:r w:rsidRPr="002B0759">
        <w:rPr>
          <w:rFonts w:ascii="Arial" w:hAnsi="Arial" w:cs="Arial"/>
          <w:sz w:val="23"/>
          <w:szCs w:val="23"/>
        </w:rPr>
        <w:t xml:space="preserve"> de instituciones públicas, personas y/o representantes de personas con </w:t>
      </w:r>
      <w:r w:rsidRPr="00C82E02">
        <w:rPr>
          <w:rFonts w:ascii="Arial" w:hAnsi="Arial" w:cs="Arial"/>
          <w:sz w:val="23"/>
          <w:szCs w:val="23"/>
        </w:rPr>
        <w:t>discapacidad.</w:t>
      </w:r>
    </w:p>
    <w:p w14:paraId="32AD9DF7" w14:textId="707405D3" w:rsidR="00DC52B4" w:rsidRPr="002C04AC" w:rsidRDefault="00DC52B4" w:rsidP="00DC52B4">
      <w:pPr>
        <w:spacing w:after="0" w:line="240" w:lineRule="auto"/>
        <w:jc w:val="both"/>
        <w:rPr>
          <w:rFonts w:ascii="Arial" w:hAnsi="Arial" w:cs="Arial"/>
          <w:sz w:val="23"/>
          <w:szCs w:val="23"/>
        </w:rPr>
      </w:pPr>
    </w:p>
    <w:p w14:paraId="1113AB7E" w14:textId="235AFD4B" w:rsidR="00DC52B4" w:rsidRPr="002C04AC" w:rsidRDefault="00E03BE0" w:rsidP="00DC52B4">
      <w:pPr>
        <w:spacing w:after="0" w:line="240" w:lineRule="auto"/>
        <w:jc w:val="both"/>
        <w:rPr>
          <w:rFonts w:ascii="Arial" w:hAnsi="Arial" w:cs="Arial"/>
          <w:sz w:val="23"/>
          <w:szCs w:val="23"/>
        </w:rPr>
      </w:pPr>
      <w:r>
        <w:rPr>
          <w:rFonts w:ascii="Arial" w:hAnsi="Arial" w:cs="Arial"/>
          <w:sz w:val="23"/>
          <w:szCs w:val="23"/>
        </w:rPr>
        <w:t>Por ende</w:t>
      </w:r>
      <w:r w:rsidR="00DC52B4" w:rsidRPr="002C04AC">
        <w:rPr>
          <w:rFonts w:ascii="Arial" w:hAnsi="Arial" w:cs="Arial"/>
          <w:sz w:val="23"/>
          <w:szCs w:val="23"/>
        </w:rPr>
        <w:t xml:space="preserve">, importa aclarar que la comunicación referida en el presente apartado debe entenderse como toda aquella que sea oficial a través de oficios u otros medios de comunicación (correo electrónico, teléfono, celular, etcétera), o bien, a través de reuniones personales agendadas con la debida oportunidad, y que dicha delegación de funciones será atribuida a la </w:t>
      </w:r>
      <w:r w:rsidR="00C82E02" w:rsidRPr="002C04AC">
        <w:rPr>
          <w:rFonts w:ascii="Arial" w:hAnsi="Arial" w:cs="Arial"/>
          <w:sz w:val="23"/>
          <w:szCs w:val="23"/>
        </w:rPr>
        <w:t xml:space="preserve">Coordinación de Género y No Discriminación, tal y como se establece en el Protocolo para el proceso de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hAnsi="Arial" w:cs="Arial"/>
          <w:sz w:val="23"/>
          <w:szCs w:val="23"/>
        </w:rPr>
        <w:t>ITE</w:t>
      </w:r>
      <w:r w:rsidR="00C82E02" w:rsidRPr="002C04AC">
        <w:rPr>
          <w:rFonts w:ascii="Arial" w:hAnsi="Arial" w:cs="Arial"/>
          <w:sz w:val="23"/>
          <w:szCs w:val="23"/>
        </w:rPr>
        <w:t xml:space="preserve">, para el </w:t>
      </w:r>
      <w:r w:rsidR="00FF36A0">
        <w:rPr>
          <w:rFonts w:ascii="Arial" w:hAnsi="Arial" w:cs="Arial"/>
          <w:sz w:val="23"/>
          <w:szCs w:val="23"/>
        </w:rPr>
        <w:t>PELO</w:t>
      </w:r>
      <w:r w:rsidR="00C82E02" w:rsidRPr="002C04AC">
        <w:rPr>
          <w:rFonts w:ascii="Arial" w:hAnsi="Arial" w:cs="Arial"/>
          <w:sz w:val="23"/>
          <w:szCs w:val="23"/>
        </w:rPr>
        <w:t xml:space="preserve"> 2023-2024</w:t>
      </w:r>
      <w:r w:rsidR="00DC52B4" w:rsidRPr="002C04AC">
        <w:rPr>
          <w:rFonts w:ascii="Arial" w:hAnsi="Arial" w:cs="Arial"/>
          <w:sz w:val="23"/>
          <w:szCs w:val="23"/>
        </w:rPr>
        <w:t>.</w:t>
      </w:r>
    </w:p>
    <w:p w14:paraId="3AA6AB09" w14:textId="77777777" w:rsidR="00DC52B4" w:rsidRPr="002C04AC" w:rsidRDefault="00DC52B4" w:rsidP="00DC52B4">
      <w:pPr>
        <w:spacing w:after="0" w:line="240" w:lineRule="auto"/>
        <w:jc w:val="both"/>
      </w:pPr>
    </w:p>
    <w:p w14:paraId="26FC4B33" w14:textId="7AFC2E11" w:rsidR="00DC52B4" w:rsidRPr="002C04AC" w:rsidRDefault="00143DE4" w:rsidP="00DC52B4">
      <w:pPr>
        <w:spacing w:after="0" w:line="240" w:lineRule="auto"/>
        <w:jc w:val="both"/>
        <w:rPr>
          <w:rFonts w:ascii="Arial" w:eastAsia="Arial" w:hAnsi="Arial" w:cs="Arial"/>
          <w:b/>
          <w:bCs/>
          <w:sz w:val="23"/>
          <w:szCs w:val="23"/>
        </w:rPr>
      </w:pPr>
      <w:r w:rsidRPr="002C04AC">
        <w:rPr>
          <w:rFonts w:ascii="Arial" w:eastAsia="Arial" w:hAnsi="Arial" w:cs="Arial"/>
          <w:b/>
          <w:bCs/>
          <w:sz w:val="23"/>
          <w:szCs w:val="23"/>
        </w:rPr>
        <w:t>NOVENO</w:t>
      </w:r>
      <w:r w:rsidR="00DC52B4" w:rsidRPr="002C04AC">
        <w:rPr>
          <w:rFonts w:ascii="Arial" w:eastAsia="Arial" w:hAnsi="Arial" w:cs="Arial"/>
          <w:b/>
          <w:bCs/>
          <w:sz w:val="23"/>
          <w:szCs w:val="23"/>
        </w:rPr>
        <w:t>. DE LA CONVOCATORIA DE LA CONSULTA.</w:t>
      </w:r>
    </w:p>
    <w:p w14:paraId="37DDA1CB" w14:textId="77777777" w:rsidR="00DC52B4" w:rsidRPr="002C04AC" w:rsidRDefault="00DC52B4" w:rsidP="00DC52B4">
      <w:pPr>
        <w:spacing w:after="0" w:line="240" w:lineRule="auto"/>
        <w:jc w:val="both"/>
        <w:rPr>
          <w:rFonts w:ascii="Arial" w:eastAsia="Arial" w:hAnsi="Arial" w:cs="Arial"/>
          <w:b/>
          <w:bCs/>
          <w:sz w:val="23"/>
          <w:szCs w:val="23"/>
          <w:highlight w:val="yellow"/>
        </w:rPr>
      </w:pPr>
    </w:p>
    <w:p w14:paraId="4C94C069" w14:textId="02D92DE9" w:rsidR="00DC52B4" w:rsidRPr="002C04AC" w:rsidRDefault="00DC52B4" w:rsidP="00F903EA">
      <w:pPr>
        <w:spacing w:after="0" w:line="240" w:lineRule="auto"/>
        <w:jc w:val="both"/>
        <w:rPr>
          <w:rFonts w:ascii="Arial" w:eastAsia="Arial" w:hAnsi="Arial" w:cs="Arial"/>
          <w:sz w:val="23"/>
          <w:szCs w:val="23"/>
        </w:rPr>
      </w:pPr>
      <w:r w:rsidRPr="002C04AC">
        <w:rPr>
          <w:rFonts w:ascii="Arial" w:eastAsia="Arial" w:hAnsi="Arial" w:cs="Arial"/>
          <w:sz w:val="23"/>
          <w:szCs w:val="23"/>
        </w:rPr>
        <w:t xml:space="preserve">De conformidad con lo establecido en el numeral </w:t>
      </w:r>
      <w:r w:rsidR="00B72D59" w:rsidRPr="002C04AC">
        <w:rPr>
          <w:rFonts w:ascii="Arial" w:eastAsia="Arial" w:hAnsi="Arial" w:cs="Arial"/>
          <w:sz w:val="23"/>
          <w:szCs w:val="23"/>
        </w:rPr>
        <w:t>10.2</w:t>
      </w:r>
      <w:r w:rsidRPr="002C04AC">
        <w:rPr>
          <w:rFonts w:ascii="Arial" w:eastAsia="Arial" w:hAnsi="Arial" w:cs="Arial"/>
          <w:sz w:val="23"/>
          <w:szCs w:val="23"/>
        </w:rPr>
        <w:t xml:space="preserve"> del </w:t>
      </w:r>
      <w:r w:rsidR="00B825F7" w:rsidRPr="002C04AC">
        <w:rPr>
          <w:rFonts w:ascii="Arial" w:eastAsia="Arial" w:hAnsi="Arial" w:cs="Arial"/>
          <w:sz w:val="23"/>
          <w:szCs w:val="23"/>
        </w:rPr>
        <w:t xml:space="preserve">Protocolo para el proceso de </w:t>
      </w:r>
      <w:r w:rsidR="00B72D59" w:rsidRPr="002C04AC">
        <w:rPr>
          <w:rFonts w:ascii="Arial" w:eastAsia="Arial" w:hAnsi="Arial" w:cs="Arial"/>
          <w:sz w:val="23"/>
          <w:szCs w:val="23"/>
        </w:rPr>
        <w:t xml:space="preserve">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eastAsia="Arial" w:hAnsi="Arial" w:cs="Arial"/>
          <w:sz w:val="23"/>
          <w:szCs w:val="23"/>
        </w:rPr>
        <w:t>ITE</w:t>
      </w:r>
      <w:r w:rsidR="00B72D59" w:rsidRPr="002C04AC">
        <w:rPr>
          <w:rFonts w:ascii="Arial" w:eastAsia="Arial" w:hAnsi="Arial" w:cs="Arial"/>
          <w:sz w:val="23"/>
          <w:szCs w:val="23"/>
        </w:rPr>
        <w:t>, para el PELO 2023-2024</w:t>
      </w:r>
      <w:r w:rsidRPr="002C04AC">
        <w:rPr>
          <w:rFonts w:ascii="Arial" w:eastAsia="Arial" w:hAnsi="Arial" w:cs="Arial"/>
          <w:sz w:val="23"/>
          <w:szCs w:val="23"/>
        </w:rPr>
        <w:t xml:space="preserve">, el Instituto, por medio de la </w:t>
      </w:r>
      <w:r w:rsidR="00B72D59" w:rsidRPr="002C04AC">
        <w:rPr>
          <w:rFonts w:ascii="Arial" w:eastAsia="Arial" w:hAnsi="Arial" w:cs="Arial"/>
          <w:sz w:val="23"/>
          <w:szCs w:val="23"/>
        </w:rPr>
        <w:t>Coordinación de Género y No Discriminación</w:t>
      </w:r>
      <w:r w:rsidRPr="002C04AC">
        <w:rPr>
          <w:rFonts w:ascii="Arial" w:eastAsia="Arial" w:hAnsi="Arial" w:cs="Arial"/>
          <w:sz w:val="23"/>
          <w:szCs w:val="23"/>
        </w:rPr>
        <w:t xml:space="preserve">, con antelación a la realización de los foros previstos para la etapa informativa y consultiva, elaborará </w:t>
      </w:r>
      <w:r w:rsidR="00F903EA" w:rsidRPr="002C04AC">
        <w:rPr>
          <w:rFonts w:ascii="Arial" w:eastAsia="Arial" w:hAnsi="Arial" w:cs="Arial"/>
          <w:sz w:val="23"/>
          <w:szCs w:val="23"/>
        </w:rPr>
        <w:t>la Convocatoria a la Consulta.</w:t>
      </w:r>
    </w:p>
    <w:p w14:paraId="01A669EB" w14:textId="77777777" w:rsidR="00DC52B4" w:rsidRPr="002C04AC" w:rsidRDefault="00DC52B4" w:rsidP="00DC52B4">
      <w:pPr>
        <w:spacing w:after="0" w:line="240" w:lineRule="auto"/>
        <w:jc w:val="both"/>
        <w:rPr>
          <w:rFonts w:ascii="Arial" w:eastAsia="Arial" w:hAnsi="Arial" w:cs="Arial"/>
          <w:sz w:val="23"/>
          <w:szCs w:val="23"/>
        </w:rPr>
      </w:pPr>
    </w:p>
    <w:p w14:paraId="1CC3F8DC" w14:textId="2A9A6693" w:rsidR="00D251CB" w:rsidRPr="00DC0A7F" w:rsidRDefault="00D251CB" w:rsidP="00D251CB">
      <w:pPr>
        <w:spacing w:after="0" w:line="240" w:lineRule="auto"/>
        <w:jc w:val="both"/>
        <w:rPr>
          <w:rFonts w:ascii="Arial" w:eastAsia="Arial" w:hAnsi="Arial" w:cs="Arial"/>
          <w:sz w:val="23"/>
          <w:szCs w:val="23"/>
        </w:rPr>
      </w:pPr>
      <w:r w:rsidRPr="00DC0A7F">
        <w:rPr>
          <w:rFonts w:ascii="Arial" w:eastAsia="Arial" w:hAnsi="Arial" w:cs="Arial"/>
          <w:sz w:val="23"/>
          <w:szCs w:val="23"/>
        </w:rPr>
        <w:t>En es</w:t>
      </w:r>
      <w:r w:rsidR="00AD0E9B">
        <w:rPr>
          <w:rFonts w:ascii="Arial" w:eastAsia="Arial" w:hAnsi="Arial" w:cs="Arial"/>
          <w:sz w:val="23"/>
          <w:szCs w:val="23"/>
        </w:rPr>
        <w:t>t</w:t>
      </w:r>
      <w:r w:rsidRPr="00DC0A7F">
        <w:rPr>
          <w:rFonts w:ascii="Arial" w:eastAsia="Arial" w:hAnsi="Arial" w:cs="Arial"/>
          <w:sz w:val="23"/>
          <w:szCs w:val="23"/>
        </w:rPr>
        <w:t xml:space="preserve">e sentido, la Convocatoria que se adjunta al presente Acuerdo como </w:t>
      </w:r>
      <w:r w:rsidRPr="001F661A">
        <w:rPr>
          <w:rFonts w:ascii="Arial" w:eastAsia="Arial" w:hAnsi="Arial" w:cs="Arial"/>
          <w:sz w:val="23"/>
          <w:szCs w:val="23"/>
        </w:rPr>
        <w:t>A</w:t>
      </w:r>
      <w:r w:rsidR="00E9366B">
        <w:rPr>
          <w:rFonts w:ascii="Arial" w:eastAsia="Arial" w:hAnsi="Arial" w:cs="Arial"/>
          <w:sz w:val="23"/>
          <w:szCs w:val="23"/>
        </w:rPr>
        <w:t>nexo</w:t>
      </w:r>
      <w:r w:rsidRPr="001F661A">
        <w:rPr>
          <w:rFonts w:ascii="Arial" w:eastAsia="Arial" w:hAnsi="Arial" w:cs="Arial"/>
          <w:sz w:val="23"/>
          <w:szCs w:val="23"/>
        </w:rPr>
        <w:t xml:space="preserve"> 2</w:t>
      </w:r>
      <w:r w:rsidRPr="00DC0A7F">
        <w:rPr>
          <w:rFonts w:ascii="Arial" w:eastAsia="Arial" w:hAnsi="Arial" w:cs="Arial"/>
          <w:sz w:val="23"/>
          <w:szCs w:val="23"/>
        </w:rPr>
        <w:t xml:space="preserve"> está dirigida a todas las personas referidas en el apartado </w:t>
      </w:r>
      <w:r w:rsidR="00E03BE0">
        <w:rPr>
          <w:rFonts w:ascii="Arial" w:eastAsia="Arial" w:hAnsi="Arial" w:cs="Arial"/>
          <w:sz w:val="23"/>
          <w:szCs w:val="23"/>
        </w:rPr>
        <w:t>QUINTO</w:t>
      </w:r>
      <w:r w:rsidRPr="00DC0A7F">
        <w:rPr>
          <w:rFonts w:ascii="Arial" w:eastAsia="Arial" w:hAnsi="Arial" w:cs="Arial"/>
          <w:sz w:val="23"/>
          <w:szCs w:val="23"/>
        </w:rPr>
        <w:t xml:space="preserve"> inciso a) del Considerando IV, y a fin de garantizar la accesibilidad de la información, la misma será difundida en toda la Entidad a través de la colocación en los Bancos de Bienestar, Centros Integradores de la Delegación de Bienestar del Estado de  Tlaxcala, instalaciones que se consideren estratégicas para la difusión  en la Dirección de Bienestar Integral de la Secretaria de Bienestar Tlaxcala. Además, se harán llegar algunos ejemplares al DIF estatal</w:t>
      </w:r>
      <w:r>
        <w:rPr>
          <w:rFonts w:ascii="Arial" w:eastAsia="Arial" w:hAnsi="Arial" w:cs="Arial"/>
          <w:sz w:val="23"/>
          <w:szCs w:val="23"/>
        </w:rPr>
        <w:t xml:space="preserve">, a la </w:t>
      </w:r>
      <w:r>
        <w:rPr>
          <w:rFonts w:ascii="Arial" w:eastAsia="Arial" w:hAnsi="Arial" w:cs="Arial"/>
          <w:sz w:val="23"/>
          <w:szCs w:val="23"/>
        </w:rPr>
        <w:lastRenderedPageBreak/>
        <w:t xml:space="preserve">Delegación de Bienestar </w:t>
      </w:r>
      <w:r w:rsidRPr="00DC0A7F">
        <w:rPr>
          <w:rFonts w:ascii="Arial" w:eastAsia="Arial" w:hAnsi="Arial" w:cs="Arial"/>
          <w:sz w:val="23"/>
          <w:szCs w:val="23"/>
        </w:rPr>
        <w:t>para su colocación y difusión en los lugares estratégicos para llegar a la mayoría de la población con discapacidad</w:t>
      </w:r>
      <w:r>
        <w:rPr>
          <w:rFonts w:ascii="Arial" w:eastAsia="Arial" w:hAnsi="Arial" w:cs="Arial"/>
          <w:sz w:val="23"/>
          <w:szCs w:val="23"/>
        </w:rPr>
        <w:t xml:space="preserve"> permanente</w:t>
      </w:r>
      <w:r w:rsidRPr="00DC0A7F">
        <w:rPr>
          <w:rFonts w:ascii="Arial" w:eastAsia="Arial" w:hAnsi="Arial" w:cs="Arial"/>
          <w:sz w:val="23"/>
          <w:szCs w:val="23"/>
        </w:rPr>
        <w:t xml:space="preserve">. De igual manera, se harán llegar a las Presidencias Municipales para que sean colocados en sus instalaciones, </w:t>
      </w:r>
      <w:r w:rsidR="00AD0E9B">
        <w:rPr>
          <w:rFonts w:ascii="Arial" w:eastAsia="Arial" w:hAnsi="Arial" w:cs="Arial"/>
          <w:sz w:val="23"/>
          <w:szCs w:val="23"/>
        </w:rPr>
        <w:t xml:space="preserve">así como </w:t>
      </w:r>
      <w:r w:rsidRPr="00DC0A7F">
        <w:rPr>
          <w:rFonts w:ascii="Arial" w:eastAsia="Arial" w:hAnsi="Arial" w:cs="Arial"/>
          <w:sz w:val="23"/>
          <w:szCs w:val="23"/>
        </w:rPr>
        <w:t>en las Presidencias de Comunidad, y en las instalaciones de los DIF municipales.</w:t>
      </w:r>
    </w:p>
    <w:p w14:paraId="6285B7AB" w14:textId="6C4527A9" w:rsidR="00DC0A7F" w:rsidRPr="002C04AC" w:rsidRDefault="00DC0A7F" w:rsidP="00FA67DC">
      <w:pPr>
        <w:spacing w:after="0" w:line="240" w:lineRule="auto"/>
        <w:jc w:val="both"/>
        <w:rPr>
          <w:rFonts w:ascii="Arial" w:eastAsia="Arial" w:hAnsi="Arial" w:cs="Arial"/>
          <w:sz w:val="23"/>
          <w:szCs w:val="23"/>
        </w:rPr>
      </w:pPr>
    </w:p>
    <w:p w14:paraId="0B6A0992" w14:textId="543494A4" w:rsidR="00D251CB" w:rsidRPr="00D2791B" w:rsidRDefault="00D251CB" w:rsidP="00D251CB">
      <w:pPr>
        <w:spacing w:after="0" w:line="240" w:lineRule="auto"/>
        <w:jc w:val="both"/>
        <w:rPr>
          <w:rFonts w:ascii="Arial" w:eastAsia="Arial" w:hAnsi="Arial" w:cs="Arial"/>
          <w:sz w:val="23"/>
          <w:szCs w:val="23"/>
        </w:rPr>
      </w:pPr>
      <w:r w:rsidRPr="001F661A">
        <w:rPr>
          <w:rFonts w:ascii="Arial" w:eastAsia="Arial" w:hAnsi="Arial" w:cs="Arial"/>
          <w:sz w:val="23"/>
          <w:szCs w:val="23"/>
        </w:rPr>
        <w:t xml:space="preserve">En el caso de los materiales audiovisuales, serán transmitidos spots publicitarios en las Redes Sociales del ITE, SB, así como por medios de comunicación y difusión de la FCDH-UATx. Así mismo, se realizará difusión a través de entrevistas en medios </w:t>
      </w:r>
      <w:r w:rsidRPr="00D2791B">
        <w:rPr>
          <w:rFonts w:ascii="Arial" w:eastAsia="Arial" w:hAnsi="Arial" w:cs="Arial"/>
          <w:sz w:val="23"/>
          <w:szCs w:val="23"/>
        </w:rPr>
        <w:t>locales, periódicos de mayor circulación (físicos y digitales), y se solicitará a las organizaciones de la sociedad civil para que a través de ellos difundan la convocatoria con las personas que integran la organización.</w:t>
      </w:r>
    </w:p>
    <w:p w14:paraId="4C444873" w14:textId="686EF915" w:rsidR="00FA67DC" w:rsidRPr="002C04AC" w:rsidRDefault="00FA67DC" w:rsidP="00FA67DC">
      <w:pPr>
        <w:spacing w:after="0" w:line="240" w:lineRule="auto"/>
        <w:jc w:val="both"/>
        <w:rPr>
          <w:rFonts w:ascii="Arial" w:eastAsia="Arial" w:hAnsi="Arial" w:cs="Arial"/>
          <w:sz w:val="23"/>
          <w:szCs w:val="23"/>
        </w:rPr>
      </w:pPr>
    </w:p>
    <w:p w14:paraId="683A13D1" w14:textId="688187D1" w:rsidR="00DC52B4" w:rsidRPr="002C04AC" w:rsidRDefault="00FA67DC" w:rsidP="00FA67DC">
      <w:pPr>
        <w:spacing w:after="0" w:line="240" w:lineRule="auto"/>
        <w:jc w:val="both"/>
        <w:rPr>
          <w:rFonts w:ascii="Arial" w:eastAsia="Arial" w:hAnsi="Arial" w:cs="Arial"/>
          <w:sz w:val="23"/>
          <w:szCs w:val="23"/>
        </w:rPr>
      </w:pPr>
      <w:r w:rsidRPr="002C04AC">
        <w:rPr>
          <w:rFonts w:ascii="Arial" w:eastAsia="Arial" w:hAnsi="Arial" w:cs="Arial"/>
          <w:sz w:val="23"/>
          <w:szCs w:val="23"/>
        </w:rPr>
        <w:t>E</w:t>
      </w:r>
      <w:r w:rsidR="00DC52B4" w:rsidRPr="002C04AC">
        <w:rPr>
          <w:rFonts w:ascii="Arial" w:eastAsia="Arial" w:hAnsi="Arial" w:cs="Arial"/>
          <w:sz w:val="23"/>
          <w:szCs w:val="23"/>
        </w:rPr>
        <w:t xml:space="preserve">l contenido de la convocatoria es el siguiente:  </w:t>
      </w:r>
    </w:p>
    <w:p w14:paraId="171722A7" w14:textId="77777777" w:rsidR="00DC52B4" w:rsidRPr="002C04AC" w:rsidRDefault="00DC52B4" w:rsidP="00DC52B4">
      <w:pPr>
        <w:spacing w:after="0" w:line="240" w:lineRule="auto"/>
        <w:jc w:val="both"/>
        <w:rPr>
          <w:rFonts w:ascii="Arial" w:eastAsia="Arial" w:hAnsi="Arial" w:cs="Arial"/>
          <w:sz w:val="23"/>
          <w:szCs w:val="23"/>
        </w:rPr>
      </w:pPr>
    </w:p>
    <w:p w14:paraId="6D992AEB" w14:textId="544C3964" w:rsidR="00DC52B4" w:rsidRPr="002C04AC" w:rsidRDefault="00DC52B4" w:rsidP="001F661A">
      <w:pPr>
        <w:pStyle w:val="Prrafodelista"/>
        <w:numPr>
          <w:ilvl w:val="0"/>
          <w:numId w:val="45"/>
        </w:numPr>
        <w:spacing w:after="0" w:line="240" w:lineRule="auto"/>
        <w:jc w:val="both"/>
        <w:rPr>
          <w:rFonts w:ascii="Arial" w:eastAsia="Arial" w:hAnsi="Arial" w:cs="Arial"/>
          <w:sz w:val="23"/>
          <w:szCs w:val="23"/>
        </w:rPr>
      </w:pPr>
      <w:r w:rsidRPr="002C04AC">
        <w:rPr>
          <w:rFonts w:ascii="Arial" w:eastAsia="Arial" w:hAnsi="Arial" w:cs="Arial"/>
          <w:sz w:val="23"/>
          <w:szCs w:val="23"/>
        </w:rPr>
        <w:t>Bases.</w:t>
      </w:r>
    </w:p>
    <w:p w14:paraId="47A01DE1" w14:textId="2F95E58A" w:rsidR="00DC52B4" w:rsidRPr="002C04AC" w:rsidRDefault="001F661A" w:rsidP="00DC52B4">
      <w:pPr>
        <w:pStyle w:val="Prrafodelista"/>
        <w:numPr>
          <w:ilvl w:val="1"/>
          <w:numId w:val="19"/>
        </w:numPr>
        <w:spacing w:after="0" w:line="240" w:lineRule="auto"/>
        <w:jc w:val="both"/>
        <w:rPr>
          <w:rFonts w:ascii="Arial" w:eastAsia="Arial" w:hAnsi="Arial" w:cs="Arial"/>
          <w:sz w:val="23"/>
          <w:szCs w:val="23"/>
        </w:rPr>
      </w:pPr>
      <w:r w:rsidRPr="002C04AC">
        <w:rPr>
          <w:rFonts w:ascii="Arial" w:eastAsia="Arial" w:hAnsi="Arial" w:cs="Arial"/>
          <w:sz w:val="23"/>
          <w:szCs w:val="23"/>
        </w:rPr>
        <w:t>Justificación.</w:t>
      </w:r>
    </w:p>
    <w:p w14:paraId="2493BCB8" w14:textId="606ECA92" w:rsidR="001F661A" w:rsidRPr="002C04AC" w:rsidRDefault="001F661A" w:rsidP="00DC52B4">
      <w:pPr>
        <w:pStyle w:val="Prrafodelista"/>
        <w:numPr>
          <w:ilvl w:val="1"/>
          <w:numId w:val="19"/>
        </w:numPr>
        <w:spacing w:after="0" w:line="240" w:lineRule="auto"/>
        <w:jc w:val="both"/>
        <w:rPr>
          <w:rFonts w:ascii="Arial" w:eastAsia="Arial" w:hAnsi="Arial" w:cs="Arial"/>
          <w:sz w:val="23"/>
          <w:szCs w:val="23"/>
        </w:rPr>
      </w:pPr>
      <w:r w:rsidRPr="002C04AC">
        <w:rPr>
          <w:rFonts w:ascii="Arial" w:eastAsia="Arial" w:hAnsi="Arial" w:cs="Arial"/>
          <w:sz w:val="23"/>
          <w:szCs w:val="23"/>
        </w:rPr>
        <w:t>Participantes del proceso de Consulta.</w:t>
      </w:r>
    </w:p>
    <w:p w14:paraId="7429F529" w14:textId="155E31B6" w:rsidR="001F661A" w:rsidRPr="002C04AC" w:rsidRDefault="001F661A" w:rsidP="00DC52B4">
      <w:pPr>
        <w:pStyle w:val="Prrafodelista"/>
        <w:numPr>
          <w:ilvl w:val="1"/>
          <w:numId w:val="19"/>
        </w:numPr>
        <w:spacing w:after="0" w:line="240" w:lineRule="auto"/>
        <w:jc w:val="both"/>
        <w:rPr>
          <w:rFonts w:ascii="Arial" w:eastAsia="Arial" w:hAnsi="Arial" w:cs="Arial"/>
          <w:sz w:val="23"/>
          <w:szCs w:val="23"/>
        </w:rPr>
      </w:pPr>
      <w:r w:rsidRPr="002C04AC">
        <w:rPr>
          <w:rFonts w:ascii="Arial" w:eastAsia="Arial" w:hAnsi="Arial" w:cs="Arial"/>
          <w:sz w:val="23"/>
          <w:szCs w:val="23"/>
        </w:rPr>
        <w:t>Objeto de la Consulta.</w:t>
      </w:r>
    </w:p>
    <w:p w14:paraId="59A5D175" w14:textId="6EAF6121" w:rsidR="001F661A" w:rsidRPr="002C04AC" w:rsidRDefault="001F661A" w:rsidP="00DC52B4">
      <w:pPr>
        <w:pStyle w:val="Prrafodelista"/>
        <w:numPr>
          <w:ilvl w:val="1"/>
          <w:numId w:val="19"/>
        </w:numPr>
        <w:spacing w:after="0" w:line="240" w:lineRule="auto"/>
        <w:jc w:val="both"/>
        <w:rPr>
          <w:rFonts w:ascii="Arial" w:eastAsia="Arial" w:hAnsi="Arial" w:cs="Arial"/>
          <w:sz w:val="23"/>
          <w:szCs w:val="23"/>
        </w:rPr>
      </w:pPr>
      <w:r w:rsidRPr="002C04AC">
        <w:rPr>
          <w:rFonts w:ascii="Arial" w:eastAsia="Arial" w:hAnsi="Arial" w:cs="Arial"/>
          <w:sz w:val="23"/>
          <w:szCs w:val="23"/>
        </w:rPr>
        <w:t>Materia de la Consulta.</w:t>
      </w:r>
    </w:p>
    <w:p w14:paraId="592E0E85" w14:textId="2B561778" w:rsidR="001F661A" w:rsidRPr="002C04AC" w:rsidRDefault="001F661A" w:rsidP="00DC52B4">
      <w:pPr>
        <w:pStyle w:val="Prrafodelista"/>
        <w:numPr>
          <w:ilvl w:val="1"/>
          <w:numId w:val="19"/>
        </w:numPr>
        <w:spacing w:after="0" w:line="240" w:lineRule="auto"/>
        <w:jc w:val="both"/>
        <w:rPr>
          <w:rFonts w:ascii="Arial" w:eastAsia="Arial" w:hAnsi="Arial" w:cs="Arial"/>
          <w:sz w:val="23"/>
          <w:szCs w:val="23"/>
        </w:rPr>
      </w:pPr>
      <w:r w:rsidRPr="002C04AC">
        <w:rPr>
          <w:rFonts w:ascii="Arial" w:eastAsia="Arial" w:hAnsi="Arial" w:cs="Arial"/>
          <w:sz w:val="23"/>
          <w:szCs w:val="23"/>
        </w:rPr>
        <w:t>Procedimiento de la Consulta.</w:t>
      </w:r>
    </w:p>
    <w:p w14:paraId="64A70A8A" w14:textId="0F963DA8" w:rsidR="00DC52B4" w:rsidRPr="002C04AC" w:rsidRDefault="001F661A" w:rsidP="00E94E08">
      <w:pPr>
        <w:pStyle w:val="Prrafodelista"/>
        <w:numPr>
          <w:ilvl w:val="1"/>
          <w:numId w:val="19"/>
        </w:numPr>
        <w:spacing w:after="0" w:line="240" w:lineRule="auto"/>
        <w:jc w:val="both"/>
        <w:rPr>
          <w:rFonts w:ascii="Arial" w:eastAsia="Arial" w:hAnsi="Arial" w:cs="Arial"/>
          <w:sz w:val="23"/>
          <w:szCs w:val="23"/>
        </w:rPr>
      </w:pPr>
      <w:r w:rsidRPr="002C04AC">
        <w:rPr>
          <w:rFonts w:ascii="Arial" w:eastAsia="Arial" w:hAnsi="Arial" w:cs="Arial"/>
          <w:sz w:val="23"/>
          <w:szCs w:val="23"/>
        </w:rPr>
        <w:t>Sedes de la Consulta.</w:t>
      </w:r>
    </w:p>
    <w:p w14:paraId="11C80A8F" w14:textId="74C15487" w:rsidR="001F661A" w:rsidRPr="002C04AC" w:rsidRDefault="001F661A" w:rsidP="00E94E08">
      <w:pPr>
        <w:pStyle w:val="Prrafodelista"/>
        <w:numPr>
          <w:ilvl w:val="1"/>
          <w:numId w:val="19"/>
        </w:numPr>
        <w:spacing w:after="0" w:line="240" w:lineRule="auto"/>
        <w:jc w:val="both"/>
        <w:rPr>
          <w:rFonts w:ascii="Arial" w:eastAsia="Arial" w:hAnsi="Arial" w:cs="Arial"/>
          <w:sz w:val="23"/>
          <w:szCs w:val="23"/>
        </w:rPr>
      </w:pPr>
      <w:r w:rsidRPr="002C04AC">
        <w:rPr>
          <w:rFonts w:ascii="Arial" w:eastAsia="Arial" w:hAnsi="Arial" w:cs="Arial"/>
          <w:sz w:val="23"/>
          <w:szCs w:val="23"/>
        </w:rPr>
        <w:t>Observadoras y observadores.</w:t>
      </w:r>
    </w:p>
    <w:p w14:paraId="37D4B402" w14:textId="702A7FD4" w:rsidR="001F661A" w:rsidRPr="002C04AC" w:rsidRDefault="001F661A" w:rsidP="00E94E08">
      <w:pPr>
        <w:pStyle w:val="Prrafodelista"/>
        <w:numPr>
          <w:ilvl w:val="1"/>
          <w:numId w:val="19"/>
        </w:numPr>
        <w:spacing w:after="0" w:line="240" w:lineRule="auto"/>
        <w:jc w:val="both"/>
        <w:rPr>
          <w:rFonts w:ascii="Arial" w:eastAsia="Arial" w:hAnsi="Arial" w:cs="Arial"/>
          <w:sz w:val="23"/>
          <w:szCs w:val="23"/>
        </w:rPr>
      </w:pPr>
      <w:r w:rsidRPr="002C04AC">
        <w:rPr>
          <w:rFonts w:ascii="Arial" w:eastAsia="Arial" w:hAnsi="Arial" w:cs="Arial"/>
          <w:sz w:val="23"/>
          <w:szCs w:val="23"/>
        </w:rPr>
        <w:t>Información.</w:t>
      </w:r>
    </w:p>
    <w:p w14:paraId="2976DBA2" w14:textId="26A4719C" w:rsidR="001F661A" w:rsidRPr="002C04AC" w:rsidRDefault="001F661A" w:rsidP="00E94E08">
      <w:pPr>
        <w:pStyle w:val="Prrafodelista"/>
        <w:numPr>
          <w:ilvl w:val="1"/>
          <w:numId w:val="19"/>
        </w:numPr>
        <w:spacing w:after="0" w:line="240" w:lineRule="auto"/>
        <w:jc w:val="both"/>
        <w:rPr>
          <w:rFonts w:ascii="Arial" w:eastAsia="Arial" w:hAnsi="Arial" w:cs="Arial"/>
          <w:sz w:val="23"/>
          <w:szCs w:val="23"/>
        </w:rPr>
      </w:pPr>
      <w:r w:rsidRPr="002C04AC">
        <w:rPr>
          <w:rFonts w:ascii="Arial" w:eastAsia="Arial" w:hAnsi="Arial" w:cs="Arial"/>
          <w:sz w:val="23"/>
          <w:szCs w:val="23"/>
        </w:rPr>
        <w:t>Disposiciones generales.</w:t>
      </w:r>
    </w:p>
    <w:p w14:paraId="0DA73276" w14:textId="4AD1F287" w:rsidR="001F661A" w:rsidRPr="002C04AC" w:rsidRDefault="001F661A" w:rsidP="001F661A">
      <w:pPr>
        <w:spacing w:after="0" w:line="240" w:lineRule="auto"/>
        <w:jc w:val="both"/>
        <w:rPr>
          <w:rFonts w:ascii="Arial" w:eastAsia="Arial" w:hAnsi="Arial" w:cs="Arial"/>
          <w:sz w:val="23"/>
          <w:szCs w:val="23"/>
        </w:rPr>
      </w:pPr>
    </w:p>
    <w:p w14:paraId="1E8E7A24" w14:textId="77777777" w:rsidR="00D251CB" w:rsidRPr="00D2791B" w:rsidRDefault="00D251CB" w:rsidP="00D251CB">
      <w:pPr>
        <w:spacing w:after="0" w:line="240" w:lineRule="auto"/>
        <w:jc w:val="both"/>
        <w:rPr>
          <w:rFonts w:ascii="Arial" w:eastAsia="Arial" w:hAnsi="Arial" w:cs="Arial"/>
          <w:sz w:val="23"/>
          <w:szCs w:val="23"/>
        </w:rPr>
      </w:pPr>
      <w:r w:rsidRPr="00D2791B">
        <w:rPr>
          <w:rFonts w:ascii="Arial" w:eastAsia="Arial" w:hAnsi="Arial" w:cs="Arial"/>
          <w:sz w:val="23"/>
          <w:szCs w:val="23"/>
        </w:rPr>
        <w:t>Es importante referir que, de conformidad el derecho de accesibilidad, se garantizará la elaboración de la Convocatoria a la Consulta en distintas versiones: lenguaje ciudadano</w:t>
      </w:r>
      <w:r>
        <w:rPr>
          <w:rFonts w:ascii="Arial" w:eastAsia="Arial" w:hAnsi="Arial" w:cs="Arial"/>
          <w:sz w:val="23"/>
          <w:szCs w:val="23"/>
        </w:rPr>
        <w:t xml:space="preserve"> y lenguaje de fácil comprensión</w:t>
      </w:r>
      <w:r w:rsidRPr="00D2791B">
        <w:rPr>
          <w:rFonts w:ascii="Arial" w:eastAsia="Arial" w:hAnsi="Arial" w:cs="Arial"/>
          <w:sz w:val="23"/>
          <w:szCs w:val="23"/>
        </w:rPr>
        <w:t>, sistema braille, materiales digitales</w:t>
      </w:r>
      <w:r>
        <w:rPr>
          <w:rFonts w:ascii="Arial" w:eastAsia="Arial" w:hAnsi="Arial" w:cs="Arial"/>
          <w:sz w:val="23"/>
          <w:szCs w:val="23"/>
        </w:rPr>
        <w:t>,</w:t>
      </w:r>
      <w:r w:rsidRPr="00D2791B">
        <w:rPr>
          <w:rFonts w:ascii="Arial" w:eastAsia="Arial" w:hAnsi="Arial" w:cs="Arial"/>
          <w:sz w:val="23"/>
          <w:szCs w:val="23"/>
        </w:rPr>
        <w:t xml:space="preserve"> transmisiones con subtítulos y lengua de señas mexican</w:t>
      </w:r>
      <w:r>
        <w:rPr>
          <w:rFonts w:ascii="Arial" w:eastAsia="Arial" w:hAnsi="Arial" w:cs="Arial"/>
          <w:sz w:val="23"/>
          <w:szCs w:val="23"/>
        </w:rPr>
        <w:t>a</w:t>
      </w:r>
      <w:r w:rsidRPr="00D2791B">
        <w:rPr>
          <w:rFonts w:ascii="Arial" w:eastAsia="Arial" w:hAnsi="Arial" w:cs="Arial"/>
          <w:sz w:val="23"/>
          <w:szCs w:val="23"/>
        </w:rPr>
        <w:t>.</w:t>
      </w:r>
    </w:p>
    <w:p w14:paraId="45372A7A" w14:textId="74BD55C7" w:rsidR="00DC52B4" w:rsidRPr="002C04AC" w:rsidRDefault="00DC52B4" w:rsidP="00DC52B4">
      <w:pPr>
        <w:spacing w:after="0" w:line="240" w:lineRule="auto"/>
        <w:jc w:val="both"/>
        <w:rPr>
          <w:rFonts w:ascii="Arial" w:eastAsia="Arial" w:hAnsi="Arial" w:cs="Arial"/>
          <w:b/>
          <w:bCs/>
          <w:sz w:val="23"/>
          <w:szCs w:val="23"/>
          <w:highlight w:val="yellow"/>
        </w:rPr>
      </w:pPr>
    </w:p>
    <w:p w14:paraId="7065552C" w14:textId="748FE91D" w:rsidR="00DC52B4" w:rsidRPr="002C04AC" w:rsidRDefault="00DC52B4" w:rsidP="00DC52B4">
      <w:pPr>
        <w:spacing w:after="0" w:line="240" w:lineRule="auto"/>
        <w:jc w:val="both"/>
        <w:rPr>
          <w:rFonts w:ascii="Arial" w:eastAsia="Arial" w:hAnsi="Arial" w:cs="Arial"/>
          <w:b/>
          <w:bCs/>
          <w:sz w:val="23"/>
          <w:szCs w:val="23"/>
        </w:rPr>
      </w:pPr>
      <w:r w:rsidRPr="002C04AC">
        <w:rPr>
          <w:rFonts w:ascii="Arial" w:eastAsia="Arial" w:hAnsi="Arial" w:cs="Arial"/>
          <w:b/>
          <w:bCs/>
          <w:sz w:val="23"/>
          <w:szCs w:val="23"/>
        </w:rPr>
        <w:t>DÉCIM</w:t>
      </w:r>
      <w:r w:rsidR="00143DE4" w:rsidRPr="002C04AC">
        <w:rPr>
          <w:rFonts w:ascii="Arial" w:eastAsia="Arial" w:hAnsi="Arial" w:cs="Arial"/>
          <w:b/>
          <w:bCs/>
          <w:sz w:val="23"/>
          <w:szCs w:val="23"/>
        </w:rPr>
        <w:t>O</w:t>
      </w:r>
      <w:r w:rsidRPr="002C04AC">
        <w:rPr>
          <w:rFonts w:ascii="Arial" w:eastAsia="Arial" w:hAnsi="Arial" w:cs="Arial"/>
          <w:b/>
          <w:bCs/>
          <w:sz w:val="23"/>
          <w:szCs w:val="23"/>
        </w:rPr>
        <w:t>. DE LA RECEPCIÓN DE LA</w:t>
      </w:r>
      <w:r w:rsidR="00A57232" w:rsidRPr="002C04AC">
        <w:rPr>
          <w:rFonts w:ascii="Arial" w:eastAsia="Arial" w:hAnsi="Arial" w:cs="Arial"/>
          <w:b/>
          <w:bCs/>
          <w:sz w:val="23"/>
          <w:szCs w:val="23"/>
        </w:rPr>
        <w:t>S</w:t>
      </w:r>
      <w:r w:rsidRPr="002C04AC">
        <w:rPr>
          <w:rFonts w:ascii="Arial" w:eastAsia="Arial" w:hAnsi="Arial" w:cs="Arial"/>
          <w:b/>
          <w:bCs/>
          <w:sz w:val="23"/>
          <w:szCs w:val="23"/>
        </w:rPr>
        <w:t xml:space="preserve"> OPINI</w:t>
      </w:r>
      <w:r w:rsidR="00A57232" w:rsidRPr="002C04AC">
        <w:rPr>
          <w:rFonts w:ascii="Arial" w:eastAsia="Arial" w:hAnsi="Arial" w:cs="Arial"/>
          <w:b/>
          <w:bCs/>
          <w:sz w:val="23"/>
          <w:szCs w:val="23"/>
        </w:rPr>
        <w:t>ONES PROPUESTAS Y PLANTEAMIENTOS</w:t>
      </w:r>
      <w:r w:rsidRPr="002C04AC">
        <w:rPr>
          <w:rFonts w:ascii="Arial" w:eastAsia="Arial" w:hAnsi="Arial" w:cs="Arial"/>
          <w:b/>
          <w:bCs/>
          <w:sz w:val="23"/>
          <w:szCs w:val="23"/>
        </w:rPr>
        <w:t xml:space="preserve">. </w:t>
      </w:r>
    </w:p>
    <w:p w14:paraId="7A81646E" w14:textId="77777777" w:rsidR="00DC52B4" w:rsidRPr="002C04AC" w:rsidRDefault="00DC52B4" w:rsidP="00DC52B4">
      <w:pPr>
        <w:spacing w:after="0" w:line="240" w:lineRule="auto"/>
        <w:jc w:val="both"/>
        <w:rPr>
          <w:rFonts w:ascii="Arial" w:eastAsia="Arial" w:hAnsi="Arial" w:cs="Arial"/>
          <w:b/>
          <w:bCs/>
          <w:sz w:val="23"/>
          <w:szCs w:val="23"/>
        </w:rPr>
      </w:pPr>
    </w:p>
    <w:p w14:paraId="70711C8A" w14:textId="04EB3D0E" w:rsidR="00466108" w:rsidRPr="002C04AC" w:rsidRDefault="00DC52B4" w:rsidP="00DC52B4">
      <w:pPr>
        <w:spacing w:after="0" w:line="240" w:lineRule="auto"/>
        <w:jc w:val="both"/>
        <w:rPr>
          <w:rFonts w:ascii="Arial" w:eastAsia="Arial" w:hAnsi="Arial" w:cs="Arial"/>
          <w:sz w:val="23"/>
          <w:szCs w:val="23"/>
        </w:rPr>
      </w:pPr>
      <w:r w:rsidRPr="002C04AC">
        <w:rPr>
          <w:rFonts w:ascii="Arial" w:eastAsia="Arial" w:hAnsi="Arial" w:cs="Arial"/>
          <w:sz w:val="23"/>
          <w:szCs w:val="23"/>
        </w:rPr>
        <w:t xml:space="preserve">El objeto de la </w:t>
      </w:r>
      <w:r w:rsidR="00466108" w:rsidRPr="002C04AC">
        <w:rPr>
          <w:rFonts w:ascii="Arial" w:eastAsia="Arial" w:hAnsi="Arial" w:cs="Arial"/>
          <w:sz w:val="23"/>
          <w:szCs w:val="23"/>
        </w:rPr>
        <w:t>consulta previa, pública, abierta, regular, estrecha, libre e informada dirigida a personas con discapacidad</w:t>
      </w:r>
      <w:r w:rsidRPr="002C04AC">
        <w:rPr>
          <w:rFonts w:ascii="Arial" w:eastAsia="Arial" w:hAnsi="Arial" w:cs="Arial"/>
          <w:sz w:val="23"/>
          <w:szCs w:val="23"/>
        </w:rPr>
        <w:t xml:space="preserve">, es </w:t>
      </w:r>
      <w:r w:rsidR="00466108" w:rsidRPr="002C04AC">
        <w:rPr>
          <w:rFonts w:ascii="Arial" w:eastAsia="Arial" w:hAnsi="Arial" w:cs="Arial"/>
          <w:sz w:val="23"/>
          <w:szCs w:val="23"/>
        </w:rPr>
        <w:t>recabar las opiniones, propuestas y planteamientos de las personas con discapacidad</w:t>
      </w:r>
      <w:r w:rsidR="004D77D8" w:rsidRPr="002C04AC">
        <w:rPr>
          <w:rFonts w:ascii="Arial" w:eastAsia="Arial" w:hAnsi="Arial" w:cs="Arial"/>
          <w:sz w:val="23"/>
          <w:szCs w:val="23"/>
        </w:rPr>
        <w:t xml:space="preserve"> permanente</w:t>
      </w:r>
      <w:r w:rsidR="00466108" w:rsidRPr="002C04AC">
        <w:rPr>
          <w:rFonts w:ascii="Arial" w:eastAsia="Arial" w:hAnsi="Arial" w:cs="Arial"/>
          <w:sz w:val="23"/>
          <w:szCs w:val="23"/>
        </w:rPr>
        <w:t xml:space="preserve">, personas que cuidan o atienden a personas con discapacidad, y organizaciones de la sociedad civil para y de personas con discapacidad, sobre las acciones </w:t>
      </w:r>
      <w:r w:rsidR="004D77D8" w:rsidRPr="002C04AC">
        <w:rPr>
          <w:rFonts w:ascii="Arial" w:eastAsia="Arial" w:hAnsi="Arial" w:cs="Arial"/>
          <w:sz w:val="23"/>
          <w:szCs w:val="23"/>
        </w:rPr>
        <w:t>y</w:t>
      </w:r>
      <w:r w:rsidR="00466108" w:rsidRPr="002C04AC">
        <w:rPr>
          <w:rFonts w:ascii="Arial" w:eastAsia="Arial" w:hAnsi="Arial" w:cs="Arial"/>
          <w:sz w:val="23"/>
          <w:szCs w:val="23"/>
        </w:rPr>
        <w:t xml:space="preserve"> mecanismos en materia de su participación y representación política, acreditación o no, de la discapacidad para la postulación en candidaturas, e inclusión en los órganos desconcentrados del </w:t>
      </w:r>
      <w:r w:rsidR="005F009E">
        <w:rPr>
          <w:rFonts w:ascii="Arial" w:eastAsia="Arial" w:hAnsi="Arial" w:cs="Arial"/>
          <w:sz w:val="23"/>
          <w:szCs w:val="23"/>
        </w:rPr>
        <w:t>ITE</w:t>
      </w:r>
      <w:r w:rsidR="00466108" w:rsidRPr="002C04AC">
        <w:rPr>
          <w:rFonts w:ascii="Arial" w:eastAsia="Arial" w:hAnsi="Arial" w:cs="Arial"/>
          <w:sz w:val="23"/>
          <w:szCs w:val="23"/>
        </w:rPr>
        <w:t>, para el PELO 2023-2024.</w:t>
      </w:r>
    </w:p>
    <w:p w14:paraId="52E49BE4" w14:textId="273D6AF9" w:rsidR="00466108" w:rsidRPr="002C04AC" w:rsidRDefault="00466108" w:rsidP="00DC52B4">
      <w:pPr>
        <w:spacing w:after="0" w:line="240" w:lineRule="auto"/>
        <w:jc w:val="both"/>
        <w:rPr>
          <w:rFonts w:ascii="Arial" w:eastAsia="Arial" w:hAnsi="Arial" w:cs="Arial"/>
          <w:sz w:val="23"/>
          <w:szCs w:val="23"/>
        </w:rPr>
      </w:pPr>
    </w:p>
    <w:p w14:paraId="4EEF0506" w14:textId="4B398A21" w:rsidR="00DC52B4" w:rsidRPr="002C04AC" w:rsidRDefault="00DC52B4" w:rsidP="00DC52B4">
      <w:pPr>
        <w:spacing w:after="0" w:line="240" w:lineRule="auto"/>
        <w:jc w:val="both"/>
        <w:rPr>
          <w:rFonts w:ascii="Arial" w:eastAsia="Arial" w:hAnsi="Arial" w:cs="Arial"/>
          <w:sz w:val="23"/>
          <w:szCs w:val="23"/>
        </w:rPr>
      </w:pPr>
      <w:r w:rsidRPr="002C04AC">
        <w:rPr>
          <w:rFonts w:ascii="Arial" w:eastAsia="Arial" w:hAnsi="Arial" w:cs="Arial"/>
          <w:sz w:val="23"/>
          <w:szCs w:val="23"/>
        </w:rPr>
        <w:t xml:space="preserve">En cumplimiento a los </w:t>
      </w:r>
      <w:r w:rsidR="00466108" w:rsidRPr="002C04AC">
        <w:rPr>
          <w:rFonts w:ascii="Arial" w:eastAsia="Arial" w:hAnsi="Arial" w:cs="Arial"/>
          <w:sz w:val="23"/>
          <w:szCs w:val="23"/>
        </w:rPr>
        <w:t>principios</w:t>
      </w:r>
      <w:r w:rsidRPr="002C04AC">
        <w:rPr>
          <w:rFonts w:ascii="Arial" w:eastAsia="Arial" w:hAnsi="Arial" w:cs="Arial"/>
          <w:sz w:val="23"/>
          <w:szCs w:val="23"/>
        </w:rPr>
        <w:t xml:space="preserve"> de la Consulta, que refieren que la misma debe ser </w:t>
      </w:r>
      <w:r w:rsidR="00466108" w:rsidRPr="002C04AC">
        <w:rPr>
          <w:rFonts w:ascii="Arial" w:eastAsia="Arial" w:hAnsi="Arial" w:cs="Arial"/>
          <w:sz w:val="23"/>
          <w:szCs w:val="23"/>
        </w:rPr>
        <w:t>previa, pública, abierta, regular, de buena fe, estrecha con participación preferentemente directa de las personas con discapacidad y accesible</w:t>
      </w:r>
      <w:r w:rsidRPr="002C04AC">
        <w:rPr>
          <w:rFonts w:ascii="Arial" w:eastAsia="Arial" w:hAnsi="Arial" w:cs="Arial"/>
          <w:sz w:val="23"/>
          <w:szCs w:val="23"/>
        </w:rPr>
        <w:t>, se ha buscado en todo momento que las actividades previstas se desarrollen en un clima de confianza mutua, de fácil comprensión y sencilla participación.</w:t>
      </w:r>
    </w:p>
    <w:p w14:paraId="42A08FF8" w14:textId="77777777" w:rsidR="00DC52B4" w:rsidRPr="002C04AC" w:rsidRDefault="00DC52B4" w:rsidP="00DC52B4">
      <w:pPr>
        <w:spacing w:after="0" w:line="240" w:lineRule="auto"/>
        <w:jc w:val="both"/>
        <w:rPr>
          <w:rFonts w:ascii="Arial" w:eastAsia="Arial" w:hAnsi="Arial" w:cs="Arial"/>
          <w:sz w:val="23"/>
          <w:szCs w:val="23"/>
        </w:rPr>
      </w:pPr>
    </w:p>
    <w:p w14:paraId="12C0547E" w14:textId="29990299" w:rsidR="00D251CB" w:rsidRPr="001046B1" w:rsidRDefault="00D251CB" w:rsidP="00D251CB">
      <w:pPr>
        <w:spacing w:after="0" w:line="240" w:lineRule="auto"/>
        <w:jc w:val="both"/>
        <w:rPr>
          <w:rFonts w:ascii="Arial" w:eastAsia="Arial" w:hAnsi="Arial" w:cs="Arial"/>
          <w:sz w:val="23"/>
          <w:szCs w:val="23"/>
        </w:rPr>
      </w:pPr>
      <w:r w:rsidRPr="001046B1">
        <w:rPr>
          <w:rFonts w:ascii="Arial" w:eastAsia="Arial" w:hAnsi="Arial" w:cs="Arial"/>
          <w:sz w:val="23"/>
          <w:szCs w:val="23"/>
        </w:rPr>
        <w:t xml:space="preserve">Por lo anterior, este Instituto considera viable que la información respecto de los ejes materia de la consulta, sea brindada a través de una cápsula informativa que estará traducida a lenguaje de señas mexicano y con subtítulos, para que posteriormente personal del ITE brinde una explicación de manera clara y comprensible </w:t>
      </w:r>
      <w:r w:rsidR="002F6175">
        <w:rPr>
          <w:rFonts w:ascii="Arial" w:eastAsia="Arial" w:hAnsi="Arial" w:cs="Arial"/>
          <w:sz w:val="23"/>
          <w:szCs w:val="23"/>
        </w:rPr>
        <w:t xml:space="preserve">respecto de la información de la </w:t>
      </w:r>
      <w:r w:rsidR="002F6175">
        <w:rPr>
          <w:rFonts w:ascii="Arial" w:eastAsia="Arial" w:hAnsi="Arial" w:cs="Arial"/>
          <w:sz w:val="23"/>
          <w:szCs w:val="23"/>
        </w:rPr>
        <w:lastRenderedPageBreak/>
        <w:t>Consulta, para que, en su caso, se aclaren dudas y comentarios</w:t>
      </w:r>
      <w:r w:rsidRPr="001046B1">
        <w:rPr>
          <w:rFonts w:ascii="Arial" w:eastAsia="Arial" w:hAnsi="Arial" w:cs="Arial"/>
          <w:sz w:val="23"/>
          <w:szCs w:val="23"/>
        </w:rPr>
        <w:t xml:space="preserve">. Lo anterior se realizará mediante foros que tendrán el objetivo de establecer un canal de comunicación que tenga como base el diálogo con los sujetos de consulta, además de proporcionarles los materiales informativos necesarios. Dichos foros se llevarán a cabo en las sedes referidas en punto </w:t>
      </w:r>
      <w:r w:rsidR="00AD0E9B">
        <w:rPr>
          <w:rFonts w:ascii="Arial" w:eastAsia="Arial" w:hAnsi="Arial" w:cs="Arial"/>
          <w:sz w:val="23"/>
          <w:szCs w:val="23"/>
        </w:rPr>
        <w:t>SÉPTIMO</w:t>
      </w:r>
      <w:r w:rsidRPr="001046B1">
        <w:rPr>
          <w:rFonts w:ascii="Arial" w:eastAsia="Arial" w:hAnsi="Arial" w:cs="Arial"/>
          <w:sz w:val="23"/>
          <w:szCs w:val="23"/>
        </w:rPr>
        <w:t xml:space="preserve"> del considerando IV del presente Acuerdo, que como se mencionó previamente, serán en </w:t>
      </w:r>
      <w:r>
        <w:rPr>
          <w:rFonts w:ascii="Arial" w:eastAsia="Arial" w:hAnsi="Arial" w:cs="Arial"/>
          <w:sz w:val="23"/>
          <w:szCs w:val="23"/>
        </w:rPr>
        <w:t xml:space="preserve">las </w:t>
      </w:r>
      <w:r w:rsidRPr="001046B1">
        <w:rPr>
          <w:rFonts w:ascii="Arial" w:eastAsia="Arial" w:hAnsi="Arial" w:cs="Arial"/>
          <w:sz w:val="23"/>
          <w:szCs w:val="23"/>
        </w:rPr>
        <w:t>modalidad</w:t>
      </w:r>
      <w:r>
        <w:rPr>
          <w:rFonts w:ascii="Arial" w:eastAsia="Arial" w:hAnsi="Arial" w:cs="Arial"/>
          <w:sz w:val="23"/>
          <w:szCs w:val="23"/>
        </w:rPr>
        <w:t>es</w:t>
      </w:r>
      <w:r w:rsidRPr="001046B1">
        <w:rPr>
          <w:rFonts w:ascii="Arial" w:eastAsia="Arial" w:hAnsi="Arial" w:cs="Arial"/>
          <w:sz w:val="23"/>
          <w:szCs w:val="23"/>
        </w:rPr>
        <w:t xml:space="preserve"> presencial</w:t>
      </w:r>
      <w:r>
        <w:rPr>
          <w:rFonts w:ascii="Arial" w:eastAsia="Arial" w:hAnsi="Arial" w:cs="Arial"/>
          <w:sz w:val="23"/>
          <w:szCs w:val="23"/>
        </w:rPr>
        <w:t>,</w:t>
      </w:r>
      <w:r w:rsidRPr="001046B1">
        <w:rPr>
          <w:rFonts w:ascii="Arial" w:eastAsia="Arial" w:hAnsi="Arial" w:cs="Arial"/>
          <w:sz w:val="23"/>
          <w:szCs w:val="23"/>
        </w:rPr>
        <w:t xml:space="preserve"> virtual</w:t>
      </w:r>
      <w:r>
        <w:rPr>
          <w:rFonts w:ascii="Arial" w:eastAsia="Arial" w:hAnsi="Arial" w:cs="Arial"/>
          <w:sz w:val="23"/>
          <w:szCs w:val="23"/>
        </w:rPr>
        <w:t xml:space="preserve"> y en línea</w:t>
      </w:r>
      <w:r w:rsidRPr="001046B1">
        <w:rPr>
          <w:rFonts w:ascii="Arial" w:eastAsia="Arial" w:hAnsi="Arial" w:cs="Arial"/>
          <w:sz w:val="23"/>
          <w:szCs w:val="23"/>
        </w:rPr>
        <w:t xml:space="preserve"> con la finalidad de garantizar la mayor participación de las personas sujetas a consulta.</w:t>
      </w:r>
    </w:p>
    <w:p w14:paraId="74D85054" w14:textId="3F96C288" w:rsidR="00DC52B4" w:rsidRPr="002C04AC" w:rsidRDefault="00DC52B4" w:rsidP="00DC52B4">
      <w:pPr>
        <w:spacing w:after="0" w:line="240" w:lineRule="auto"/>
        <w:jc w:val="both"/>
        <w:rPr>
          <w:rFonts w:ascii="Arial" w:eastAsia="Arial" w:hAnsi="Arial" w:cs="Arial"/>
          <w:sz w:val="23"/>
          <w:szCs w:val="23"/>
        </w:rPr>
      </w:pPr>
    </w:p>
    <w:p w14:paraId="298E95DC" w14:textId="4ADF782F" w:rsidR="00DC52B4" w:rsidRPr="002C04AC" w:rsidRDefault="001046B1" w:rsidP="00DC52B4">
      <w:pPr>
        <w:spacing w:after="0" w:line="240" w:lineRule="auto"/>
        <w:jc w:val="both"/>
        <w:rPr>
          <w:rFonts w:ascii="Arial" w:eastAsia="Arial" w:hAnsi="Arial" w:cs="Arial"/>
          <w:sz w:val="23"/>
          <w:szCs w:val="23"/>
        </w:rPr>
      </w:pPr>
      <w:r w:rsidRPr="002C04AC">
        <w:rPr>
          <w:rFonts w:ascii="Arial" w:eastAsia="Arial" w:hAnsi="Arial" w:cs="Arial"/>
          <w:sz w:val="23"/>
          <w:szCs w:val="23"/>
        </w:rPr>
        <w:t>Es importante mencionar que, los foros de la consulta,</w:t>
      </w:r>
      <w:r w:rsidR="00DC52B4" w:rsidRPr="002C04AC">
        <w:rPr>
          <w:rFonts w:ascii="Arial" w:eastAsia="Arial" w:hAnsi="Arial" w:cs="Arial"/>
          <w:sz w:val="23"/>
          <w:szCs w:val="23"/>
        </w:rPr>
        <w:t xml:space="preserve"> además de </w:t>
      </w:r>
      <w:r w:rsidRPr="002C04AC">
        <w:rPr>
          <w:rFonts w:ascii="Arial" w:eastAsia="Arial" w:hAnsi="Arial" w:cs="Arial"/>
          <w:sz w:val="23"/>
          <w:szCs w:val="23"/>
        </w:rPr>
        <w:t xml:space="preserve">ser un canal informativo y de </w:t>
      </w:r>
      <w:r w:rsidR="00DC52B4" w:rsidRPr="002C04AC">
        <w:rPr>
          <w:rFonts w:ascii="Arial" w:eastAsia="Arial" w:hAnsi="Arial" w:cs="Arial"/>
          <w:sz w:val="23"/>
          <w:szCs w:val="23"/>
        </w:rPr>
        <w:t xml:space="preserve">diálogo entre el ITE y las personas </w:t>
      </w:r>
      <w:r w:rsidRPr="002C04AC">
        <w:rPr>
          <w:rFonts w:ascii="Arial" w:eastAsia="Arial" w:hAnsi="Arial" w:cs="Arial"/>
          <w:sz w:val="23"/>
          <w:szCs w:val="23"/>
        </w:rPr>
        <w:t>con discapacidad</w:t>
      </w:r>
      <w:r w:rsidR="00DC52B4" w:rsidRPr="002C04AC">
        <w:rPr>
          <w:rFonts w:ascii="Arial" w:eastAsia="Arial" w:hAnsi="Arial" w:cs="Arial"/>
          <w:sz w:val="23"/>
          <w:szCs w:val="23"/>
        </w:rPr>
        <w:t>,</w:t>
      </w:r>
      <w:r w:rsidRPr="002C04AC">
        <w:rPr>
          <w:rFonts w:ascii="Arial" w:eastAsia="Arial" w:hAnsi="Arial" w:cs="Arial"/>
          <w:sz w:val="23"/>
          <w:szCs w:val="23"/>
        </w:rPr>
        <w:t xml:space="preserve"> </w:t>
      </w:r>
      <w:r w:rsidR="00DC52B4" w:rsidRPr="002C04AC">
        <w:rPr>
          <w:rFonts w:ascii="Arial" w:eastAsia="Arial" w:hAnsi="Arial" w:cs="Arial"/>
          <w:sz w:val="23"/>
          <w:szCs w:val="23"/>
        </w:rPr>
        <w:t>se</w:t>
      </w:r>
      <w:r w:rsidRPr="002C04AC">
        <w:rPr>
          <w:rFonts w:ascii="Arial" w:eastAsia="Arial" w:hAnsi="Arial" w:cs="Arial"/>
          <w:sz w:val="23"/>
          <w:szCs w:val="23"/>
        </w:rPr>
        <w:t xml:space="preserve">rán el medio para recabar las </w:t>
      </w:r>
      <w:r w:rsidR="00DC52B4" w:rsidRPr="002C04AC">
        <w:rPr>
          <w:rFonts w:ascii="Arial" w:eastAsia="Arial" w:hAnsi="Arial" w:cs="Arial"/>
          <w:sz w:val="23"/>
          <w:szCs w:val="23"/>
        </w:rPr>
        <w:t xml:space="preserve">opiniones, propuestas y planteamientos en materia de </w:t>
      </w:r>
      <w:r w:rsidRPr="002C04AC">
        <w:rPr>
          <w:rFonts w:ascii="Arial" w:eastAsia="Arial" w:hAnsi="Arial" w:cs="Arial"/>
          <w:sz w:val="23"/>
          <w:szCs w:val="23"/>
        </w:rPr>
        <w:t>participación y representación política, acreditación o no, de la discapacidad para la postulación en candidaturas, e inclusión en los órganos desconcentrados del ITE, para el PELO 2023-2024</w:t>
      </w:r>
      <w:r w:rsidR="00DC52B4" w:rsidRPr="002C04AC">
        <w:rPr>
          <w:rFonts w:ascii="Arial" w:eastAsia="Arial" w:hAnsi="Arial" w:cs="Arial"/>
          <w:sz w:val="23"/>
          <w:szCs w:val="23"/>
        </w:rPr>
        <w:t xml:space="preserve">. Lo anterior con el acompañamiento de los órganos técnico, garante, </w:t>
      </w:r>
      <w:r w:rsidRPr="002C04AC">
        <w:rPr>
          <w:rFonts w:ascii="Arial" w:eastAsia="Arial" w:hAnsi="Arial" w:cs="Arial"/>
          <w:sz w:val="23"/>
          <w:szCs w:val="23"/>
        </w:rPr>
        <w:t>las instancias de acompañamiento,</w:t>
      </w:r>
      <w:r w:rsidR="00DC52B4" w:rsidRPr="002C04AC">
        <w:rPr>
          <w:rFonts w:ascii="Arial" w:eastAsia="Arial" w:hAnsi="Arial" w:cs="Arial"/>
          <w:sz w:val="23"/>
          <w:szCs w:val="23"/>
        </w:rPr>
        <w:t xml:space="preserve"> y las personas observadoras.</w:t>
      </w:r>
    </w:p>
    <w:p w14:paraId="76C57116" w14:textId="77777777" w:rsidR="00AD0E9B" w:rsidRDefault="00AD0E9B" w:rsidP="00DC52B4">
      <w:pPr>
        <w:spacing w:after="0" w:line="240" w:lineRule="auto"/>
        <w:jc w:val="both"/>
        <w:rPr>
          <w:rFonts w:ascii="Arial" w:hAnsi="Arial" w:cs="Arial"/>
          <w:sz w:val="23"/>
          <w:szCs w:val="23"/>
        </w:rPr>
      </w:pPr>
    </w:p>
    <w:p w14:paraId="5755F9AF" w14:textId="6E7042E5" w:rsidR="00DC52B4" w:rsidRPr="002C04AC" w:rsidRDefault="00AD0E9B" w:rsidP="00DC52B4">
      <w:pPr>
        <w:spacing w:after="0" w:line="240" w:lineRule="auto"/>
        <w:jc w:val="both"/>
        <w:rPr>
          <w:rFonts w:ascii="Arial" w:hAnsi="Arial" w:cs="Arial"/>
          <w:sz w:val="23"/>
          <w:szCs w:val="23"/>
        </w:rPr>
      </w:pPr>
      <w:r>
        <w:rPr>
          <w:rFonts w:ascii="Arial" w:hAnsi="Arial" w:cs="Arial"/>
          <w:sz w:val="23"/>
          <w:szCs w:val="23"/>
        </w:rPr>
        <w:t>Para</w:t>
      </w:r>
      <w:r w:rsidR="00DC52B4" w:rsidRPr="002C04AC">
        <w:rPr>
          <w:rFonts w:ascii="Arial" w:hAnsi="Arial" w:cs="Arial"/>
          <w:sz w:val="23"/>
          <w:szCs w:val="23"/>
        </w:rPr>
        <w:t xml:space="preserve"> recabar las opiniones, p</w:t>
      </w:r>
      <w:r w:rsidR="00A57232" w:rsidRPr="002C04AC">
        <w:rPr>
          <w:rFonts w:ascii="Arial" w:hAnsi="Arial" w:cs="Arial"/>
          <w:sz w:val="23"/>
          <w:szCs w:val="23"/>
        </w:rPr>
        <w:t xml:space="preserve">ropuestas </w:t>
      </w:r>
      <w:r w:rsidR="00DC52B4" w:rsidRPr="002C04AC">
        <w:rPr>
          <w:rFonts w:ascii="Arial" w:hAnsi="Arial" w:cs="Arial"/>
          <w:sz w:val="23"/>
          <w:szCs w:val="23"/>
        </w:rPr>
        <w:t xml:space="preserve"> y </w:t>
      </w:r>
      <w:r w:rsidR="009C1BD4" w:rsidRPr="002C04AC">
        <w:rPr>
          <w:rFonts w:ascii="Arial" w:hAnsi="Arial" w:cs="Arial"/>
          <w:sz w:val="23"/>
          <w:szCs w:val="23"/>
        </w:rPr>
        <w:t>planteamientos</w:t>
      </w:r>
      <w:r w:rsidR="00DC52B4" w:rsidRPr="002C04AC">
        <w:rPr>
          <w:rFonts w:ascii="Arial" w:hAnsi="Arial" w:cs="Arial"/>
          <w:sz w:val="23"/>
          <w:szCs w:val="23"/>
        </w:rPr>
        <w:t xml:space="preserve"> de los sujetos de consulta, </w:t>
      </w:r>
      <w:r w:rsidR="009C1BD4" w:rsidRPr="002C04AC">
        <w:rPr>
          <w:rFonts w:ascii="Arial" w:hAnsi="Arial" w:cs="Arial"/>
          <w:sz w:val="23"/>
          <w:szCs w:val="23"/>
        </w:rPr>
        <w:t xml:space="preserve">se ha implementado un Cuestionario </w:t>
      </w:r>
      <w:r w:rsidR="00DC52B4" w:rsidRPr="002C04AC">
        <w:rPr>
          <w:rFonts w:ascii="Arial" w:hAnsi="Arial" w:cs="Arial"/>
          <w:sz w:val="23"/>
          <w:szCs w:val="23"/>
        </w:rPr>
        <w:t xml:space="preserve"> </w:t>
      </w:r>
      <w:r w:rsidR="009C1BD4" w:rsidRPr="002C04AC">
        <w:rPr>
          <w:rFonts w:ascii="Arial" w:hAnsi="Arial" w:cs="Arial"/>
          <w:sz w:val="23"/>
          <w:szCs w:val="23"/>
        </w:rPr>
        <w:t xml:space="preserve">de consulta a personas con discapacidad en el estado de Tlaxcala, mismo que forma parte del </w:t>
      </w:r>
      <w:r w:rsidRPr="002C04AC">
        <w:rPr>
          <w:rFonts w:ascii="Arial" w:hAnsi="Arial" w:cs="Arial"/>
          <w:sz w:val="23"/>
          <w:szCs w:val="23"/>
        </w:rPr>
        <w:t xml:space="preserve">anexo II </w:t>
      </w:r>
      <w:r>
        <w:rPr>
          <w:rFonts w:ascii="Arial" w:hAnsi="Arial" w:cs="Arial"/>
          <w:sz w:val="23"/>
          <w:szCs w:val="23"/>
        </w:rPr>
        <w:t xml:space="preserve">del </w:t>
      </w:r>
      <w:r w:rsidR="009C1BD4" w:rsidRPr="002C04AC">
        <w:rPr>
          <w:rFonts w:ascii="Arial" w:hAnsi="Arial" w:cs="Arial"/>
          <w:sz w:val="23"/>
          <w:szCs w:val="23"/>
        </w:rPr>
        <w:t xml:space="preserve">Protocolo para el Proceso de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hAnsi="Arial" w:cs="Arial"/>
          <w:sz w:val="23"/>
          <w:szCs w:val="23"/>
        </w:rPr>
        <w:t>ITE</w:t>
      </w:r>
      <w:r w:rsidR="009C1BD4" w:rsidRPr="002C04AC">
        <w:rPr>
          <w:rFonts w:ascii="Arial" w:hAnsi="Arial" w:cs="Arial"/>
          <w:sz w:val="23"/>
          <w:szCs w:val="23"/>
        </w:rPr>
        <w:t>, para el PELO 2023-2024</w:t>
      </w:r>
      <w:r w:rsidR="002A1BD4" w:rsidRPr="002C04AC">
        <w:rPr>
          <w:rFonts w:ascii="Arial" w:hAnsi="Arial" w:cs="Arial"/>
          <w:sz w:val="23"/>
          <w:szCs w:val="23"/>
        </w:rPr>
        <w:t xml:space="preserve">. </w:t>
      </w:r>
    </w:p>
    <w:p w14:paraId="1858935B" w14:textId="77777777" w:rsidR="00DC52B4" w:rsidRPr="002C04AC" w:rsidRDefault="00DC52B4" w:rsidP="00DC52B4">
      <w:pPr>
        <w:spacing w:after="0" w:line="240" w:lineRule="auto"/>
        <w:jc w:val="both"/>
        <w:rPr>
          <w:rFonts w:ascii="Arial" w:hAnsi="Arial" w:cs="Arial"/>
          <w:sz w:val="23"/>
          <w:szCs w:val="23"/>
        </w:rPr>
      </w:pPr>
    </w:p>
    <w:p w14:paraId="1919C94D" w14:textId="48D28CD3" w:rsidR="00DC52B4" w:rsidRPr="002C04AC" w:rsidRDefault="00DC52B4" w:rsidP="00DC52B4">
      <w:pPr>
        <w:spacing w:after="0" w:line="240" w:lineRule="auto"/>
        <w:jc w:val="both"/>
        <w:rPr>
          <w:rFonts w:ascii="Arial" w:hAnsi="Arial" w:cs="Arial"/>
          <w:sz w:val="23"/>
          <w:szCs w:val="23"/>
        </w:rPr>
      </w:pPr>
      <w:r w:rsidRPr="002C04AC">
        <w:rPr>
          <w:rFonts w:ascii="Arial" w:hAnsi="Arial" w:cs="Arial"/>
          <w:sz w:val="23"/>
          <w:szCs w:val="23"/>
        </w:rPr>
        <w:t>Dich</w:t>
      </w:r>
      <w:r w:rsidR="00C80200" w:rsidRPr="002C04AC">
        <w:rPr>
          <w:rFonts w:ascii="Arial" w:hAnsi="Arial" w:cs="Arial"/>
          <w:sz w:val="23"/>
          <w:szCs w:val="23"/>
        </w:rPr>
        <w:t>o</w:t>
      </w:r>
      <w:r w:rsidRPr="002C04AC">
        <w:rPr>
          <w:rFonts w:ascii="Arial" w:hAnsi="Arial" w:cs="Arial"/>
          <w:sz w:val="23"/>
          <w:szCs w:val="23"/>
        </w:rPr>
        <w:t xml:space="preserve"> </w:t>
      </w:r>
      <w:r w:rsidR="009C1BD4" w:rsidRPr="002C04AC">
        <w:rPr>
          <w:rFonts w:ascii="Arial" w:hAnsi="Arial" w:cs="Arial"/>
          <w:sz w:val="23"/>
          <w:szCs w:val="23"/>
        </w:rPr>
        <w:t>Cuestionario</w:t>
      </w:r>
      <w:r w:rsidR="00A57232" w:rsidRPr="002C04AC">
        <w:rPr>
          <w:rFonts w:ascii="Arial" w:hAnsi="Arial" w:cs="Arial"/>
          <w:sz w:val="23"/>
          <w:szCs w:val="23"/>
        </w:rPr>
        <w:t xml:space="preserve"> </w:t>
      </w:r>
      <w:r w:rsidRPr="002C04AC">
        <w:rPr>
          <w:rFonts w:ascii="Arial" w:hAnsi="Arial" w:cs="Arial"/>
          <w:sz w:val="23"/>
          <w:szCs w:val="23"/>
        </w:rPr>
        <w:t>prevé una sección de datos generales</w:t>
      </w:r>
      <w:r w:rsidR="009C1BD4" w:rsidRPr="002C04AC">
        <w:rPr>
          <w:rFonts w:ascii="Arial" w:hAnsi="Arial" w:cs="Arial"/>
          <w:sz w:val="23"/>
          <w:szCs w:val="23"/>
        </w:rPr>
        <w:t>, y una de información general. P</w:t>
      </w:r>
      <w:r w:rsidRPr="002C04AC">
        <w:rPr>
          <w:rFonts w:ascii="Arial" w:hAnsi="Arial" w:cs="Arial"/>
          <w:sz w:val="23"/>
          <w:szCs w:val="23"/>
        </w:rPr>
        <w:t xml:space="preserve">osteriormente se divide en los tres ejes materia de consulta: </w:t>
      </w:r>
      <w:r w:rsidR="009C1BD4" w:rsidRPr="002C04AC">
        <w:rPr>
          <w:rFonts w:ascii="Arial" w:hAnsi="Arial" w:cs="Arial"/>
          <w:sz w:val="23"/>
          <w:szCs w:val="23"/>
        </w:rPr>
        <w:t>1</w:t>
      </w:r>
      <w:r w:rsidRPr="002C04AC">
        <w:rPr>
          <w:rFonts w:ascii="Arial" w:hAnsi="Arial" w:cs="Arial"/>
          <w:sz w:val="23"/>
          <w:szCs w:val="23"/>
        </w:rPr>
        <w:t xml:space="preserve">) </w:t>
      </w:r>
      <w:r w:rsidR="009C1BD4" w:rsidRPr="002C04AC">
        <w:rPr>
          <w:rFonts w:ascii="Arial" w:hAnsi="Arial" w:cs="Arial"/>
          <w:sz w:val="23"/>
          <w:szCs w:val="23"/>
        </w:rPr>
        <w:t>Fortalecimiento de la participación y representación política de las personas con discapacidad</w:t>
      </w:r>
      <w:r w:rsidRPr="002C04AC">
        <w:rPr>
          <w:rFonts w:ascii="Arial" w:hAnsi="Arial" w:cs="Arial"/>
          <w:sz w:val="23"/>
          <w:szCs w:val="23"/>
        </w:rPr>
        <w:t xml:space="preserve">, </w:t>
      </w:r>
      <w:r w:rsidR="009C1BD4" w:rsidRPr="002C04AC">
        <w:rPr>
          <w:rFonts w:ascii="Arial" w:hAnsi="Arial" w:cs="Arial"/>
          <w:sz w:val="23"/>
          <w:szCs w:val="23"/>
        </w:rPr>
        <w:t>2</w:t>
      </w:r>
      <w:r w:rsidRPr="002C04AC">
        <w:rPr>
          <w:rFonts w:ascii="Arial" w:hAnsi="Arial" w:cs="Arial"/>
          <w:sz w:val="23"/>
          <w:szCs w:val="23"/>
        </w:rPr>
        <w:t xml:space="preserve">) </w:t>
      </w:r>
      <w:r w:rsidR="009C1BD4" w:rsidRPr="002C04AC">
        <w:rPr>
          <w:rFonts w:ascii="Arial" w:hAnsi="Arial" w:cs="Arial"/>
          <w:sz w:val="23"/>
          <w:szCs w:val="23"/>
        </w:rPr>
        <w:t>Acreditación o no, de la discapacidad permanente para acceder a una candidatura a un cargo de elección popular,</w:t>
      </w:r>
      <w:r w:rsidRPr="002C04AC">
        <w:rPr>
          <w:rFonts w:ascii="Arial" w:hAnsi="Arial" w:cs="Arial"/>
          <w:sz w:val="23"/>
          <w:szCs w:val="23"/>
        </w:rPr>
        <w:t xml:space="preserve"> y </w:t>
      </w:r>
      <w:r w:rsidR="009C1BD4" w:rsidRPr="002C04AC">
        <w:rPr>
          <w:rFonts w:ascii="Arial" w:hAnsi="Arial" w:cs="Arial"/>
          <w:sz w:val="23"/>
          <w:szCs w:val="23"/>
        </w:rPr>
        <w:t>3</w:t>
      </w:r>
      <w:r w:rsidRPr="002C04AC">
        <w:rPr>
          <w:rFonts w:ascii="Arial" w:hAnsi="Arial" w:cs="Arial"/>
          <w:sz w:val="23"/>
          <w:szCs w:val="23"/>
        </w:rPr>
        <w:t xml:space="preserve">) </w:t>
      </w:r>
      <w:r w:rsidR="009C1BD4" w:rsidRPr="002C04AC">
        <w:rPr>
          <w:rFonts w:ascii="Arial" w:hAnsi="Arial" w:cs="Arial"/>
          <w:sz w:val="23"/>
          <w:szCs w:val="23"/>
        </w:rPr>
        <w:t>Inclusión de las personas con discapacidad a los órganos desconcentrados del Instituto</w:t>
      </w:r>
      <w:r w:rsidRPr="002C04AC">
        <w:rPr>
          <w:rFonts w:ascii="Arial" w:hAnsi="Arial" w:cs="Arial"/>
          <w:sz w:val="23"/>
          <w:szCs w:val="23"/>
        </w:rPr>
        <w:t>.</w:t>
      </w:r>
      <w:r w:rsidR="009C1BD4" w:rsidRPr="002C04AC">
        <w:rPr>
          <w:rFonts w:ascii="Arial" w:hAnsi="Arial" w:cs="Arial"/>
          <w:sz w:val="23"/>
          <w:szCs w:val="23"/>
        </w:rPr>
        <w:t xml:space="preserve"> Finalmente se agrega una sección de Comentarios adicionales y la firma de la persona consultada. </w:t>
      </w:r>
    </w:p>
    <w:p w14:paraId="0BD05493" w14:textId="77777777" w:rsidR="00227B91" w:rsidRPr="002C04AC" w:rsidRDefault="00227B91" w:rsidP="00DC52B4">
      <w:pPr>
        <w:spacing w:after="0" w:line="240" w:lineRule="auto"/>
        <w:jc w:val="both"/>
        <w:rPr>
          <w:rFonts w:ascii="Arial" w:hAnsi="Arial" w:cs="Arial"/>
          <w:sz w:val="23"/>
          <w:szCs w:val="23"/>
        </w:rPr>
      </w:pPr>
    </w:p>
    <w:p w14:paraId="7AA8EA48" w14:textId="50532F54" w:rsidR="00B2560B" w:rsidRPr="002C04AC" w:rsidRDefault="00227B91" w:rsidP="00DC52B4">
      <w:pPr>
        <w:spacing w:after="0" w:line="240" w:lineRule="auto"/>
        <w:jc w:val="both"/>
        <w:rPr>
          <w:rFonts w:ascii="Arial" w:hAnsi="Arial" w:cs="Arial"/>
          <w:sz w:val="23"/>
          <w:szCs w:val="23"/>
        </w:rPr>
      </w:pPr>
      <w:bookmarkStart w:id="8" w:name="_Hlk145588846"/>
      <w:r w:rsidRPr="002C04AC">
        <w:rPr>
          <w:rFonts w:ascii="Arial" w:hAnsi="Arial" w:cs="Arial"/>
          <w:sz w:val="23"/>
          <w:szCs w:val="23"/>
        </w:rPr>
        <w:t>Aunado a lo anterior, existirá una versión digital del cuestionari</w:t>
      </w:r>
      <w:r w:rsidR="00B2560B" w:rsidRPr="002C04AC">
        <w:rPr>
          <w:rFonts w:ascii="Arial" w:hAnsi="Arial" w:cs="Arial"/>
          <w:sz w:val="23"/>
          <w:szCs w:val="23"/>
        </w:rPr>
        <w:t>o</w:t>
      </w:r>
      <w:r w:rsidR="00602FFF" w:rsidRPr="002C04AC">
        <w:rPr>
          <w:rFonts w:ascii="Arial" w:hAnsi="Arial" w:cs="Arial"/>
          <w:sz w:val="23"/>
          <w:szCs w:val="23"/>
        </w:rPr>
        <w:t xml:space="preserve">, mismo que se </w:t>
      </w:r>
      <w:r w:rsidR="00CF7A30" w:rsidRPr="002C04AC">
        <w:rPr>
          <w:rFonts w:ascii="Arial" w:hAnsi="Arial" w:cs="Arial"/>
          <w:sz w:val="23"/>
          <w:szCs w:val="23"/>
        </w:rPr>
        <w:t>utilizará</w:t>
      </w:r>
      <w:r w:rsidRPr="002C04AC">
        <w:rPr>
          <w:rFonts w:ascii="Arial" w:hAnsi="Arial" w:cs="Arial"/>
          <w:sz w:val="23"/>
          <w:szCs w:val="23"/>
        </w:rPr>
        <w:t xml:space="preserve"> en el foro virtual</w:t>
      </w:r>
      <w:r w:rsidR="00B2560B" w:rsidRPr="002C04AC">
        <w:rPr>
          <w:rFonts w:ascii="Arial" w:hAnsi="Arial" w:cs="Arial"/>
          <w:sz w:val="23"/>
          <w:szCs w:val="23"/>
        </w:rPr>
        <w:t xml:space="preserve">, y que además será el medio para recibir las opiniones, propuestas y planteamientos de los sujetos de consulta, en la modalidad en línea. Esta modalidad es prevista para </w:t>
      </w:r>
      <w:r w:rsidRPr="002C04AC">
        <w:rPr>
          <w:rFonts w:ascii="Arial" w:hAnsi="Arial" w:cs="Arial"/>
          <w:sz w:val="23"/>
          <w:szCs w:val="23"/>
        </w:rPr>
        <w:t xml:space="preserve">el caso de personas </w:t>
      </w:r>
      <w:r w:rsidR="00B2560B" w:rsidRPr="002C04AC">
        <w:rPr>
          <w:rFonts w:ascii="Arial" w:hAnsi="Arial" w:cs="Arial"/>
          <w:sz w:val="23"/>
          <w:szCs w:val="23"/>
        </w:rPr>
        <w:t>sujetas a consulta</w:t>
      </w:r>
      <w:r w:rsidRPr="002C04AC">
        <w:rPr>
          <w:rFonts w:ascii="Arial" w:hAnsi="Arial" w:cs="Arial"/>
          <w:sz w:val="23"/>
          <w:szCs w:val="23"/>
        </w:rPr>
        <w:t xml:space="preserve"> </w:t>
      </w:r>
      <w:r w:rsidR="00B2560B" w:rsidRPr="002C04AC">
        <w:rPr>
          <w:rFonts w:ascii="Arial" w:hAnsi="Arial" w:cs="Arial"/>
          <w:sz w:val="23"/>
          <w:szCs w:val="23"/>
        </w:rPr>
        <w:t xml:space="preserve">que </w:t>
      </w:r>
      <w:r w:rsidRPr="002C04AC">
        <w:rPr>
          <w:rFonts w:ascii="Arial" w:hAnsi="Arial" w:cs="Arial"/>
          <w:sz w:val="23"/>
          <w:szCs w:val="23"/>
        </w:rPr>
        <w:t xml:space="preserve">no puedan </w:t>
      </w:r>
      <w:r w:rsidR="00B2560B" w:rsidRPr="002C04AC">
        <w:rPr>
          <w:rFonts w:ascii="Arial" w:hAnsi="Arial" w:cs="Arial"/>
          <w:sz w:val="23"/>
          <w:szCs w:val="23"/>
        </w:rPr>
        <w:t>asistir o conectarse a los foros presenciales o virtuales, y que deseen participar en el proceso de Consulta, garantiza</w:t>
      </w:r>
      <w:r w:rsidR="00481069">
        <w:rPr>
          <w:rFonts w:ascii="Arial" w:hAnsi="Arial" w:cs="Arial"/>
          <w:sz w:val="23"/>
          <w:szCs w:val="23"/>
        </w:rPr>
        <w:t>n</w:t>
      </w:r>
      <w:r w:rsidR="00B2560B" w:rsidRPr="002C04AC">
        <w:rPr>
          <w:rFonts w:ascii="Arial" w:hAnsi="Arial" w:cs="Arial"/>
          <w:sz w:val="23"/>
          <w:szCs w:val="23"/>
        </w:rPr>
        <w:t>do de esta manera que puedan</w:t>
      </w:r>
      <w:r w:rsidRPr="002C04AC">
        <w:rPr>
          <w:rFonts w:ascii="Arial" w:hAnsi="Arial" w:cs="Arial"/>
          <w:sz w:val="23"/>
          <w:szCs w:val="23"/>
        </w:rPr>
        <w:t xml:space="preserve"> emitir sus opiniones </w:t>
      </w:r>
      <w:r w:rsidR="00B2560B" w:rsidRPr="002C04AC">
        <w:rPr>
          <w:rFonts w:ascii="Arial" w:hAnsi="Arial" w:cs="Arial"/>
          <w:sz w:val="23"/>
          <w:szCs w:val="23"/>
        </w:rPr>
        <w:t>a través de</w:t>
      </w:r>
      <w:r w:rsidRPr="002C04AC">
        <w:rPr>
          <w:rFonts w:ascii="Arial" w:hAnsi="Arial" w:cs="Arial"/>
          <w:sz w:val="23"/>
          <w:szCs w:val="23"/>
        </w:rPr>
        <w:t>l cuestionario digital</w:t>
      </w:r>
      <w:r w:rsidR="00B2560B" w:rsidRPr="002C04AC">
        <w:rPr>
          <w:rFonts w:ascii="Arial" w:hAnsi="Arial" w:cs="Arial"/>
          <w:sz w:val="23"/>
          <w:szCs w:val="23"/>
        </w:rPr>
        <w:t>.</w:t>
      </w:r>
    </w:p>
    <w:bookmarkEnd w:id="8"/>
    <w:p w14:paraId="0D4C4E24" w14:textId="77777777" w:rsidR="00DC52B4" w:rsidRPr="002C04AC" w:rsidRDefault="00DC52B4" w:rsidP="00DC52B4">
      <w:pPr>
        <w:spacing w:after="0" w:line="240" w:lineRule="auto"/>
        <w:jc w:val="both"/>
        <w:rPr>
          <w:rFonts w:ascii="Arial" w:eastAsia="Arial" w:hAnsi="Arial" w:cs="Arial"/>
          <w:b/>
          <w:bCs/>
          <w:sz w:val="23"/>
          <w:szCs w:val="23"/>
        </w:rPr>
      </w:pPr>
    </w:p>
    <w:p w14:paraId="435E7346" w14:textId="09DFB110" w:rsidR="00DC52B4" w:rsidRPr="002C04AC" w:rsidRDefault="00DC52B4" w:rsidP="00DC52B4">
      <w:pPr>
        <w:spacing w:after="0" w:line="240" w:lineRule="auto"/>
        <w:rPr>
          <w:rFonts w:ascii="Arial" w:eastAsia="Arial" w:hAnsi="Arial" w:cs="Arial"/>
          <w:b/>
          <w:bCs/>
          <w:sz w:val="23"/>
          <w:szCs w:val="23"/>
        </w:rPr>
      </w:pPr>
      <w:r w:rsidRPr="002C04AC">
        <w:rPr>
          <w:rFonts w:ascii="Arial" w:eastAsia="Arial" w:hAnsi="Arial" w:cs="Arial"/>
          <w:b/>
          <w:bCs/>
          <w:sz w:val="23"/>
          <w:szCs w:val="23"/>
        </w:rPr>
        <w:t xml:space="preserve">DÉCIMO </w:t>
      </w:r>
      <w:r w:rsidR="00143DE4" w:rsidRPr="002C04AC">
        <w:rPr>
          <w:rFonts w:ascii="Arial" w:eastAsia="Arial" w:hAnsi="Arial" w:cs="Arial"/>
          <w:b/>
          <w:bCs/>
          <w:sz w:val="23"/>
          <w:szCs w:val="23"/>
        </w:rPr>
        <w:t>PRIMERO</w:t>
      </w:r>
      <w:r w:rsidRPr="002C04AC">
        <w:rPr>
          <w:rFonts w:ascii="Arial" w:eastAsia="Arial" w:hAnsi="Arial" w:cs="Arial"/>
          <w:b/>
          <w:bCs/>
          <w:sz w:val="23"/>
          <w:szCs w:val="23"/>
        </w:rPr>
        <w:t>. DE LAS PERSONAS OBSERVADORAS DE LA CONSULTA.</w:t>
      </w:r>
    </w:p>
    <w:p w14:paraId="1979271D" w14:textId="77777777" w:rsidR="00DC52B4" w:rsidRPr="002C04AC" w:rsidRDefault="00DC52B4" w:rsidP="00DC52B4">
      <w:pPr>
        <w:spacing w:after="0" w:line="240" w:lineRule="auto"/>
        <w:rPr>
          <w:rFonts w:ascii="Arial" w:eastAsia="Arial" w:hAnsi="Arial" w:cs="Arial"/>
          <w:b/>
          <w:bCs/>
          <w:sz w:val="23"/>
          <w:szCs w:val="23"/>
        </w:rPr>
      </w:pPr>
    </w:p>
    <w:p w14:paraId="72095CEB" w14:textId="77777777" w:rsidR="00B825F7" w:rsidRPr="002C04AC" w:rsidRDefault="00DC52B4" w:rsidP="00DC52B4">
      <w:pPr>
        <w:spacing w:after="0" w:line="240" w:lineRule="auto"/>
        <w:jc w:val="both"/>
        <w:rPr>
          <w:rFonts w:ascii="Arial" w:eastAsia="Arial" w:hAnsi="Arial" w:cs="Arial"/>
          <w:sz w:val="23"/>
          <w:szCs w:val="23"/>
        </w:rPr>
      </w:pPr>
      <w:r w:rsidRPr="002C04AC">
        <w:rPr>
          <w:rFonts w:ascii="Arial" w:eastAsia="Arial" w:hAnsi="Arial" w:cs="Arial"/>
          <w:sz w:val="23"/>
          <w:szCs w:val="23"/>
        </w:rPr>
        <w:t xml:space="preserve">La Ley General de Instituciones y Procedimientos Electorales, establece en el artículo 8, numeral 2, que es un derecho exclusivo de la ciudadanía participar como personas observadoras en actos de preparación y desarrollo de los procesos electorales, así como en las consultas populares y demás mecanismos de participación que se realicen, conexo, el artículo 104, numeral 1, inciso m) de la citada ley, dispone como una función de los Organismos Públicos Locales Electorales, desarrollar las actividades que se requieran para garantizar el derecho de la ciudadanía a realizar labores de observación electoral en la entidad de que se trate.  En el ámbito de la normatividad local, los artículos 8 fracción IV y </w:t>
      </w:r>
      <w:r w:rsidRPr="002C04AC">
        <w:rPr>
          <w:rFonts w:ascii="Arial" w:eastAsia="Arial" w:hAnsi="Arial" w:cs="Arial"/>
          <w:sz w:val="23"/>
          <w:szCs w:val="23"/>
        </w:rPr>
        <w:lastRenderedPageBreak/>
        <w:t xml:space="preserve">140 de la Ley de Instituciones y Procedimientos Electorales para el Estado de Tlaxcala, señalan que es un derecho de la ciudadanía participar individual o colectivamente como observadores electorales, en los actos del proceso electoral, asimismo, establece en el artículo 51 fracción XXXVII, que, el Consejo General tendrá como atribución desarrollar las actividades que se requieran para garantizar el derecho de la ciudadanía a realizar labores de observación electoral en la entidad de que se trate. </w:t>
      </w:r>
    </w:p>
    <w:p w14:paraId="322EADFD" w14:textId="77777777" w:rsidR="00DC52B4" w:rsidRPr="002C04AC" w:rsidRDefault="00DC52B4" w:rsidP="00DC52B4">
      <w:pPr>
        <w:spacing w:after="0" w:line="240" w:lineRule="auto"/>
        <w:jc w:val="both"/>
        <w:rPr>
          <w:rFonts w:ascii="Arial" w:eastAsia="Arial" w:hAnsi="Arial" w:cs="Arial"/>
          <w:sz w:val="23"/>
          <w:szCs w:val="23"/>
        </w:rPr>
      </w:pPr>
    </w:p>
    <w:p w14:paraId="43D586B8" w14:textId="4DAF2A33" w:rsidR="00DC52B4" w:rsidRPr="002C04AC" w:rsidRDefault="00D3732A" w:rsidP="00DC52B4">
      <w:pPr>
        <w:spacing w:after="0" w:line="240" w:lineRule="auto"/>
        <w:jc w:val="both"/>
        <w:rPr>
          <w:rFonts w:ascii="Arial" w:eastAsia="Arial" w:hAnsi="Arial" w:cs="Arial"/>
          <w:sz w:val="23"/>
          <w:szCs w:val="23"/>
        </w:rPr>
      </w:pPr>
      <w:r w:rsidRPr="002C04AC">
        <w:rPr>
          <w:rFonts w:ascii="Arial" w:eastAsia="Arial" w:hAnsi="Arial" w:cs="Arial"/>
          <w:sz w:val="23"/>
          <w:szCs w:val="23"/>
        </w:rPr>
        <w:t xml:space="preserve">En este sentido, la </w:t>
      </w:r>
      <w:r w:rsidR="00DC52B4" w:rsidRPr="002C04AC">
        <w:rPr>
          <w:rFonts w:ascii="Arial" w:eastAsia="Arial" w:hAnsi="Arial" w:cs="Arial"/>
          <w:sz w:val="23"/>
          <w:szCs w:val="23"/>
        </w:rPr>
        <w:t xml:space="preserve">normatividad en materia electoral prevé la observación como un derecho que es ejercido durante los procesos electorales o consultas populares, el cual constituye un acto de participación ciudadana en los asuntos de interés público, entendiéndose el interés como el valor o importancia que tiene una cosa para una persona o grupo de personas, lo que implica la existencia de una estimación valorativa y, simultáneamente, la de un provecho, resultado o utilidad que esas mismas cosas o bienes, tienen, una conveniencia o necesidad, tanto en el orden moral como en el material. Lo “público” por su parte, está referido a aquello que es o pertenece al pueblo, la comunidad, las personas en general, pero que no es de titularidad individual. </w:t>
      </w:r>
    </w:p>
    <w:p w14:paraId="719E2971" w14:textId="77777777" w:rsidR="00DC52B4" w:rsidRPr="002C04AC" w:rsidRDefault="00DC52B4" w:rsidP="00DC52B4">
      <w:pPr>
        <w:spacing w:after="0" w:line="240" w:lineRule="auto"/>
        <w:jc w:val="both"/>
        <w:rPr>
          <w:rFonts w:ascii="Arial" w:eastAsia="Arial" w:hAnsi="Arial" w:cs="Arial"/>
          <w:sz w:val="23"/>
          <w:szCs w:val="23"/>
        </w:rPr>
      </w:pPr>
    </w:p>
    <w:p w14:paraId="5BA8C3C4" w14:textId="77777777" w:rsidR="00DC52B4" w:rsidRPr="002C04AC" w:rsidRDefault="00DC52B4" w:rsidP="00DC52B4">
      <w:pPr>
        <w:spacing w:after="0" w:line="240" w:lineRule="auto"/>
        <w:jc w:val="both"/>
        <w:rPr>
          <w:rFonts w:ascii="Arial" w:eastAsia="Arial" w:hAnsi="Arial" w:cs="Arial"/>
          <w:sz w:val="23"/>
          <w:szCs w:val="23"/>
        </w:rPr>
      </w:pPr>
      <w:r w:rsidRPr="002C04AC">
        <w:rPr>
          <w:rFonts w:ascii="Arial" w:eastAsia="Arial" w:hAnsi="Arial" w:cs="Arial"/>
          <w:sz w:val="23"/>
          <w:szCs w:val="23"/>
        </w:rPr>
        <w:t>Ahora bien, la Real Academia de la Lengua Española, define observar, como: “mirar con atención y recato, atisbar”, de manera similar la Sala Superior del TEPJF ha señalado que la naturaleza esencial del observador es permanecer en un estado pasivo, atento para atestiguar determinados hechos, omitiendo en todo momento intervenir en forma directa o influir en el resultado de lo observado.</w:t>
      </w:r>
    </w:p>
    <w:p w14:paraId="746B2FCF" w14:textId="77777777" w:rsidR="00DC52B4" w:rsidRPr="002C04AC" w:rsidRDefault="00DC52B4" w:rsidP="00DC52B4">
      <w:pPr>
        <w:spacing w:after="0" w:line="240" w:lineRule="auto"/>
        <w:jc w:val="both"/>
        <w:rPr>
          <w:rFonts w:ascii="Arial" w:eastAsia="Arial" w:hAnsi="Arial" w:cs="Arial"/>
          <w:sz w:val="23"/>
          <w:szCs w:val="23"/>
        </w:rPr>
      </w:pPr>
    </w:p>
    <w:p w14:paraId="4F1610D5" w14:textId="13B57732" w:rsidR="00DC52B4" w:rsidRPr="002C04AC" w:rsidRDefault="00DC52B4" w:rsidP="00DC52B4">
      <w:pPr>
        <w:spacing w:after="0" w:line="240" w:lineRule="auto"/>
        <w:jc w:val="both"/>
        <w:rPr>
          <w:rFonts w:ascii="Arial" w:eastAsia="Arial" w:hAnsi="Arial" w:cs="Arial"/>
          <w:sz w:val="23"/>
          <w:szCs w:val="23"/>
        </w:rPr>
      </w:pPr>
      <w:r w:rsidRPr="002C04AC">
        <w:rPr>
          <w:rFonts w:ascii="Arial" w:eastAsia="Arial" w:hAnsi="Arial" w:cs="Arial"/>
          <w:sz w:val="23"/>
          <w:szCs w:val="23"/>
        </w:rPr>
        <w:t>Por ello, para este Instituto es imperante que la ciudadanía así como organizaciones de la sociedad civil, instituciones académicas y de investigación, puedan participar, en un acto</w:t>
      </w:r>
      <w:r w:rsidR="00481069">
        <w:rPr>
          <w:rFonts w:ascii="Arial" w:eastAsia="Arial" w:hAnsi="Arial" w:cs="Arial"/>
          <w:sz w:val="23"/>
          <w:szCs w:val="23"/>
        </w:rPr>
        <w:t xml:space="preserve"> de observación</w:t>
      </w:r>
      <w:r w:rsidRPr="002C04AC">
        <w:rPr>
          <w:rFonts w:ascii="Arial" w:eastAsia="Arial" w:hAnsi="Arial" w:cs="Arial"/>
          <w:sz w:val="23"/>
          <w:szCs w:val="23"/>
        </w:rPr>
        <w:t xml:space="preserve"> que, constituye un ejercicio de trascendencia histórica, que representa un asunto de interés público, en el que las personas interesadas en participar como observadoras podrán atestiguar el desarrollo de la </w:t>
      </w:r>
      <w:r w:rsidR="00874D71" w:rsidRPr="002C04AC">
        <w:rPr>
          <w:rFonts w:ascii="Arial" w:eastAsia="Arial" w:hAnsi="Arial" w:cs="Arial"/>
          <w:sz w:val="23"/>
          <w:szCs w:val="23"/>
        </w:rPr>
        <w:t xml:space="preserve">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eastAsia="Arial" w:hAnsi="Arial" w:cs="Arial"/>
          <w:sz w:val="23"/>
          <w:szCs w:val="23"/>
        </w:rPr>
        <w:t>ITE</w:t>
      </w:r>
      <w:r w:rsidR="00874D71" w:rsidRPr="002C04AC">
        <w:rPr>
          <w:rFonts w:ascii="Arial" w:eastAsia="Arial" w:hAnsi="Arial" w:cs="Arial"/>
          <w:sz w:val="23"/>
          <w:szCs w:val="23"/>
        </w:rPr>
        <w:t>, para el PELO 2023-2024</w:t>
      </w:r>
      <w:r w:rsidRPr="002C04AC">
        <w:rPr>
          <w:rFonts w:ascii="Arial" w:eastAsia="Arial" w:hAnsi="Arial" w:cs="Arial"/>
          <w:sz w:val="23"/>
          <w:szCs w:val="23"/>
        </w:rPr>
        <w:t>, obedeciendo la naturaleza y esencia de la observación. De igual manera, esta determinación representa un ejercicio de transparencia, máxima publicidad y fomento del involucramiento de la ciudadanía, en ejercicios que implican participación ciudadana.</w:t>
      </w:r>
    </w:p>
    <w:p w14:paraId="1C90A64E" w14:textId="77777777" w:rsidR="00DC52B4" w:rsidRPr="002C04AC" w:rsidRDefault="00DC52B4" w:rsidP="00DC52B4">
      <w:pPr>
        <w:spacing w:after="0" w:line="240" w:lineRule="auto"/>
        <w:jc w:val="both"/>
        <w:rPr>
          <w:rFonts w:ascii="Arial" w:eastAsia="Arial" w:hAnsi="Arial" w:cs="Arial"/>
          <w:sz w:val="23"/>
          <w:szCs w:val="23"/>
        </w:rPr>
      </w:pPr>
    </w:p>
    <w:p w14:paraId="7448B987" w14:textId="4FC8D9D8" w:rsidR="00DC52B4" w:rsidRPr="002C04AC" w:rsidRDefault="00DC52B4" w:rsidP="00DC52B4">
      <w:pPr>
        <w:spacing w:after="0" w:line="240" w:lineRule="auto"/>
        <w:jc w:val="both"/>
        <w:rPr>
          <w:rFonts w:ascii="Arial" w:eastAsia="Arial" w:hAnsi="Arial" w:cs="Arial"/>
          <w:sz w:val="23"/>
          <w:szCs w:val="23"/>
        </w:rPr>
      </w:pPr>
      <w:r w:rsidRPr="002C04AC">
        <w:rPr>
          <w:rFonts w:ascii="Arial" w:eastAsia="Arial" w:hAnsi="Arial" w:cs="Arial"/>
          <w:sz w:val="23"/>
          <w:szCs w:val="23"/>
        </w:rPr>
        <w:t>Con el objeto de asegurar y promover la participación de organizaciones de la sociedad civil, instituciones académicas y de investigación, y de la ciudadanía, como observadora</w:t>
      </w:r>
      <w:r w:rsidR="00481069">
        <w:rPr>
          <w:rFonts w:ascii="Arial" w:eastAsia="Arial" w:hAnsi="Arial" w:cs="Arial"/>
          <w:sz w:val="23"/>
          <w:szCs w:val="23"/>
        </w:rPr>
        <w:t>s</w:t>
      </w:r>
      <w:r w:rsidRPr="002C04AC">
        <w:rPr>
          <w:rFonts w:ascii="Arial" w:eastAsia="Arial" w:hAnsi="Arial" w:cs="Arial"/>
          <w:sz w:val="23"/>
          <w:szCs w:val="23"/>
        </w:rPr>
        <w:t xml:space="preserve"> y observador</w:t>
      </w:r>
      <w:r w:rsidR="00481069">
        <w:rPr>
          <w:rFonts w:ascii="Arial" w:eastAsia="Arial" w:hAnsi="Arial" w:cs="Arial"/>
          <w:sz w:val="23"/>
          <w:szCs w:val="23"/>
        </w:rPr>
        <w:t>es</w:t>
      </w:r>
      <w:r w:rsidRPr="002C04AC">
        <w:rPr>
          <w:rFonts w:ascii="Arial" w:eastAsia="Arial" w:hAnsi="Arial" w:cs="Arial"/>
          <w:sz w:val="23"/>
          <w:szCs w:val="23"/>
        </w:rPr>
        <w:t xml:space="preserve"> en la </w:t>
      </w:r>
      <w:r w:rsidR="004A641F" w:rsidRPr="002C04AC">
        <w:rPr>
          <w:rFonts w:ascii="Arial" w:eastAsia="Arial" w:hAnsi="Arial" w:cs="Arial"/>
          <w:sz w:val="23"/>
          <w:szCs w:val="23"/>
        </w:rPr>
        <w:t xml:space="preserve">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eastAsia="Arial" w:hAnsi="Arial" w:cs="Arial"/>
          <w:sz w:val="23"/>
          <w:szCs w:val="23"/>
        </w:rPr>
        <w:t>ITE</w:t>
      </w:r>
      <w:r w:rsidR="004A641F" w:rsidRPr="002C04AC">
        <w:rPr>
          <w:rFonts w:ascii="Arial" w:eastAsia="Arial" w:hAnsi="Arial" w:cs="Arial"/>
          <w:sz w:val="23"/>
          <w:szCs w:val="23"/>
        </w:rPr>
        <w:t>, para el PELO 2023-2024</w:t>
      </w:r>
      <w:r w:rsidRPr="002C04AC">
        <w:rPr>
          <w:rFonts w:ascii="Arial" w:eastAsia="Arial" w:hAnsi="Arial" w:cs="Arial"/>
          <w:sz w:val="23"/>
          <w:szCs w:val="23"/>
        </w:rPr>
        <w:t xml:space="preserve">, es necesaria la emisión y aprobación de la </w:t>
      </w:r>
      <w:r w:rsidR="004A641F" w:rsidRPr="002C04AC">
        <w:rPr>
          <w:rFonts w:ascii="Arial" w:eastAsia="Arial" w:hAnsi="Arial" w:cs="Arial"/>
          <w:sz w:val="23"/>
          <w:szCs w:val="23"/>
        </w:rPr>
        <w:t>C</w:t>
      </w:r>
      <w:r w:rsidRPr="002C04AC">
        <w:rPr>
          <w:rFonts w:ascii="Arial" w:eastAsia="Arial" w:hAnsi="Arial" w:cs="Arial"/>
          <w:sz w:val="23"/>
          <w:szCs w:val="23"/>
        </w:rPr>
        <w:t>onvocatoria</w:t>
      </w:r>
      <w:r w:rsidR="004A641F" w:rsidRPr="002C04AC">
        <w:rPr>
          <w:rFonts w:ascii="Arial" w:eastAsia="Arial" w:hAnsi="Arial" w:cs="Arial"/>
          <w:sz w:val="23"/>
          <w:szCs w:val="23"/>
        </w:rPr>
        <w:t xml:space="preserve"> para participar como observadora u observador de la Consulta</w:t>
      </w:r>
      <w:r w:rsidRPr="002C04AC">
        <w:rPr>
          <w:rFonts w:ascii="Arial" w:eastAsia="Arial" w:hAnsi="Arial" w:cs="Arial"/>
          <w:sz w:val="23"/>
          <w:szCs w:val="23"/>
        </w:rPr>
        <w:t xml:space="preserve">, la cual </w:t>
      </w:r>
      <w:r w:rsidR="00700DA7" w:rsidRPr="002C04AC">
        <w:rPr>
          <w:rFonts w:ascii="Arial" w:eastAsia="Arial" w:hAnsi="Arial" w:cs="Arial"/>
          <w:sz w:val="23"/>
          <w:szCs w:val="23"/>
        </w:rPr>
        <w:t>se adjunta al presente Acuerdo como A</w:t>
      </w:r>
      <w:r w:rsidR="00E9366B">
        <w:rPr>
          <w:rFonts w:ascii="Arial" w:eastAsia="Arial" w:hAnsi="Arial" w:cs="Arial"/>
          <w:sz w:val="23"/>
          <w:szCs w:val="23"/>
        </w:rPr>
        <w:t>nexo</w:t>
      </w:r>
      <w:r w:rsidR="00700DA7" w:rsidRPr="002C04AC">
        <w:rPr>
          <w:rFonts w:ascii="Arial" w:eastAsia="Arial" w:hAnsi="Arial" w:cs="Arial"/>
          <w:sz w:val="23"/>
          <w:szCs w:val="23"/>
        </w:rPr>
        <w:t xml:space="preserve"> 3, </w:t>
      </w:r>
      <w:r w:rsidRPr="002C04AC">
        <w:rPr>
          <w:rFonts w:ascii="Arial" w:eastAsia="Arial" w:hAnsi="Arial" w:cs="Arial"/>
          <w:sz w:val="23"/>
          <w:szCs w:val="23"/>
        </w:rPr>
        <w:t>prevé</w:t>
      </w:r>
      <w:r w:rsidR="00700DA7" w:rsidRPr="002C04AC">
        <w:rPr>
          <w:rFonts w:ascii="Arial" w:eastAsia="Arial" w:hAnsi="Arial" w:cs="Arial"/>
          <w:sz w:val="23"/>
          <w:szCs w:val="23"/>
        </w:rPr>
        <w:t xml:space="preserve"> lo siguiente</w:t>
      </w:r>
      <w:r w:rsidRPr="002C04AC">
        <w:rPr>
          <w:rFonts w:ascii="Arial" w:eastAsia="Arial" w:hAnsi="Arial" w:cs="Arial"/>
          <w:sz w:val="23"/>
          <w:szCs w:val="23"/>
        </w:rPr>
        <w:t xml:space="preserve">:  </w:t>
      </w:r>
    </w:p>
    <w:p w14:paraId="25025CEA" w14:textId="77777777" w:rsidR="00DC52B4" w:rsidRPr="002C04AC" w:rsidRDefault="00DC52B4" w:rsidP="00DC52B4">
      <w:pPr>
        <w:spacing w:after="0" w:line="240" w:lineRule="auto"/>
        <w:jc w:val="both"/>
        <w:rPr>
          <w:rFonts w:ascii="Arial" w:eastAsia="Arial" w:hAnsi="Arial" w:cs="Arial"/>
          <w:sz w:val="23"/>
          <w:szCs w:val="23"/>
        </w:rPr>
      </w:pPr>
    </w:p>
    <w:p w14:paraId="2589CF8D" w14:textId="17771A45" w:rsidR="004623A8" w:rsidRPr="002C04AC" w:rsidRDefault="004623A8" w:rsidP="00DC52B4">
      <w:pPr>
        <w:pStyle w:val="Prrafodelista"/>
        <w:numPr>
          <w:ilvl w:val="0"/>
          <w:numId w:val="20"/>
        </w:numPr>
        <w:spacing w:after="0" w:line="240" w:lineRule="auto"/>
        <w:jc w:val="both"/>
        <w:rPr>
          <w:rFonts w:ascii="Arial" w:eastAsia="Arial" w:hAnsi="Arial" w:cs="Arial"/>
          <w:b/>
          <w:bCs/>
          <w:sz w:val="23"/>
          <w:szCs w:val="23"/>
        </w:rPr>
      </w:pPr>
      <w:r w:rsidRPr="002C04AC">
        <w:rPr>
          <w:rFonts w:ascii="Arial" w:eastAsia="Arial" w:hAnsi="Arial" w:cs="Arial"/>
          <w:b/>
          <w:bCs/>
          <w:sz w:val="23"/>
          <w:szCs w:val="23"/>
        </w:rPr>
        <w:t xml:space="preserve">Justificación. </w:t>
      </w:r>
      <w:r w:rsidR="003234CD" w:rsidRPr="002C04AC">
        <w:rPr>
          <w:rFonts w:ascii="Arial" w:eastAsia="Arial" w:hAnsi="Arial" w:cs="Arial"/>
          <w:sz w:val="23"/>
          <w:szCs w:val="23"/>
        </w:rPr>
        <w:t>Refiere una breve descripción del fundamento jurídico de la consulta a personas con discapacidad.</w:t>
      </w:r>
    </w:p>
    <w:p w14:paraId="6129FDBD" w14:textId="77777777" w:rsidR="00E13A66" w:rsidRPr="002C04AC" w:rsidRDefault="00E13A66" w:rsidP="00E13A66">
      <w:pPr>
        <w:pStyle w:val="Prrafodelista"/>
        <w:spacing w:after="0" w:line="240" w:lineRule="auto"/>
        <w:jc w:val="both"/>
        <w:rPr>
          <w:rFonts w:ascii="Arial" w:eastAsia="Arial" w:hAnsi="Arial" w:cs="Arial"/>
          <w:b/>
          <w:bCs/>
          <w:sz w:val="23"/>
          <w:szCs w:val="23"/>
        </w:rPr>
      </w:pPr>
    </w:p>
    <w:p w14:paraId="2643AC0E" w14:textId="2964E686" w:rsidR="004623A8" w:rsidRPr="002C04AC" w:rsidRDefault="004623A8" w:rsidP="00DC52B4">
      <w:pPr>
        <w:pStyle w:val="Prrafodelista"/>
        <w:numPr>
          <w:ilvl w:val="0"/>
          <w:numId w:val="20"/>
        </w:numPr>
        <w:spacing w:after="0" w:line="240" w:lineRule="auto"/>
        <w:jc w:val="both"/>
        <w:rPr>
          <w:rFonts w:ascii="Arial" w:eastAsia="Arial" w:hAnsi="Arial" w:cs="Arial"/>
          <w:b/>
          <w:bCs/>
          <w:sz w:val="23"/>
          <w:szCs w:val="23"/>
        </w:rPr>
      </w:pPr>
      <w:r w:rsidRPr="002C04AC">
        <w:rPr>
          <w:rFonts w:ascii="Arial" w:eastAsia="Arial" w:hAnsi="Arial" w:cs="Arial"/>
          <w:b/>
          <w:bCs/>
          <w:sz w:val="23"/>
          <w:szCs w:val="23"/>
        </w:rPr>
        <w:t>Convoca.</w:t>
      </w:r>
      <w:r w:rsidR="00281600" w:rsidRPr="002C04AC">
        <w:rPr>
          <w:rFonts w:ascii="Arial" w:eastAsia="Arial" w:hAnsi="Arial" w:cs="Arial"/>
          <w:sz w:val="23"/>
          <w:szCs w:val="23"/>
        </w:rPr>
        <w:t xml:space="preserve"> Se alude un mensaje </w:t>
      </w:r>
      <w:r w:rsidR="003234CD" w:rsidRPr="002C04AC">
        <w:rPr>
          <w:rFonts w:ascii="Arial" w:eastAsia="Arial" w:hAnsi="Arial" w:cs="Arial"/>
          <w:sz w:val="23"/>
          <w:szCs w:val="23"/>
        </w:rPr>
        <w:t>que convoca a la ciudadanía mexicana para participar como observadoras y observadores de la Consulta.</w:t>
      </w:r>
    </w:p>
    <w:p w14:paraId="274008EB" w14:textId="77777777" w:rsidR="00E13A66" w:rsidRPr="002C04AC" w:rsidRDefault="00E13A66" w:rsidP="00E13A66">
      <w:pPr>
        <w:pStyle w:val="Prrafodelista"/>
        <w:spacing w:after="0" w:line="240" w:lineRule="auto"/>
        <w:jc w:val="both"/>
        <w:rPr>
          <w:rFonts w:ascii="Arial" w:eastAsia="Arial" w:hAnsi="Arial" w:cs="Arial"/>
          <w:sz w:val="23"/>
          <w:szCs w:val="23"/>
        </w:rPr>
      </w:pPr>
    </w:p>
    <w:p w14:paraId="659F037B" w14:textId="4D8D1AD5" w:rsidR="004623A8" w:rsidRPr="002C04AC" w:rsidRDefault="00E13A66" w:rsidP="005E7679">
      <w:pPr>
        <w:pStyle w:val="Prrafodelista"/>
        <w:numPr>
          <w:ilvl w:val="0"/>
          <w:numId w:val="20"/>
        </w:numPr>
        <w:spacing w:after="0" w:line="240" w:lineRule="auto"/>
        <w:jc w:val="both"/>
        <w:rPr>
          <w:rFonts w:ascii="Arial" w:eastAsia="Arial" w:hAnsi="Arial" w:cs="Arial"/>
          <w:sz w:val="23"/>
          <w:szCs w:val="23"/>
        </w:rPr>
      </w:pPr>
      <w:r w:rsidRPr="002C04AC">
        <w:rPr>
          <w:rFonts w:ascii="Arial" w:eastAsia="Arial" w:hAnsi="Arial" w:cs="Arial"/>
          <w:b/>
          <w:bCs/>
          <w:sz w:val="23"/>
          <w:szCs w:val="23"/>
        </w:rPr>
        <w:lastRenderedPageBreak/>
        <w:t>Bases:</w:t>
      </w:r>
      <w:r w:rsidRPr="002C04AC">
        <w:rPr>
          <w:rFonts w:ascii="Arial" w:eastAsia="Arial" w:hAnsi="Arial" w:cs="Arial"/>
          <w:sz w:val="23"/>
          <w:szCs w:val="23"/>
        </w:rPr>
        <w:t xml:space="preserve"> Son aquellas reglas o directrices que norman el procedimiento, así como el ejercicio de la actividad de observación de la ciudadanía en la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eastAsia="Arial" w:hAnsi="Arial" w:cs="Arial"/>
          <w:sz w:val="23"/>
          <w:szCs w:val="23"/>
        </w:rPr>
        <w:t>ITE</w:t>
      </w:r>
      <w:r w:rsidRPr="002C04AC">
        <w:rPr>
          <w:rFonts w:ascii="Arial" w:eastAsia="Arial" w:hAnsi="Arial" w:cs="Arial"/>
          <w:sz w:val="23"/>
          <w:szCs w:val="23"/>
        </w:rPr>
        <w:t xml:space="preserve">, para el PELO 2023-2024.  </w:t>
      </w:r>
    </w:p>
    <w:p w14:paraId="73262A05" w14:textId="77777777" w:rsidR="00E13A66" w:rsidRPr="002C04AC" w:rsidRDefault="00E13A66" w:rsidP="005E7679">
      <w:pPr>
        <w:pStyle w:val="Prrafodelista"/>
        <w:spacing w:after="0" w:line="240" w:lineRule="auto"/>
        <w:jc w:val="both"/>
        <w:rPr>
          <w:rFonts w:ascii="Arial" w:eastAsia="Arial" w:hAnsi="Arial" w:cs="Arial"/>
          <w:sz w:val="23"/>
          <w:szCs w:val="23"/>
        </w:rPr>
      </w:pPr>
    </w:p>
    <w:p w14:paraId="16A5286E" w14:textId="7C1BF205" w:rsidR="004623A8" w:rsidRPr="002C04AC" w:rsidRDefault="004623A8" w:rsidP="005E7679">
      <w:pPr>
        <w:pStyle w:val="Prrafodelista"/>
        <w:numPr>
          <w:ilvl w:val="0"/>
          <w:numId w:val="20"/>
        </w:numPr>
        <w:jc w:val="both"/>
        <w:rPr>
          <w:rFonts w:ascii="Arial" w:eastAsia="Arial" w:hAnsi="Arial" w:cs="Arial"/>
          <w:sz w:val="23"/>
          <w:szCs w:val="23"/>
        </w:rPr>
      </w:pPr>
      <w:r w:rsidRPr="002C04AC">
        <w:rPr>
          <w:rFonts w:ascii="Arial" w:eastAsia="Arial" w:hAnsi="Arial" w:cs="Arial"/>
          <w:b/>
          <w:bCs/>
          <w:sz w:val="23"/>
          <w:szCs w:val="23"/>
        </w:rPr>
        <w:t>Requisitos</w:t>
      </w:r>
      <w:r w:rsidRPr="002C04AC">
        <w:rPr>
          <w:rFonts w:ascii="Arial" w:eastAsia="Arial" w:hAnsi="Arial" w:cs="Arial"/>
          <w:sz w:val="23"/>
          <w:szCs w:val="23"/>
        </w:rPr>
        <w:t>: Se establecen las condiciones que se deberán cumplir para la</w:t>
      </w:r>
      <w:r w:rsidR="005E7679" w:rsidRPr="002C04AC">
        <w:rPr>
          <w:rFonts w:ascii="Arial" w:eastAsia="Arial" w:hAnsi="Arial" w:cs="Arial"/>
          <w:sz w:val="23"/>
          <w:szCs w:val="23"/>
        </w:rPr>
        <w:t xml:space="preserve"> p</w:t>
      </w:r>
      <w:r w:rsidRPr="002C04AC">
        <w:rPr>
          <w:rFonts w:ascii="Arial" w:eastAsia="Arial" w:hAnsi="Arial" w:cs="Arial"/>
          <w:sz w:val="23"/>
          <w:szCs w:val="23"/>
        </w:rPr>
        <w:t xml:space="preserve">articipación en las actividades de observación. </w:t>
      </w:r>
    </w:p>
    <w:p w14:paraId="02E83EAA" w14:textId="3DC3DC0A" w:rsidR="004623A8" w:rsidRPr="002C04AC" w:rsidRDefault="004623A8" w:rsidP="005E7679">
      <w:pPr>
        <w:pStyle w:val="Prrafodelista"/>
        <w:spacing w:after="0" w:line="240" w:lineRule="auto"/>
        <w:jc w:val="both"/>
        <w:rPr>
          <w:rFonts w:ascii="Arial" w:eastAsia="Arial" w:hAnsi="Arial" w:cs="Arial"/>
          <w:sz w:val="23"/>
          <w:szCs w:val="23"/>
        </w:rPr>
      </w:pPr>
    </w:p>
    <w:p w14:paraId="422B59EC" w14:textId="77777777" w:rsidR="004623A8" w:rsidRPr="002C04AC" w:rsidRDefault="004623A8" w:rsidP="005E7679">
      <w:pPr>
        <w:pStyle w:val="Prrafodelista"/>
        <w:numPr>
          <w:ilvl w:val="0"/>
          <w:numId w:val="20"/>
        </w:numPr>
        <w:spacing w:after="0" w:line="240" w:lineRule="auto"/>
        <w:jc w:val="both"/>
        <w:rPr>
          <w:rFonts w:ascii="Arial" w:eastAsia="Arial" w:hAnsi="Arial" w:cs="Arial"/>
          <w:sz w:val="23"/>
          <w:szCs w:val="23"/>
        </w:rPr>
      </w:pPr>
      <w:r w:rsidRPr="002C04AC">
        <w:rPr>
          <w:rFonts w:ascii="Arial" w:eastAsia="Arial" w:hAnsi="Arial" w:cs="Arial"/>
          <w:b/>
          <w:bCs/>
          <w:sz w:val="23"/>
          <w:szCs w:val="23"/>
        </w:rPr>
        <w:t>Documentos</w:t>
      </w:r>
      <w:r w:rsidRPr="002C04AC">
        <w:rPr>
          <w:rFonts w:ascii="Arial" w:eastAsia="Arial" w:hAnsi="Arial" w:cs="Arial"/>
          <w:sz w:val="23"/>
          <w:szCs w:val="23"/>
        </w:rPr>
        <w:t xml:space="preserve">: Señala aquellos instrumentos que acreditan el cumplimiento de los requisitos.  </w:t>
      </w:r>
    </w:p>
    <w:p w14:paraId="13B091D5" w14:textId="0A79D2DB" w:rsidR="004623A8" w:rsidRPr="002C04AC" w:rsidRDefault="004623A8" w:rsidP="005E7679">
      <w:pPr>
        <w:pStyle w:val="Prrafodelista"/>
        <w:spacing w:after="0" w:line="240" w:lineRule="auto"/>
        <w:jc w:val="both"/>
        <w:rPr>
          <w:rFonts w:ascii="Arial" w:eastAsia="Arial" w:hAnsi="Arial" w:cs="Arial"/>
          <w:sz w:val="23"/>
          <w:szCs w:val="23"/>
        </w:rPr>
      </w:pPr>
    </w:p>
    <w:p w14:paraId="75FF09BA" w14:textId="77777777" w:rsidR="004623A8" w:rsidRPr="002C04AC" w:rsidRDefault="004623A8" w:rsidP="005E7679">
      <w:pPr>
        <w:pStyle w:val="Prrafodelista"/>
        <w:numPr>
          <w:ilvl w:val="0"/>
          <w:numId w:val="20"/>
        </w:numPr>
        <w:spacing w:after="0" w:line="240" w:lineRule="auto"/>
        <w:jc w:val="both"/>
        <w:rPr>
          <w:rFonts w:ascii="Arial" w:eastAsia="Arial" w:hAnsi="Arial" w:cs="Arial"/>
          <w:sz w:val="23"/>
          <w:szCs w:val="23"/>
        </w:rPr>
      </w:pPr>
      <w:r w:rsidRPr="002C04AC">
        <w:rPr>
          <w:rFonts w:ascii="Arial" w:eastAsia="Arial" w:hAnsi="Arial" w:cs="Arial"/>
          <w:b/>
          <w:bCs/>
          <w:sz w:val="23"/>
          <w:szCs w:val="23"/>
        </w:rPr>
        <w:t>Plazos</w:t>
      </w:r>
      <w:r w:rsidRPr="002C04AC">
        <w:rPr>
          <w:rFonts w:ascii="Arial" w:eastAsia="Arial" w:hAnsi="Arial" w:cs="Arial"/>
          <w:sz w:val="23"/>
          <w:szCs w:val="23"/>
        </w:rPr>
        <w:t>: Establece los periodos estimados en los que se efectuarán las acciones que corresponden.</w:t>
      </w:r>
    </w:p>
    <w:p w14:paraId="279F9921" w14:textId="77777777" w:rsidR="00DC52B4" w:rsidRPr="002C04AC" w:rsidRDefault="00DC52B4" w:rsidP="00DC52B4">
      <w:pPr>
        <w:spacing w:after="0" w:line="240" w:lineRule="auto"/>
        <w:jc w:val="both"/>
        <w:rPr>
          <w:rFonts w:ascii="Arial" w:eastAsia="Arial" w:hAnsi="Arial" w:cs="Arial"/>
          <w:sz w:val="23"/>
          <w:szCs w:val="23"/>
        </w:rPr>
      </w:pPr>
    </w:p>
    <w:p w14:paraId="30C25E95" w14:textId="549D172E" w:rsidR="00DC52B4" w:rsidRPr="002C04AC" w:rsidRDefault="00DC52B4" w:rsidP="00DC52B4">
      <w:pPr>
        <w:spacing w:after="0" w:line="240" w:lineRule="auto"/>
        <w:jc w:val="both"/>
        <w:rPr>
          <w:rFonts w:ascii="Arial" w:eastAsia="Arial" w:hAnsi="Arial" w:cs="Arial"/>
          <w:sz w:val="23"/>
          <w:szCs w:val="23"/>
        </w:rPr>
      </w:pPr>
      <w:r w:rsidRPr="002C04AC">
        <w:rPr>
          <w:rFonts w:ascii="Arial" w:eastAsia="Arial" w:hAnsi="Arial" w:cs="Arial"/>
          <w:sz w:val="23"/>
          <w:szCs w:val="23"/>
        </w:rPr>
        <w:t xml:space="preserve">Ahora bien, en ánimos de conservar la esencia de la labor de observación, fueron retomados algunos de los requisitos que la Ley General de Instituciones y Procedimientos Electorales establece en el artículo 217, para la observación electoral, no obstante, fueron adecuados al caso concreto.   </w:t>
      </w:r>
    </w:p>
    <w:p w14:paraId="2BB33A92" w14:textId="77777777" w:rsidR="00DC52B4" w:rsidRPr="002C04AC" w:rsidRDefault="00DC52B4" w:rsidP="00DC52B4">
      <w:pPr>
        <w:spacing w:after="0" w:line="240" w:lineRule="auto"/>
        <w:jc w:val="both"/>
        <w:rPr>
          <w:rFonts w:ascii="Arial" w:eastAsia="Arial" w:hAnsi="Arial" w:cs="Arial"/>
          <w:sz w:val="23"/>
          <w:szCs w:val="23"/>
        </w:rPr>
      </w:pPr>
    </w:p>
    <w:p w14:paraId="15DAAE9C" w14:textId="4BB424D2" w:rsidR="00DC52B4" w:rsidRPr="002C04AC" w:rsidRDefault="00DC52B4" w:rsidP="00DC52B4">
      <w:pPr>
        <w:spacing w:after="0" w:line="240" w:lineRule="auto"/>
        <w:jc w:val="both"/>
        <w:rPr>
          <w:rFonts w:ascii="Arial" w:eastAsia="Arial" w:hAnsi="Arial" w:cs="Arial"/>
          <w:sz w:val="23"/>
          <w:szCs w:val="23"/>
        </w:rPr>
      </w:pPr>
      <w:r w:rsidRPr="002C04AC">
        <w:rPr>
          <w:rFonts w:ascii="Arial" w:eastAsia="Arial" w:hAnsi="Arial" w:cs="Arial"/>
          <w:sz w:val="23"/>
          <w:szCs w:val="23"/>
        </w:rPr>
        <w:t xml:space="preserve">Como </w:t>
      </w:r>
      <w:r w:rsidR="005E7679" w:rsidRPr="002C04AC">
        <w:rPr>
          <w:rFonts w:ascii="Arial" w:eastAsia="Arial" w:hAnsi="Arial" w:cs="Arial"/>
          <w:sz w:val="23"/>
          <w:szCs w:val="23"/>
        </w:rPr>
        <w:t>puede apreciar de la definición de los apartados</w:t>
      </w:r>
      <w:r w:rsidRPr="002C04AC">
        <w:rPr>
          <w:rFonts w:ascii="Arial" w:eastAsia="Arial" w:hAnsi="Arial" w:cs="Arial"/>
          <w:sz w:val="23"/>
          <w:szCs w:val="23"/>
        </w:rPr>
        <w:t xml:space="preserve">, </w:t>
      </w:r>
      <w:r w:rsidR="005E7679" w:rsidRPr="002C04AC">
        <w:rPr>
          <w:rFonts w:ascii="Arial" w:eastAsia="Arial" w:hAnsi="Arial" w:cs="Arial"/>
          <w:sz w:val="23"/>
          <w:szCs w:val="23"/>
        </w:rPr>
        <w:t>las</w:t>
      </w:r>
      <w:r w:rsidRPr="002C04AC">
        <w:rPr>
          <w:rFonts w:ascii="Arial" w:eastAsia="Arial" w:hAnsi="Arial" w:cs="Arial"/>
          <w:sz w:val="23"/>
          <w:szCs w:val="23"/>
        </w:rPr>
        <w:t xml:space="preserve"> bases, requisitos y documentos de la Convocatoria, están estrechamente relacionados, pues el primero establece aquellas reglas y directrices que norman el procedimiento, el segundo las condiciones que deberán cumplir para la observancia de las bases</w:t>
      </w:r>
      <w:r w:rsidR="00D3732A" w:rsidRPr="002C04AC">
        <w:rPr>
          <w:rFonts w:ascii="Arial" w:eastAsia="Arial" w:hAnsi="Arial" w:cs="Arial"/>
          <w:sz w:val="23"/>
          <w:szCs w:val="23"/>
        </w:rPr>
        <w:t>,</w:t>
      </w:r>
      <w:r w:rsidRPr="002C04AC">
        <w:rPr>
          <w:rFonts w:ascii="Arial" w:eastAsia="Arial" w:hAnsi="Arial" w:cs="Arial"/>
          <w:sz w:val="23"/>
          <w:szCs w:val="23"/>
        </w:rPr>
        <w:t xml:space="preserve"> y el tercero aquellas constancias que acreditan su cumplimiento, por ello, son abordados en su conjunto: </w:t>
      </w:r>
    </w:p>
    <w:p w14:paraId="016959A9" w14:textId="77777777" w:rsidR="00DC52B4" w:rsidRPr="002C04AC" w:rsidRDefault="00DC52B4" w:rsidP="00DC52B4">
      <w:pPr>
        <w:spacing w:after="0" w:line="240" w:lineRule="auto"/>
        <w:jc w:val="both"/>
        <w:rPr>
          <w:rFonts w:ascii="Arial" w:eastAsia="Arial" w:hAnsi="Arial" w:cs="Arial"/>
          <w:sz w:val="23"/>
          <w:szCs w:val="23"/>
        </w:rPr>
      </w:pPr>
    </w:p>
    <w:p w14:paraId="41A16AB5" w14:textId="08F239DF" w:rsidR="00DC52B4" w:rsidRPr="002C04AC" w:rsidRDefault="00DC52B4" w:rsidP="00DC52B4">
      <w:pPr>
        <w:pStyle w:val="Prrafodelista"/>
        <w:numPr>
          <w:ilvl w:val="0"/>
          <w:numId w:val="21"/>
        </w:numPr>
        <w:spacing w:after="0" w:line="240" w:lineRule="auto"/>
        <w:jc w:val="both"/>
        <w:rPr>
          <w:rFonts w:ascii="Arial" w:eastAsia="Arial" w:hAnsi="Arial" w:cs="Arial"/>
          <w:sz w:val="23"/>
          <w:szCs w:val="23"/>
        </w:rPr>
      </w:pPr>
      <w:r w:rsidRPr="002C04AC">
        <w:rPr>
          <w:rFonts w:ascii="Arial" w:eastAsia="Arial" w:hAnsi="Arial" w:cs="Arial"/>
          <w:b/>
          <w:bCs/>
          <w:sz w:val="23"/>
          <w:szCs w:val="23"/>
        </w:rPr>
        <w:t>Ser persona ciudadana mexicana en pleno ejercicio de sus derechos civiles y políticos o encontrase constituida como persona moral conforme a las leyes mexicanas</w:t>
      </w:r>
      <w:r w:rsidRPr="002C04AC">
        <w:rPr>
          <w:rFonts w:ascii="Arial" w:eastAsia="Arial" w:hAnsi="Arial" w:cs="Arial"/>
          <w:sz w:val="23"/>
          <w:szCs w:val="23"/>
        </w:rPr>
        <w:t xml:space="preserve">. Los artículos 8, 9 y 35 de la </w:t>
      </w:r>
      <w:r w:rsidR="005F009E">
        <w:rPr>
          <w:rFonts w:ascii="Arial" w:eastAsia="Arial" w:hAnsi="Arial" w:cs="Arial"/>
          <w:sz w:val="23"/>
          <w:szCs w:val="23"/>
        </w:rPr>
        <w:t>CPEUM</w:t>
      </w:r>
      <w:r w:rsidRPr="002C04AC">
        <w:rPr>
          <w:rFonts w:ascii="Arial" w:eastAsia="Arial" w:hAnsi="Arial" w:cs="Arial"/>
          <w:sz w:val="23"/>
          <w:szCs w:val="23"/>
        </w:rPr>
        <w:t xml:space="preserve">, establecen que únicamente quienes tienen la calidad de mexicanos o mexicanas, pueden ejercer el derecho de petición, asociarse o reunirse pacíficamente e intervenir en los asuntos de la vida política del país, por ello, de una interpretación extensiva, se establece como requisito para participar como observador u observadora </w:t>
      </w:r>
      <w:r w:rsidR="00DD6D88" w:rsidRPr="002C04AC">
        <w:rPr>
          <w:rFonts w:ascii="Arial" w:eastAsia="Arial" w:hAnsi="Arial" w:cs="Arial"/>
          <w:sz w:val="23"/>
          <w:szCs w:val="23"/>
        </w:rPr>
        <w:t xml:space="preserve">de la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eastAsia="Arial" w:hAnsi="Arial" w:cs="Arial"/>
          <w:sz w:val="23"/>
          <w:szCs w:val="23"/>
        </w:rPr>
        <w:t>ITE</w:t>
      </w:r>
      <w:r w:rsidR="00DD6D88" w:rsidRPr="002C04AC">
        <w:rPr>
          <w:rFonts w:ascii="Arial" w:eastAsia="Arial" w:hAnsi="Arial" w:cs="Arial"/>
          <w:sz w:val="23"/>
          <w:szCs w:val="23"/>
        </w:rPr>
        <w:t>, para el PELO 2023-2024</w:t>
      </w:r>
      <w:r w:rsidRPr="002C04AC">
        <w:rPr>
          <w:rFonts w:ascii="Arial" w:eastAsia="Arial" w:hAnsi="Arial" w:cs="Arial"/>
          <w:sz w:val="23"/>
          <w:szCs w:val="23"/>
        </w:rPr>
        <w:t>, ser persona ciudadana mexicana, para el supuesto de las organizaciones de la sociedad civil, instituciones académicas y de investigación, impera su constitución bajo las leyes mexicanas.</w:t>
      </w:r>
    </w:p>
    <w:p w14:paraId="68877213" w14:textId="77777777" w:rsidR="00DC52B4" w:rsidRPr="002C04AC" w:rsidRDefault="00DC52B4" w:rsidP="00DC52B4">
      <w:pPr>
        <w:pStyle w:val="Prrafodelista"/>
        <w:spacing w:after="0" w:line="240" w:lineRule="auto"/>
        <w:jc w:val="both"/>
        <w:rPr>
          <w:rFonts w:ascii="Arial" w:eastAsia="Arial" w:hAnsi="Arial" w:cs="Arial"/>
          <w:sz w:val="23"/>
          <w:szCs w:val="23"/>
        </w:rPr>
      </w:pPr>
    </w:p>
    <w:p w14:paraId="2F3043C8" w14:textId="08E6B970" w:rsidR="00DC52B4" w:rsidRPr="002C04AC" w:rsidRDefault="00DC52B4" w:rsidP="00DC52B4">
      <w:pPr>
        <w:pStyle w:val="Prrafodelista"/>
        <w:spacing w:after="0" w:line="240" w:lineRule="auto"/>
        <w:jc w:val="both"/>
        <w:rPr>
          <w:rFonts w:ascii="Arial" w:eastAsia="Arial" w:hAnsi="Arial" w:cs="Arial"/>
          <w:sz w:val="23"/>
          <w:szCs w:val="23"/>
        </w:rPr>
      </w:pPr>
      <w:r w:rsidRPr="002C04AC">
        <w:rPr>
          <w:rFonts w:ascii="Arial" w:eastAsia="Arial" w:hAnsi="Arial" w:cs="Arial"/>
          <w:sz w:val="23"/>
          <w:szCs w:val="23"/>
        </w:rPr>
        <w:t xml:space="preserve">De modo que, para acreditar el cumplimiento de dicho requisito deberá presentarse para las personas físicas copia fotostática de la credencial para votar vigente en ambos lados. En el caso de las personas morales como las organizaciones de la sociedad civil, deberán presentar copia fotostática del acta constitutiva de la asociación o sociedad civil, </w:t>
      </w:r>
      <w:r w:rsidR="00DD6D88" w:rsidRPr="002C04AC">
        <w:rPr>
          <w:rFonts w:ascii="Arial" w:eastAsia="Arial" w:hAnsi="Arial" w:cs="Arial"/>
          <w:sz w:val="23"/>
          <w:szCs w:val="23"/>
        </w:rPr>
        <w:t>y enviar un oficio con la relación de los miembros que solicitan ser observadores</w:t>
      </w:r>
      <w:r w:rsidRPr="002C04AC">
        <w:rPr>
          <w:rFonts w:ascii="Arial" w:eastAsia="Arial" w:hAnsi="Arial" w:cs="Arial"/>
          <w:sz w:val="23"/>
          <w:szCs w:val="23"/>
        </w:rPr>
        <w:t xml:space="preserve">, así como las copias fotostáticas </w:t>
      </w:r>
      <w:r w:rsidR="00DD6D88" w:rsidRPr="002C04AC">
        <w:rPr>
          <w:rFonts w:ascii="Arial" w:eastAsia="Arial" w:hAnsi="Arial" w:cs="Arial"/>
          <w:sz w:val="23"/>
          <w:szCs w:val="23"/>
        </w:rPr>
        <w:t>sus respectivas credenciales para votar vigente en ambos lados.</w:t>
      </w:r>
    </w:p>
    <w:p w14:paraId="69A51350" w14:textId="77777777" w:rsidR="00DC52B4" w:rsidRPr="002C04AC" w:rsidRDefault="00DC52B4" w:rsidP="00DC52B4">
      <w:pPr>
        <w:pStyle w:val="Prrafodelista"/>
        <w:spacing w:after="0" w:line="240" w:lineRule="auto"/>
        <w:jc w:val="both"/>
        <w:rPr>
          <w:rFonts w:ascii="Arial" w:eastAsia="Arial" w:hAnsi="Arial" w:cs="Arial"/>
          <w:sz w:val="23"/>
          <w:szCs w:val="23"/>
        </w:rPr>
      </w:pPr>
    </w:p>
    <w:p w14:paraId="7CE2E516" w14:textId="53E27D01" w:rsidR="00DC52B4" w:rsidRPr="002C04AC" w:rsidRDefault="00DC52B4" w:rsidP="00DC52B4">
      <w:pPr>
        <w:pStyle w:val="Prrafodelista"/>
        <w:numPr>
          <w:ilvl w:val="0"/>
          <w:numId w:val="21"/>
        </w:numPr>
        <w:spacing w:after="0" w:line="240" w:lineRule="auto"/>
        <w:jc w:val="both"/>
        <w:rPr>
          <w:rFonts w:ascii="Arial" w:eastAsia="Arial" w:hAnsi="Arial" w:cs="Arial"/>
          <w:sz w:val="23"/>
          <w:szCs w:val="23"/>
        </w:rPr>
      </w:pPr>
      <w:r w:rsidRPr="002C04AC">
        <w:rPr>
          <w:rFonts w:ascii="Arial" w:eastAsia="Arial" w:hAnsi="Arial" w:cs="Arial"/>
          <w:b/>
          <w:bCs/>
          <w:sz w:val="23"/>
          <w:szCs w:val="23"/>
        </w:rPr>
        <w:lastRenderedPageBreak/>
        <w:t>Recibir la capacitación.</w:t>
      </w:r>
      <w:r w:rsidRPr="002C04AC">
        <w:rPr>
          <w:rFonts w:ascii="Arial" w:eastAsia="Arial" w:hAnsi="Arial" w:cs="Arial"/>
          <w:sz w:val="23"/>
          <w:szCs w:val="23"/>
        </w:rPr>
        <w:t xml:space="preserve"> La capacitación tiene como objetivo concientizar, sensibilizar e informar a quienes pretendan fungir como observadora u observador en la </w:t>
      </w:r>
      <w:r w:rsidR="00875D59" w:rsidRPr="002C04AC">
        <w:rPr>
          <w:rFonts w:ascii="Arial" w:eastAsia="Arial" w:hAnsi="Arial" w:cs="Arial"/>
          <w:sz w:val="23"/>
          <w:szCs w:val="23"/>
        </w:rPr>
        <w:t xml:space="preserve">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eastAsia="Arial" w:hAnsi="Arial" w:cs="Arial"/>
          <w:sz w:val="23"/>
          <w:szCs w:val="23"/>
        </w:rPr>
        <w:t>ITE</w:t>
      </w:r>
      <w:r w:rsidR="00875D59" w:rsidRPr="002C04AC">
        <w:rPr>
          <w:rFonts w:ascii="Arial" w:eastAsia="Arial" w:hAnsi="Arial" w:cs="Arial"/>
          <w:sz w:val="23"/>
          <w:szCs w:val="23"/>
        </w:rPr>
        <w:t>, para el PELO 2023-2024</w:t>
      </w:r>
      <w:r w:rsidRPr="002C04AC">
        <w:rPr>
          <w:rFonts w:ascii="Arial" w:eastAsia="Arial" w:hAnsi="Arial" w:cs="Arial"/>
          <w:sz w:val="23"/>
          <w:szCs w:val="23"/>
        </w:rPr>
        <w:t xml:space="preserve">, su correcto y adecuado actuar en el ejercicio de observación, asegurando con ello, una participación acorde con los principios del derecho de consulta </w:t>
      </w:r>
      <w:r w:rsidR="00875D59" w:rsidRPr="002C04AC">
        <w:rPr>
          <w:rFonts w:ascii="Arial" w:eastAsia="Arial" w:hAnsi="Arial" w:cs="Arial"/>
          <w:sz w:val="23"/>
          <w:szCs w:val="23"/>
        </w:rPr>
        <w:t>a personas con discapacidad.</w:t>
      </w:r>
    </w:p>
    <w:p w14:paraId="277B74F4" w14:textId="77777777" w:rsidR="00DC52B4" w:rsidRPr="002C04AC" w:rsidRDefault="00DC52B4" w:rsidP="00DC52B4">
      <w:pPr>
        <w:spacing w:after="0" w:line="240" w:lineRule="auto"/>
        <w:jc w:val="both"/>
        <w:rPr>
          <w:rFonts w:ascii="Arial" w:eastAsia="Arial" w:hAnsi="Arial" w:cs="Arial"/>
          <w:sz w:val="23"/>
          <w:szCs w:val="23"/>
        </w:rPr>
      </w:pPr>
    </w:p>
    <w:p w14:paraId="46428723" w14:textId="66DC75C2" w:rsidR="00DC52B4" w:rsidRPr="002C04AC" w:rsidRDefault="00DC52B4" w:rsidP="00DC52B4">
      <w:pPr>
        <w:pStyle w:val="Prrafodelista"/>
        <w:numPr>
          <w:ilvl w:val="0"/>
          <w:numId w:val="21"/>
        </w:numPr>
        <w:spacing w:after="0" w:line="240" w:lineRule="auto"/>
        <w:jc w:val="both"/>
        <w:rPr>
          <w:rFonts w:ascii="Arial" w:eastAsia="Arial" w:hAnsi="Arial" w:cs="Arial"/>
          <w:sz w:val="23"/>
          <w:szCs w:val="23"/>
        </w:rPr>
      </w:pPr>
      <w:r w:rsidRPr="002C04AC">
        <w:rPr>
          <w:rFonts w:ascii="Arial" w:eastAsia="Arial" w:hAnsi="Arial" w:cs="Arial"/>
          <w:b/>
          <w:bCs/>
          <w:sz w:val="23"/>
          <w:szCs w:val="23"/>
        </w:rPr>
        <w:t xml:space="preserve">Solicitud de acreditación. </w:t>
      </w:r>
      <w:r w:rsidRPr="002C04AC">
        <w:rPr>
          <w:rFonts w:ascii="Arial" w:eastAsia="Arial" w:hAnsi="Arial" w:cs="Arial"/>
          <w:sz w:val="23"/>
          <w:szCs w:val="23"/>
        </w:rPr>
        <w:t>Es el escrito que contiene los datos de identificación personal, la manifestación expresa de que se conducirán conforme a los principios de imparcialidad, objetividad, certeza y legalidad</w:t>
      </w:r>
      <w:r w:rsidR="00673588" w:rsidRPr="002C04AC">
        <w:rPr>
          <w:rFonts w:ascii="Arial" w:eastAsia="Arial" w:hAnsi="Arial" w:cs="Arial"/>
          <w:sz w:val="23"/>
          <w:szCs w:val="23"/>
        </w:rPr>
        <w:t>, independencia y máxima publicidad,</w:t>
      </w:r>
      <w:r w:rsidRPr="002C04AC">
        <w:rPr>
          <w:rFonts w:ascii="Arial" w:eastAsia="Arial" w:hAnsi="Arial" w:cs="Arial"/>
          <w:sz w:val="23"/>
          <w:szCs w:val="23"/>
        </w:rPr>
        <w:t xml:space="preserve"> y la declaración bajo protesta de decir verdad que los datos presentados son correctos y verdaderos, esto con la finalidad de dar certeza que es un acto que se pretende desarrollar de manera voluntaria y en consonancia con el derecho de petición, asimismo dota de certeza la veracidad de los datos de identificación presentados.</w:t>
      </w:r>
    </w:p>
    <w:p w14:paraId="01472309" w14:textId="77777777" w:rsidR="00DC52B4" w:rsidRPr="002C04AC" w:rsidRDefault="00DC52B4" w:rsidP="00DC52B4">
      <w:pPr>
        <w:pStyle w:val="Prrafodelista"/>
        <w:spacing w:after="0" w:line="240" w:lineRule="auto"/>
        <w:jc w:val="both"/>
        <w:rPr>
          <w:rFonts w:ascii="Arial" w:eastAsia="Arial" w:hAnsi="Arial" w:cs="Arial"/>
          <w:sz w:val="23"/>
          <w:szCs w:val="23"/>
        </w:rPr>
      </w:pPr>
    </w:p>
    <w:p w14:paraId="2117B12A" w14:textId="5FF016BB" w:rsidR="00DC52B4" w:rsidRPr="002C04AC" w:rsidRDefault="00DC52B4" w:rsidP="00DC52B4">
      <w:pPr>
        <w:pStyle w:val="Prrafodelista"/>
        <w:spacing w:after="0" w:line="240" w:lineRule="auto"/>
        <w:jc w:val="both"/>
        <w:rPr>
          <w:rFonts w:ascii="Arial" w:eastAsia="Arial" w:hAnsi="Arial" w:cs="Arial"/>
          <w:sz w:val="23"/>
          <w:szCs w:val="23"/>
        </w:rPr>
      </w:pPr>
      <w:r w:rsidRPr="002C04AC">
        <w:rPr>
          <w:rFonts w:ascii="Arial" w:eastAsia="Arial" w:hAnsi="Arial" w:cs="Arial"/>
          <w:sz w:val="23"/>
          <w:szCs w:val="23"/>
        </w:rPr>
        <w:t>Se hace mención que el aludido formato</w:t>
      </w:r>
      <w:r w:rsidR="00E9366B">
        <w:rPr>
          <w:rFonts w:ascii="Arial" w:eastAsia="Arial" w:hAnsi="Arial" w:cs="Arial"/>
          <w:sz w:val="23"/>
          <w:szCs w:val="23"/>
        </w:rPr>
        <w:t xml:space="preserve"> </w:t>
      </w:r>
      <w:r w:rsidRPr="002C04AC">
        <w:rPr>
          <w:rFonts w:ascii="Arial" w:eastAsia="Arial" w:hAnsi="Arial" w:cs="Arial"/>
          <w:sz w:val="23"/>
          <w:szCs w:val="23"/>
        </w:rPr>
        <w:t>se encontrará disponible para su descarga y correspondiente llenado en la página de internet de</w:t>
      </w:r>
      <w:r w:rsidR="005F009E">
        <w:rPr>
          <w:rFonts w:ascii="Arial" w:eastAsia="Arial" w:hAnsi="Arial" w:cs="Arial"/>
          <w:sz w:val="23"/>
          <w:szCs w:val="23"/>
        </w:rPr>
        <w:t xml:space="preserve"> este Instituto</w:t>
      </w:r>
      <w:r w:rsidRPr="002C04AC">
        <w:rPr>
          <w:rFonts w:ascii="Arial" w:eastAsia="Arial" w:hAnsi="Arial" w:cs="Arial"/>
          <w:sz w:val="23"/>
          <w:szCs w:val="23"/>
        </w:rPr>
        <w:t xml:space="preserve">, así como en la </w:t>
      </w:r>
      <w:r w:rsidR="00673588" w:rsidRPr="002C04AC">
        <w:rPr>
          <w:rFonts w:ascii="Arial" w:eastAsia="Arial" w:hAnsi="Arial" w:cs="Arial"/>
          <w:sz w:val="23"/>
          <w:szCs w:val="23"/>
        </w:rPr>
        <w:t>Coordinación de Género y No Discriminación</w:t>
      </w:r>
      <w:r w:rsidRPr="002C04AC">
        <w:rPr>
          <w:rFonts w:ascii="Arial" w:eastAsia="Arial" w:hAnsi="Arial" w:cs="Arial"/>
          <w:sz w:val="23"/>
          <w:szCs w:val="23"/>
        </w:rPr>
        <w:t xml:space="preserve"> de este Instituto, para las personas que acudan a solicitarlo de manera presencial.   </w:t>
      </w:r>
    </w:p>
    <w:p w14:paraId="24F46822" w14:textId="77777777" w:rsidR="00DC52B4" w:rsidRPr="002C04AC" w:rsidRDefault="00DC52B4" w:rsidP="00DC52B4">
      <w:pPr>
        <w:spacing w:after="0" w:line="240" w:lineRule="auto"/>
        <w:jc w:val="both"/>
        <w:rPr>
          <w:rFonts w:ascii="Arial" w:eastAsia="Arial" w:hAnsi="Arial" w:cs="Arial"/>
          <w:sz w:val="23"/>
          <w:szCs w:val="23"/>
        </w:rPr>
      </w:pPr>
    </w:p>
    <w:p w14:paraId="2744D14D" w14:textId="7D3A23BA" w:rsidR="00DC52B4" w:rsidRPr="002C04AC" w:rsidRDefault="00DC52B4" w:rsidP="00DC52B4">
      <w:pPr>
        <w:spacing w:after="0" w:line="240" w:lineRule="auto"/>
        <w:jc w:val="both"/>
        <w:rPr>
          <w:rFonts w:ascii="Arial" w:eastAsia="Arial" w:hAnsi="Arial" w:cs="Arial"/>
          <w:sz w:val="23"/>
          <w:szCs w:val="23"/>
        </w:rPr>
      </w:pPr>
      <w:r w:rsidRPr="002C04AC">
        <w:rPr>
          <w:rFonts w:ascii="Arial" w:eastAsia="Arial" w:hAnsi="Arial" w:cs="Arial"/>
          <w:sz w:val="23"/>
          <w:szCs w:val="23"/>
        </w:rPr>
        <w:t xml:space="preserve">De lo anterior vertido, es importante referir que, será la </w:t>
      </w:r>
      <w:r w:rsidR="00673588" w:rsidRPr="002C04AC">
        <w:rPr>
          <w:rFonts w:ascii="Arial" w:eastAsia="Arial" w:hAnsi="Arial" w:cs="Arial"/>
          <w:sz w:val="23"/>
          <w:szCs w:val="23"/>
        </w:rPr>
        <w:t xml:space="preserve">Presidencia y la Secretaria Ejecutiva del </w:t>
      </w:r>
      <w:r w:rsidR="005F009E">
        <w:rPr>
          <w:rFonts w:ascii="Arial" w:eastAsia="Arial" w:hAnsi="Arial" w:cs="Arial"/>
          <w:sz w:val="23"/>
          <w:szCs w:val="23"/>
        </w:rPr>
        <w:t>ITE</w:t>
      </w:r>
      <w:r w:rsidRPr="002C04AC">
        <w:rPr>
          <w:rFonts w:ascii="Arial" w:eastAsia="Arial" w:hAnsi="Arial" w:cs="Arial"/>
          <w:sz w:val="23"/>
          <w:szCs w:val="23"/>
        </w:rPr>
        <w:t xml:space="preserve"> quien</w:t>
      </w:r>
      <w:r w:rsidR="00673588" w:rsidRPr="002C04AC">
        <w:rPr>
          <w:rFonts w:ascii="Arial" w:eastAsia="Arial" w:hAnsi="Arial" w:cs="Arial"/>
          <w:sz w:val="23"/>
          <w:szCs w:val="23"/>
        </w:rPr>
        <w:t>es</w:t>
      </w:r>
      <w:r w:rsidRPr="002C04AC">
        <w:rPr>
          <w:rFonts w:ascii="Arial" w:eastAsia="Arial" w:hAnsi="Arial" w:cs="Arial"/>
          <w:sz w:val="23"/>
          <w:szCs w:val="23"/>
        </w:rPr>
        <w:t xml:space="preserve"> aprobará</w:t>
      </w:r>
      <w:r w:rsidR="00673588" w:rsidRPr="002C04AC">
        <w:rPr>
          <w:rFonts w:ascii="Arial" w:eastAsia="Arial" w:hAnsi="Arial" w:cs="Arial"/>
          <w:sz w:val="23"/>
          <w:szCs w:val="23"/>
        </w:rPr>
        <w:t>n</w:t>
      </w:r>
      <w:r w:rsidRPr="002C04AC">
        <w:rPr>
          <w:rFonts w:ascii="Arial" w:eastAsia="Arial" w:hAnsi="Arial" w:cs="Arial"/>
          <w:sz w:val="23"/>
          <w:szCs w:val="23"/>
        </w:rPr>
        <w:t xml:space="preserve"> la acreditación de las personas que podrán desempeñarse como observadoras u observadores en la </w:t>
      </w:r>
      <w:r w:rsidR="00673588" w:rsidRPr="002C04AC">
        <w:rPr>
          <w:rFonts w:ascii="Arial" w:eastAsia="Arial" w:hAnsi="Arial" w:cs="Arial"/>
          <w:sz w:val="23"/>
          <w:szCs w:val="23"/>
        </w:rPr>
        <w:t xml:space="preserve">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eastAsia="Arial" w:hAnsi="Arial" w:cs="Arial"/>
          <w:sz w:val="23"/>
          <w:szCs w:val="23"/>
        </w:rPr>
        <w:t>ITE</w:t>
      </w:r>
      <w:r w:rsidR="00673588" w:rsidRPr="002C04AC">
        <w:rPr>
          <w:rFonts w:ascii="Arial" w:eastAsia="Arial" w:hAnsi="Arial" w:cs="Arial"/>
          <w:sz w:val="23"/>
          <w:szCs w:val="23"/>
        </w:rPr>
        <w:t>, para el PELO 2023-2024</w:t>
      </w:r>
      <w:r w:rsidRPr="002C04AC">
        <w:rPr>
          <w:rFonts w:ascii="Arial" w:eastAsia="Arial" w:hAnsi="Arial" w:cs="Arial"/>
          <w:sz w:val="23"/>
          <w:szCs w:val="23"/>
        </w:rPr>
        <w:t>.</w:t>
      </w:r>
    </w:p>
    <w:p w14:paraId="161E4739" w14:textId="77777777" w:rsidR="00DC52B4" w:rsidRPr="002C04AC" w:rsidRDefault="00DC52B4" w:rsidP="00DC52B4">
      <w:pPr>
        <w:spacing w:after="0" w:line="240" w:lineRule="auto"/>
        <w:jc w:val="both"/>
        <w:rPr>
          <w:rFonts w:ascii="Arial" w:eastAsia="Arial" w:hAnsi="Arial" w:cs="Arial"/>
          <w:sz w:val="23"/>
          <w:szCs w:val="23"/>
        </w:rPr>
      </w:pPr>
    </w:p>
    <w:p w14:paraId="229F1DCA" w14:textId="1FB2A54D" w:rsidR="00DC52B4" w:rsidRPr="002C04AC" w:rsidRDefault="00DC52B4" w:rsidP="00DC52B4">
      <w:pPr>
        <w:spacing w:after="0" w:line="240" w:lineRule="auto"/>
        <w:jc w:val="both"/>
        <w:rPr>
          <w:rFonts w:ascii="Arial" w:hAnsi="Arial" w:cs="Arial"/>
          <w:sz w:val="23"/>
          <w:szCs w:val="23"/>
        </w:rPr>
      </w:pPr>
      <w:r w:rsidRPr="002C04AC">
        <w:rPr>
          <w:rFonts w:ascii="Arial" w:eastAsia="Arial" w:hAnsi="Arial" w:cs="Arial"/>
          <w:b/>
          <w:bCs/>
          <w:sz w:val="23"/>
          <w:szCs w:val="23"/>
        </w:rPr>
        <w:t xml:space="preserve">V. Sentido del Acuerdo. </w:t>
      </w:r>
      <w:r w:rsidRPr="002C04AC">
        <w:rPr>
          <w:rFonts w:ascii="Arial" w:hAnsi="Arial" w:cs="Arial"/>
          <w:sz w:val="23"/>
          <w:szCs w:val="23"/>
        </w:rPr>
        <w:t xml:space="preserve">En términos del Considerando IV del presente acuerdo, el Consejo General del </w:t>
      </w:r>
      <w:r w:rsidR="002A1BD4" w:rsidRPr="002C04AC">
        <w:rPr>
          <w:rFonts w:ascii="Arial" w:hAnsi="Arial" w:cs="Arial"/>
          <w:sz w:val="23"/>
          <w:szCs w:val="23"/>
        </w:rPr>
        <w:t>ITE</w:t>
      </w:r>
      <w:r w:rsidRPr="002C04AC">
        <w:rPr>
          <w:rFonts w:ascii="Arial" w:hAnsi="Arial" w:cs="Arial"/>
          <w:sz w:val="23"/>
          <w:szCs w:val="23"/>
        </w:rPr>
        <w:t xml:space="preserve">, determina lo siguiente: </w:t>
      </w:r>
    </w:p>
    <w:p w14:paraId="4D469E2E" w14:textId="77777777" w:rsidR="00DC52B4" w:rsidRPr="002C04AC" w:rsidRDefault="00DC52B4" w:rsidP="00DC52B4">
      <w:pPr>
        <w:spacing w:after="0" w:line="240" w:lineRule="auto"/>
        <w:jc w:val="both"/>
        <w:rPr>
          <w:rFonts w:ascii="Arial" w:eastAsia="Arial" w:hAnsi="Arial" w:cs="Arial"/>
          <w:b/>
          <w:bCs/>
          <w:sz w:val="23"/>
          <w:szCs w:val="23"/>
        </w:rPr>
      </w:pPr>
    </w:p>
    <w:p w14:paraId="132C4948" w14:textId="52FBF346" w:rsidR="00DC52B4" w:rsidRPr="002C04AC" w:rsidRDefault="00DC52B4" w:rsidP="007B1C50">
      <w:pPr>
        <w:pStyle w:val="Prrafodelista"/>
        <w:numPr>
          <w:ilvl w:val="0"/>
          <w:numId w:val="3"/>
        </w:numPr>
        <w:spacing w:after="0" w:line="240" w:lineRule="auto"/>
        <w:jc w:val="both"/>
        <w:rPr>
          <w:rFonts w:ascii="Arial" w:eastAsia="Arial" w:hAnsi="Arial" w:cs="Arial"/>
          <w:bCs/>
          <w:sz w:val="23"/>
          <w:szCs w:val="23"/>
        </w:rPr>
      </w:pPr>
      <w:r w:rsidRPr="002C04AC">
        <w:rPr>
          <w:rFonts w:ascii="Arial" w:eastAsia="Arial" w:hAnsi="Arial" w:cs="Arial"/>
          <w:bCs/>
          <w:sz w:val="23"/>
          <w:szCs w:val="23"/>
        </w:rPr>
        <w:t xml:space="preserve">Se aprueba </w:t>
      </w:r>
      <w:r w:rsidR="00EF295B" w:rsidRPr="002C04AC">
        <w:rPr>
          <w:rFonts w:ascii="Arial" w:eastAsia="Arial" w:hAnsi="Arial" w:cs="Arial"/>
          <w:bCs/>
          <w:sz w:val="23"/>
          <w:szCs w:val="23"/>
        </w:rPr>
        <w:t>realizar</w:t>
      </w:r>
      <w:r w:rsidRPr="002C04AC">
        <w:rPr>
          <w:rFonts w:ascii="Arial" w:eastAsia="Arial" w:hAnsi="Arial" w:cs="Arial"/>
          <w:bCs/>
          <w:sz w:val="23"/>
          <w:szCs w:val="23"/>
        </w:rPr>
        <w:t xml:space="preserve"> la </w:t>
      </w:r>
      <w:r w:rsidR="00143DE4" w:rsidRPr="002C04AC">
        <w:rPr>
          <w:rFonts w:ascii="Arial" w:eastAsia="Arial" w:hAnsi="Arial" w:cs="Arial"/>
          <w:bCs/>
          <w:sz w:val="23"/>
          <w:szCs w:val="23"/>
        </w:rPr>
        <w:t xml:space="preserve">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eastAsia="Arial" w:hAnsi="Arial" w:cs="Arial"/>
          <w:bCs/>
          <w:sz w:val="23"/>
          <w:szCs w:val="23"/>
        </w:rPr>
        <w:t>ITE</w:t>
      </w:r>
      <w:r w:rsidR="00143DE4" w:rsidRPr="002C04AC">
        <w:rPr>
          <w:rFonts w:ascii="Arial" w:eastAsia="Arial" w:hAnsi="Arial" w:cs="Arial"/>
          <w:bCs/>
          <w:sz w:val="23"/>
          <w:szCs w:val="23"/>
        </w:rPr>
        <w:t>, para el PELO 2023-2024</w:t>
      </w:r>
      <w:r w:rsidR="002A1BD4" w:rsidRPr="002C04AC">
        <w:rPr>
          <w:rFonts w:ascii="Arial" w:eastAsia="Arial" w:hAnsi="Arial" w:cs="Arial"/>
          <w:sz w:val="23"/>
          <w:szCs w:val="23"/>
        </w:rPr>
        <w:t>.</w:t>
      </w:r>
    </w:p>
    <w:p w14:paraId="235A0803" w14:textId="77777777" w:rsidR="002A1BD4" w:rsidRPr="002C04AC" w:rsidRDefault="002A1BD4" w:rsidP="002A1BD4">
      <w:pPr>
        <w:pStyle w:val="Prrafodelista"/>
        <w:spacing w:after="0" w:line="240" w:lineRule="auto"/>
        <w:jc w:val="both"/>
        <w:rPr>
          <w:rFonts w:ascii="Arial" w:eastAsia="Arial" w:hAnsi="Arial" w:cs="Arial"/>
          <w:bCs/>
          <w:sz w:val="23"/>
          <w:szCs w:val="23"/>
        </w:rPr>
      </w:pPr>
    </w:p>
    <w:p w14:paraId="2821D8CA" w14:textId="1DDDC8B8" w:rsidR="00DC52B4" w:rsidRPr="002C04AC" w:rsidRDefault="00DC52B4" w:rsidP="00E94E08">
      <w:pPr>
        <w:pStyle w:val="Prrafodelista"/>
        <w:numPr>
          <w:ilvl w:val="0"/>
          <w:numId w:val="3"/>
        </w:numPr>
        <w:spacing w:after="0" w:line="240" w:lineRule="auto"/>
        <w:jc w:val="both"/>
        <w:rPr>
          <w:rFonts w:ascii="Arial" w:eastAsia="Arial" w:hAnsi="Arial" w:cs="Arial"/>
          <w:bCs/>
          <w:sz w:val="23"/>
          <w:szCs w:val="23"/>
        </w:rPr>
      </w:pPr>
      <w:r w:rsidRPr="002C04AC">
        <w:rPr>
          <w:rFonts w:ascii="Arial" w:hAnsi="Arial" w:cs="Arial"/>
          <w:sz w:val="23"/>
          <w:szCs w:val="23"/>
        </w:rPr>
        <w:t xml:space="preserve">Se aprueba </w:t>
      </w:r>
      <w:bookmarkStart w:id="9" w:name="_Hlk101367964"/>
      <w:r w:rsidRPr="002C04AC">
        <w:rPr>
          <w:rFonts w:ascii="Arial" w:hAnsi="Arial" w:cs="Arial"/>
          <w:sz w:val="23"/>
          <w:szCs w:val="23"/>
        </w:rPr>
        <w:t xml:space="preserve">el </w:t>
      </w:r>
      <w:bookmarkEnd w:id="9"/>
      <w:r w:rsidR="00B825F7" w:rsidRPr="002C04AC">
        <w:rPr>
          <w:rFonts w:ascii="Arial" w:hAnsi="Arial" w:cs="Arial"/>
          <w:sz w:val="23"/>
          <w:szCs w:val="23"/>
        </w:rPr>
        <w:t xml:space="preserve">Protocolo para el proceso de </w:t>
      </w:r>
      <w:r w:rsidR="00143DE4" w:rsidRPr="002C04AC">
        <w:rPr>
          <w:rFonts w:ascii="Arial" w:hAnsi="Arial" w:cs="Arial"/>
          <w:sz w:val="23"/>
          <w:szCs w:val="23"/>
        </w:rPr>
        <w:t xml:space="preserve">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hAnsi="Arial" w:cs="Arial"/>
          <w:sz w:val="23"/>
          <w:szCs w:val="23"/>
        </w:rPr>
        <w:t>ITE</w:t>
      </w:r>
      <w:r w:rsidR="00143DE4" w:rsidRPr="002C04AC">
        <w:rPr>
          <w:rFonts w:ascii="Arial" w:hAnsi="Arial" w:cs="Arial"/>
          <w:sz w:val="23"/>
          <w:szCs w:val="23"/>
        </w:rPr>
        <w:t>, para el PELO 2023-2024</w:t>
      </w:r>
      <w:r w:rsidR="002A1BD4" w:rsidRPr="002C04AC">
        <w:rPr>
          <w:rFonts w:ascii="Arial" w:eastAsia="Arial" w:hAnsi="Arial" w:cs="Arial"/>
          <w:sz w:val="23"/>
          <w:szCs w:val="23"/>
        </w:rPr>
        <w:t xml:space="preserve">, en términos del </w:t>
      </w:r>
      <w:r w:rsidR="00143DE4" w:rsidRPr="002C04AC">
        <w:rPr>
          <w:rFonts w:ascii="Arial" w:eastAsia="Arial" w:hAnsi="Arial" w:cs="Arial"/>
          <w:sz w:val="23"/>
          <w:szCs w:val="23"/>
        </w:rPr>
        <w:t>A</w:t>
      </w:r>
      <w:r w:rsidR="00E9366B">
        <w:rPr>
          <w:rFonts w:ascii="Arial" w:eastAsia="Arial" w:hAnsi="Arial" w:cs="Arial"/>
          <w:sz w:val="23"/>
          <w:szCs w:val="23"/>
        </w:rPr>
        <w:t>nexo</w:t>
      </w:r>
      <w:r w:rsidR="00143DE4" w:rsidRPr="002C04AC">
        <w:rPr>
          <w:rFonts w:ascii="Arial" w:eastAsia="Arial" w:hAnsi="Arial" w:cs="Arial"/>
          <w:sz w:val="23"/>
          <w:szCs w:val="23"/>
        </w:rPr>
        <w:t xml:space="preserve"> 1</w:t>
      </w:r>
      <w:r w:rsidR="002A1BD4" w:rsidRPr="002C04AC">
        <w:rPr>
          <w:rFonts w:ascii="Arial" w:eastAsia="Arial" w:hAnsi="Arial" w:cs="Arial"/>
          <w:sz w:val="23"/>
          <w:szCs w:val="23"/>
        </w:rPr>
        <w:t xml:space="preserve"> del presente Acuerdo.</w:t>
      </w:r>
    </w:p>
    <w:p w14:paraId="151BA5D1" w14:textId="77777777" w:rsidR="002A1BD4" w:rsidRPr="002C04AC" w:rsidRDefault="002A1BD4" w:rsidP="002A1BD4">
      <w:pPr>
        <w:spacing w:after="0" w:line="240" w:lineRule="auto"/>
        <w:jc w:val="both"/>
        <w:rPr>
          <w:rFonts w:ascii="Arial" w:eastAsia="Arial" w:hAnsi="Arial" w:cs="Arial"/>
          <w:bCs/>
          <w:sz w:val="23"/>
          <w:szCs w:val="23"/>
        </w:rPr>
      </w:pPr>
    </w:p>
    <w:p w14:paraId="35868850" w14:textId="2CE75BEF" w:rsidR="00DC52B4" w:rsidRPr="002C04AC" w:rsidRDefault="00DC52B4" w:rsidP="00DC52B4">
      <w:pPr>
        <w:pStyle w:val="Prrafodelista"/>
        <w:numPr>
          <w:ilvl w:val="0"/>
          <w:numId w:val="3"/>
        </w:numPr>
        <w:spacing w:after="0" w:line="240" w:lineRule="auto"/>
        <w:jc w:val="both"/>
        <w:rPr>
          <w:rFonts w:ascii="Arial" w:eastAsia="Arial" w:hAnsi="Arial" w:cs="Arial"/>
          <w:bCs/>
          <w:sz w:val="23"/>
          <w:szCs w:val="23"/>
        </w:rPr>
      </w:pPr>
      <w:bookmarkStart w:id="10" w:name="_Hlk101452691"/>
      <w:r w:rsidRPr="002C04AC">
        <w:rPr>
          <w:rFonts w:ascii="Arial" w:hAnsi="Arial" w:cs="Arial"/>
          <w:bCs/>
          <w:sz w:val="23"/>
          <w:szCs w:val="23"/>
        </w:rPr>
        <w:t>Se aprueba la delegación de funciones a la Comisión de Igualdad de Género y No Discriminación</w:t>
      </w:r>
      <w:r w:rsidRPr="002C04AC">
        <w:rPr>
          <w:rFonts w:ascii="Arial" w:eastAsia="Arial" w:hAnsi="Arial" w:cs="Arial"/>
          <w:sz w:val="23"/>
          <w:szCs w:val="23"/>
        </w:rPr>
        <w:t xml:space="preserve">, en términos </w:t>
      </w:r>
      <w:r w:rsidR="002A1BD4" w:rsidRPr="002C04AC">
        <w:rPr>
          <w:rFonts w:ascii="Arial" w:eastAsia="Arial" w:hAnsi="Arial" w:cs="Arial"/>
          <w:sz w:val="23"/>
          <w:szCs w:val="23"/>
        </w:rPr>
        <w:t xml:space="preserve">del inciso a) </w:t>
      </w:r>
      <w:r w:rsidRPr="002C04AC">
        <w:rPr>
          <w:rFonts w:ascii="Arial" w:eastAsia="Arial" w:hAnsi="Arial" w:cs="Arial"/>
          <w:sz w:val="23"/>
          <w:szCs w:val="23"/>
        </w:rPr>
        <w:t xml:space="preserve">del </w:t>
      </w:r>
      <w:r w:rsidR="002A1BD4" w:rsidRPr="002C04AC">
        <w:rPr>
          <w:rFonts w:ascii="Arial" w:eastAsia="Arial" w:hAnsi="Arial" w:cs="Arial"/>
          <w:sz w:val="23"/>
          <w:szCs w:val="23"/>
        </w:rPr>
        <w:t xml:space="preserve">apartado </w:t>
      </w:r>
      <w:r w:rsidR="00C772B5" w:rsidRPr="002C04AC">
        <w:rPr>
          <w:rFonts w:ascii="Arial" w:eastAsia="Arial" w:hAnsi="Arial" w:cs="Arial"/>
          <w:sz w:val="23"/>
          <w:szCs w:val="23"/>
        </w:rPr>
        <w:t>OCTAVO</w:t>
      </w:r>
      <w:r w:rsidR="002A1BD4" w:rsidRPr="002C04AC">
        <w:rPr>
          <w:rFonts w:ascii="Arial" w:eastAsia="Arial" w:hAnsi="Arial" w:cs="Arial"/>
          <w:sz w:val="23"/>
          <w:szCs w:val="23"/>
        </w:rPr>
        <w:t xml:space="preserve">, </w:t>
      </w:r>
      <w:r w:rsidRPr="002C04AC">
        <w:rPr>
          <w:rFonts w:ascii="Arial" w:eastAsia="Arial" w:hAnsi="Arial" w:cs="Arial"/>
          <w:sz w:val="23"/>
          <w:szCs w:val="23"/>
        </w:rPr>
        <w:t xml:space="preserve">Considerando IV del presente Acuerdo.  </w:t>
      </w:r>
    </w:p>
    <w:p w14:paraId="0528311E" w14:textId="77777777" w:rsidR="00DC52B4" w:rsidRPr="002C04AC" w:rsidRDefault="00DC52B4" w:rsidP="00DC52B4">
      <w:pPr>
        <w:pStyle w:val="Prrafodelista"/>
        <w:spacing w:after="0" w:line="240" w:lineRule="auto"/>
        <w:jc w:val="both"/>
        <w:rPr>
          <w:rFonts w:ascii="Arial" w:eastAsia="Arial" w:hAnsi="Arial" w:cs="Arial"/>
          <w:bCs/>
          <w:sz w:val="23"/>
          <w:szCs w:val="23"/>
        </w:rPr>
      </w:pPr>
    </w:p>
    <w:p w14:paraId="0FEF29A7" w14:textId="3198E7E1" w:rsidR="002A1BD4" w:rsidRPr="002C04AC" w:rsidRDefault="00DC52B4" w:rsidP="002A1BD4">
      <w:pPr>
        <w:pStyle w:val="Prrafodelista"/>
        <w:numPr>
          <w:ilvl w:val="0"/>
          <w:numId w:val="3"/>
        </w:numPr>
        <w:spacing w:after="0" w:line="240" w:lineRule="auto"/>
        <w:jc w:val="both"/>
        <w:rPr>
          <w:rFonts w:ascii="Arial" w:eastAsia="Arial" w:hAnsi="Arial" w:cs="Arial"/>
          <w:bCs/>
          <w:sz w:val="23"/>
          <w:szCs w:val="23"/>
        </w:rPr>
      </w:pPr>
      <w:bookmarkStart w:id="11" w:name="_Hlk101452756"/>
      <w:bookmarkStart w:id="12" w:name="_Hlk102127573"/>
      <w:bookmarkEnd w:id="10"/>
      <w:r w:rsidRPr="002C04AC">
        <w:rPr>
          <w:rFonts w:ascii="Arial" w:eastAsia="Arial" w:hAnsi="Arial" w:cs="Arial"/>
          <w:bCs/>
          <w:sz w:val="23"/>
          <w:szCs w:val="23"/>
        </w:rPr>
        <w:lastRenderedPageBreak/>
        <w:t xml:space="preserve">Se aprueba la delegación de funciones a la </w:t>
      </w:r>
      <w:bookmarkEnd w:id="11"/>
      <w:r w:rsidR="00C772B5" w:rsidRPr="002C04AC">
        <w:rPr>
          <w:rFonts w:ascii="Arial" w:eastAsia="Arial" w:hAnsi="Arial" w:cs="Arial"/>
          <w:bCs/>
          <w:sz w:val="23"/>
          <w:szCs w:val="23"/>
        </w:rPr>
        <w:t>Coordinación de Género y No Discriminación de este Instituto</w:t>
      </w:r>
      <w:r w:rsidRPr="002C04AC">
        <w:rPr>
          <w:rFonts w:ascii="Arial" w:eastAsia="Arial" w:hAnsi="Arial" w:cs="Arial"/>
          <w:bCs/>
          <w:sz w:val="23"/>
          <w:szCs w:val="23"/>
        </w:rPr>
        <w:t xml:space="preserve">, </w:t>
      </w:r>
      <w:bookmarkEnd w:id="12"/>
      <w:r w:rsidR="002A1BD4" w:rsidRPr="002C04AC">
        <w:rPr>
          <w:rFonts w:ascii="Arial" w:eastAsia="Arial" w:hAnsi="Arial" w:cs="Arial"/>
          <w:sz w:val="23"/>
          <w:szCs w:val="23"/>
        </w:rPr>
        <w:t xml:space="preserve">en términos del inciso b) del apartado </w:t>
      </w:r>
      <w:r w:rsidR="00C772B5" w:rsidRPr="002C04AC">
        <w:rPr>
          <w:rFonts w:ascii="Arial" w:eastAsia="Arial" w:hAnsi="Arial" w:cs="Arial"/>
          <w:sz w:val="23"/>
          <w:szCs w:val="23"/>
        </w:rPr>
        <w:t>OCTAVO</w:t>
      </w:r>
      <w:r w:rsidR="002A1BD4" w:rsidRPr="002C04AC">
        <w:rPr>
          <w:rFonts w:ascii="Arial" w:eastAsia="Arial" w:hAnsi="Arial" w:cs="Arial"/>
          <w:sz w:val="23"/>
          <w:szCs w:val="23"/>
        </w:rPr>
        <w:t xml:space="preserve">, Considerando IV del presente Acuerdo.  </w:t>
      </w:r>
    </w:p>
    <w:p w14:paraId="5CA065C3" w14:textId="77777777" w:rsidR="002A1BD4" w:rsidRPr="002C04AC" w:rsidRDefault="002A1BD4" w:rsidP="002A1BD4">
      <w:pPr>
        <w:spacing w:after="0" w:line="240" w:lineRule="auto"/>
        <w:jc w:val="both"/>
        <w:rPr>
          <w:rFonts w:ascii="Arial" w:eastAsia="Arial" w:hAnsi="Arial" w:cs="Arial"/>
          <w:bCs/>
          <w:sz w:val="23"/>
          <w:szCs w:val="23"/>
        </w:rPr>
      </w:pPr>
    </w:p>
    <w:p w14:paraId="3C46AE44" w14:textId="7D1805E9" w:rsidR="00DC52B4" w:rsidRPr="002C04AC" w:rsidRDefault="00DC52B4" w:rsidP="002A1BD4">
      <w:pPr>
        <w:pStyle w:val="Prrafodelista"/>
        <w:numPr>
          <w:ilvl w:val="0"/>
          <w:numId w:val="3"/>
        </w:numPr>
        <w:spacing w:after="0" w:line="240" w:lineRule="auto"/>
        <w:jc w:val="both"/>
        <w:rPr>
          <w:rFonts w:ascii="Arial" w:eastAsia="Arial" w:hAnsi="Arial" w:cs="Arial"/>
          <w:bCs/>
          <w:sz w:val="23"/>
          <w:szCs w:val="23"/>
        </w:rPr>
      </w:pPr>
      <w:r w:rsidRPr="002C04AC">
        <w:rPr>
          <w:rFonts w:ascii="Arial" w:eastAsia="Arial" w:hAnsi="Arial" w:cs="Arial"/>
          <w:bCs/>
          <w:sz w:val="23"/>
          <w:szCs w:val="23"/>
        </w:rPr>
        <w:t xml:space="preserve">Se aprueba la convocatoria de la </w:t>
      </w:r>
      <w:r w:rsidR="00C772B5" w:rsidRPr="002C04AC">
        <w:rPr>
          <w:rFonts w:ascii="Arial" w:eastAsia="Arial" w:hAnsi="Arial" w:cs="Arial"/>
          <w:bCs/>
          <w:sz w:val="23"/>
          <w:szCs w:val="23"/>
        </w:rPr>
        <w:t xml:space="preserve">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eastAsia="Arial" w:hAnsi="Arial" w:cs="Arial"/>
          <w:bCs/>
          <w:sz w:val="23"/>
          <w:szCs w:val="23"/>
        </w:rPr>
        <w:t>ITE</w:t>
      </w:r>
      <w:r w:rsidR="00C772B5" w:rsidRPr="002C04AC">
        <w:rPr>
          <w:rFonts w:ascii="Arial" w:eastAsia="Arial" w:hAnsi="Arial" w:cs="Arial"/>
          <w:bCs/>
          <w:sz w:val="23"/>
          <w:szCs w:val="23"/>
        </w:rPr>
        <w:t>, para el PELO 2023-2024</w:t>
      </w:r>
      <w:r w:rsidR="002A1BD4" w:rsidRPr="002C04AC">
        <w:rPr>
          <w:rFonts w:ascii="Arial" w:eastAsia="Arial" w:hAnsi="Arial" w:cs="Arial"/>
          <w:sz w:val="23"/>
          <w:szCs w:val="23"/>
        </w:rPr>
        <w:t>,</w:t>
      </w:r>
      <w:r w:rsidR="002A1BD4" w:rsidRPr="002C04AC">
        <w:rPr>
          <w:rFonts w:ascii="Arial" w:eastAsia="Arial" w:hAnsi="Arial" w:cs="Arial"/>
          <w:bCs/>
          <w:sz w:val="23"/>
          <w:szCs w:val="23"/>
        </w:rPr>
        <w:t xml:space="preserve"> en términos del </w:t>
      </w:r>
      <w:r w:rsidR="00096C2D" w:rsidRPr="002C04AC">
        <w:rPr>
          <w:rFonts w:ascii="Arial" w:eastAsia="Arial" w:hAnsi="Arial" w:cs="Arial"/>
          <w:bCs/>
          <w:sz w:val="23"/>
          <w:szCs w:val="23"/>
        </w:rPr>
        <w:t>A</w:t>
      </w:r>
      <w:r w:rsidR="00E9366B">
        <w:rPr>
          <w:rFonts w:ascii="Arial" w:eastAsia="Arial" w:hAnsi="Arial" w:cs="Arial"/>
          <w:bCs/>
          <w:sz w:val="23"/>
          <w:szCs w:val="23"/>
        </w:rPr>
        <w:t>nexo</w:t>
      </w:r>
      <w:r w:rsidR="00096C2D" w:rsidRPr="002C04AC">
        <w:rPr>
          <w:rFonts w:ascii="Arial" w:eastAsia="Arial" w:hAnsi="Arial" w:cs="Arial"/>
          <w:bCs/>
          <w:sz w:val="23"/>
          <w:szCs w:val="23"/>
        </w:rPr>
        <w:t xml:space="preserve"> 2</w:t>
      </w:r>
      <w:r w:rsidR="002A1BD4" w:rsidRPr="002C04AC">
        <w:rPr>
          <w:rFonts w:ascii="Arial" w:eastAsia="Arial" w:hAnsi="Arial" w:cs="Arial"/>
          <w:bCs/>
          <w:sz w:val="23"/>
          <w:szCs w:val="23"/>
        </w:rPr>
        <w:t xml:space="preserve"> del presente Acuerdo.</w:t>
      </w:r>
    </w:p>
    <w:p w14:paraId="52D21B6B" w14:textId="77777777" w:rsidR="002A1BD4" w:rsidRPr="002C04AC" w:rsidRDefault="002A1BD4" w:rsidP="002A1BD4">
      <w:pPr>
        <w:spacing w:after="0" w:line="240" w:lineRule="auto"/>
        <w:jc w:val="both"/>
        <w:rPr>
          <w:rFonts w:ascii="Arial" w:eastAsia="Arial" w:hAnsi="Arial" w:cs="Arial"/>
          <w:bCs/>
          <w:sz w:val="23"/>
          <w:szCs w:val="23"/>
        </w:rPr>
      </w:pPr>
    </w:p>
    <w:p w14:paraId="7E9827F6" w14:textId="355143D6" w:rsidR="00DC52B4" w:rsidRPr="002C04AC" w:rsidRDefault="00DC52B4" w:rsidP="00DC52B4">
      <w:pPr>
        <w:pStyle w:val="Prrafodelista"/>
        <w:numPr>
          <w:ilvl w:val="0"/>
          <w:numId w:val="3"/>
        </w:numPr>
        <w:spacing w:after="0" w:line="240" w:lineRule="auto"/>
        <w:jc w:val="both"/>
        <w:rPr>
          <w:rFonts w:ascii="Arial" w:eastAsia="Arial" w:hAnsi="Arial" w:cs="Arial"/>
          <w:bCs/>
          <w:sz w:val="23"/>
          <w:szCs w:val="23"/>
        </w:rPr>
      </w:pPr>
      <w:r w:rsidRPr="002C04AC">
        <w:rPr>
          <w:rFonts w:ascii="Arial" w:eastAsia="Arial" w:hAnsi="Arial" w:cs="Arial"/>
          <w:bCs/>
          <w:sz w:val="23"/>
          <w:szCs w:val="23"/>
        </w:rPr>
        <w:t xml:space="preserve">Se aprueba </w:t>
      </w:r>
      <w:r w:rsidR="00096C2D" w:rsidRPr="002C04AC">
        <w:rPr>
          <w:rFonts w:ascii="Arial" w:eastAsia="Arial" w:hAnsi="Arial" w:cs="Arial"/>
          <w:bCs/>
          <w:sz w:val="23"/>
          <w:szCs w:val="23"/>
        </w:rPr>
        <w:t xml:space="preserve">el </w:t>
      </w:r>
      <w:r w:rsidR="00C772B5" w:rsidRPr="002C04AC">
        <w:rPr>
          <w:rFonts w:ascii="Arial" w:eastAsia="Arial" w:hAnsi="Arial" w:cs="Arial"/>
          <w:bCs/>
          <w:sz w:val="23"/>
          <w:szCs w:val="23"/>
        </w:rPr>
        <w:t xml:space="preserve">Cuestionario de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eastAsia="Arial" w:hAnsi="Arial" w:cs="Arial"/>
          <w:bCs/>
          <w:sz w:val="23"/>
          <w:szCs w:val="23"/>
        </w:rPr>
        <w:t>ITE</w:t>
      </w:r>
      <w:r w:rsidR="00C772B5" w:rsidRPr="002C04AC">
        <w:rPr>
          <w:rFonts w:ascii="Arial" w:eastAsia="Arial" w:hAnsi="Arial" w:cs="Arial"/>
          <w:bCs/>
          <w:sz w:val="23"/>
          <w:szCs w:val="23"/>
        </w:rPr>
        <w:t>, para el PELO 2023-2024</w:t>
      </w:r>
      <w:r w:rsidR="002A1BD4" w:rsidRPr="002C04AC">
        <w:rPr>
          <w:rFonts w:ascii="Arial" w:eastAsia="Arial" w:hAnsi="Arial" w:cs="Arial"/>
          <w:bCs/>
          <w:sz w:val="23"/>
          <w:szCs w:val="23"/>
        </w:rPr>
        <w:t xml:space="preserve">, en términos del anexo </w:t>
      </w:r>
      <w:r w:rsidR="00E9366B">
        <w:rPr>
          <w:rFonts w:ascii="Arial" w:eastAsia="Arial" w:hAnsi="Arial" w:cs="Arial"/>
          <w:bCs/>
          <w:sz w:val="23"/>
          <w:szCs w:val="23"/>
        </w:rPr>
        <w:t>II</w:t>
      </w:r>
      <w:r w:rsidR="00C772B5" w:rsidRPr="002C04AC">
        <w:rPr>
          <w:rFonts w:ascii="Arial" w:eastAsia="Arial" w:hAnsi="Arial" w:cs="Arial"/>
          <w:bCs/>
          <w:sz w:val="23"/>
          <w:szCs w:val="23"/>
        </w:rPr>
        <w:t xml:space="preserve"> del Protocolo para el proceso de consulta</w:t>
      </w:r>
      <w:r w:rsidR="007D2AA1" w:rsidRPr="002C04AC">
        <w:rPr>
          <w:rFonts w:ascii="Arial" w:eastAsia="Arial" w:hAnsi="Arial" w:cs="Arial"/>
          <w:bCs/>
          <w:sz w:val="23"/>
          <w:szCs w:val="23"/>
        </w:rPr>
        <w:t xml:space="preserve"> y se ordena su </w:t>
      </w:r>
      <w:r w:rsidR="008B3697" w:rsidRPr="002C04AC">
        <w:rPr>
          <w:rFonts w:ascii="Arial" w:eastAsia="Arial" w:hAnsi="Arial" w:cs="Arial"/>
          <w:bCs/>
          <w:sz w:val="23"/>
          <w:szCs w:val="23"/>
        </w:rPr>
        <w:t>elaboración</w:t>
      </w:r>
      <w:r w:rsidR="007D2AA1" w:rsidRPr="002C04AC">
        <w:rPr>
          <w:rFonts w:ascii="Arial" w:eastAsia="Arial" w:hAnsi="Arial" w:cs="Arial"/>
          <w:bCs/>
          <w:sz w:val="23"/>
          <w:szCs w:val="23"/>
        </w:rPr>
        <w:t xml:space="preserve"> en versión digital</w:t>
      </w:r>
      <w:r w:rsidR="002A1BD4" w:rsidRPr="002C04AC">
        <w:rPr>
          <w:rFonts w:ascii="Arial" w:eastAsia="Arial" w:hAnsi="Arial" w:cs="Arial"/>
          <w:bCs/>
          <w:sz w:val="23"/>
          <w:szCs w:val="23"/>
        </w:rPr>
        <w:t>.</w:t>
      </w:r>
    </w:p>
    <w:p w14:paraId="2E421097" w14:textId="77777777" w:rsidR="00DC52B4" w:rsidRPr="002C04AC" w:rsidRDefault="00DC52B4" w:rsidP="00DC52B4">
      <w:pPr>
        <w:pStyle w:val="Prrafodelista"/>
        <w:spacing w:after="0" w:line="240" w:lineRule="auto"/>
        <w:jc w:val="both"/>
        <w:rPr>
          <w:rFonts w:ascii="Arial" w:eastAsia="Arial" w:hAnsi="Arial" w:cs="Arial"/>
          <w:bCs/>
          <w:sz w:val="23"/>
          <w:szCs w:val="23"/>
        </w:rPr>
      </w:pPr>
    </w:p>
    <w:p w14:paraId="37832D06" w14:textId="69A54CDC" w:rsidR="00DC52B4" w:rsidRPr="002C04AC" w:rsidRDefault="00DC52B4" w:rsidP="00DC52B4">
      <w:pPr>
        <w:pStyle w:val="Prrafodelista"/>
        <w:numPr>
          <w:ilvl w:val="0"/>
          <w:numId w:val="3"/>
        </w:numPr>
        <w:spacing w:after="0" w:line="240" w:lineRule="auto"/>
        <w:jc w:val="both"/>
        <w:rPr>
          <w:rFonts w:ascii="Arial" w:eastAsia="Arial" w:hAnsi="Arial" w:cs="Arial"/>
          <w:bCs/>
          <w:sz w:val="23"/>
          <w:szCs w:val="23"/>
        </w:rPr>
      </w:pPr>
      <w:r w:rsidRPr="002C04AC">
        <w:rPr>
          <w:rFonts w:ascii="Arial" w:eastAsia="Arial" w:hAnsi="Arial" w:cs="Arial"/>
          <w:bCs/>
          <w:sz w:val="23"/>
          <w:szCs w:val="23"/>
        </w:rPr>
        <w:t xml:space="preserve">Se aprueba la Convocatoria para participar como observadora u observador de la </w:t>
      </w:r>
      <w:r w:rsidR="00F923F1" w:rsidRPr="002C04AC">
        <w:rPr>
          <w:rFonts w:ascii="Arial" w:eastAsia="Arial" w:hAnsi="Arial" w:cs="Arial"/>
          <w:bCs/>
          <w:sz w:val="23"/>
          <w:szCs w:val="23"/>
        </w:rPr>
        <w:t xml:space="preserve">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w:t>
      </w:r>
      <w:r w:rsidR="005F009E">
        <w:rPr>
          <w:rFonts w:ascii="Arial" w:eastAsia="Arial" w:hAnsi="Arial" w:cs="Arial"/>
          <w:bCs/>
          <w:sz w:val="23"/>
          <w:szCs w:val="23"/>
        </w:rPr>
        <w:t>ITE</w:t>
      </w:r>
      <w:r w:rsidR="00F923F1" w:rsidRPr="002C04AC">
        <w:rPr>
          <w:rFonts w:ascii="Arial" w:eastAsia="Arial" w:hAnsi="Arial" w:cs="Arial"/>
          <w:bCs/>
          <w:sz w:val="23"/>
          <w:szCs w:val="23"/>
        </w:rPr>
        <w:t>, para el PELO 2023-2024</w:t>
      </w:r>
      <w:r w:rsidR="002A1BD4" w:rsidRPr="002C04AC">
        <w:rPr>
          <w:rFonts w:ascii="Arial" w:eastAsia="Arial" w:hAnsi="Arial" w:cs="Arial"/>
          <w:bCs/>
          <w:sz w:val="23"/>
          <w:szCs w:val="23"/>
        </w:rPr>
        <w:t xml:space="preserve">, </w:t>
      </w:r>
      <w:r w:rsidR="00035DC9" w:rsidRPr="002C04AC">
        <w:rPr>
          <w:rFonts w:ascii="Arial" w:eastAsia="Arial" w:hAnsi="Arial" w:cs="Arial"/>
          <w:bCs/>
          <w:sz w:val="23"/>
          <w:szCs w:val="23"/>
        </w:rPr>
        <w:t xml:space="preserve">y el Formato de solicitud de observación electoral, </w:t>
      </w:r>
      <w:r w:rsidR="002A1BD4" w:rsidRPr="002C04AC">
        <w:rPr>
          <w:rFonts w:ascii="Arial" w:eastAsia="Arial" w:hAnsi="Arial" w:cs="Arial"/>
          <w:bCs/>
          <w:sz w:val="23"/>
          <w:szCs w:val="23"/>
        </w:rPr>
        <w:t xml:space="preserve">en términos del </w:t>
      </w:r>
      <w:r w:rsidR="00096C2D" w:rsidRPr="002C04AC">
        <w:rPr>
          <w:rFonts w:ascii="Arial" w:eastAsia="Arial" w:hAnsi="Arial" w:cs="Arial"/>
          <w:bCs/>
          <w:sz w:val="23"/>
          <w:szCs w:val="23"/>
        </w:rPr>
        <w:t>A</w:t>
      </w:r>
      <w:r w:rsidR="00E9366B">
        <w:rPr>
          <w:rFonts w:ascii="Arial" w:eastAsia="Arial" w:hAnsi="Arial" w:cs="Arial"/>
          <w:bCs/>
          <w:sz w:val="23"/>
          <w:szCs w:val="23"/>
        </w:rPr>
        <w:t>nexo 3</w:t>
      </w:r>
      <w:r w:rsidR="002A1BD4" w:rsidRPr="002C04AC">
        <w:rPr>
          <w:rFonts w:ascii="Arial" w:eastAsia="Arial" w:hAnsi="Arial" w:cs="Arial"/>
          <w:bCs/>
          <w:sz w:val="23"/>
          <w:szCs w:val="23"/>
        </w:rPr>
        <w:t xml:space="preserve"> del presente Acuerdo.</w:t>
      </w:r>
    </w:p>
    <w:p w14:paraId="3E63138D" w14:textId="77777777" w:rsidR="00DC52B4" w:rsidRPr="002C04AC" w:rsidRDefault="00DC52B4" w:rsidP="00DC52B4">
      <w:pPr>
        <w:spacing w:after="0" w:line="240" w:lineRule="auto"/>
        <w:jc w:val="both"/>
        <w:rPr>
          <w:rFonts w:ascii="Arial" w:eastAsia="Arial" w:hAnsi="Arial" w:cs="Arial"/>
          <w:bCs/>
          <w:sz w:val="23"/>
          <w:szCs w:val="23"/>
        </w:rPr>
      </w:pPr>
    </w:p>
    <w:p w14:paraId="79F1CFED" w14:textId="77777777" w:rsidR="00DC52B4" w:rsidRPr="00843ACB" w:rsidRDefault="00DC52B4" w:rsidP="00DC52B4">
      <w:pPr>
        <w:spacing w:after="0" w:line="240" w:lineRule="auto"/>
        <w:jc w:val="both"/>
        <w:rPr>
          <w:rFonts w:ascii="Arial" w:eastAsia="Arial" w:hAnsi="Arial" w:cs="Arial"/>
        </w:rPr>
      </w:pPr>
      <w:r w:rsidRPr="00843ACB">
        <w:rPr>
          <w:rFonts w:ascii="Arial" w:eastAsia="Arial" w:hAnsi="Arial" w:cs="Arial"/>
        </w:rPr>
        <w:t>Por lo expuesto y fundado se emite el siguiente:</w:t>
      </w:r>
    </w:p>
    <w:p w14:paraId="4CC2B0C8" w14:textId="77777777" w:rsidR="00DC52B4" w:rsidRPr="00843ACB" w:rsidRDefault="00DC52B4" w:rsidP="00DC52B4">
      <w:pPr>
        <w:spacing w:after="0" w:line="240" w:lineRule="auto"/>
        <w:jc w:val="center"/>
        <w:rPr>
          <w:rFonts w:ascii="Arial" w:eastAsia="Arial" w:hAnsi="Arial" w:cs="Arial"/>
          <w:b/>
        </w:rPr>
      </w:pPr>
      <w:r w:rsidRPr="00843ACB">
        <w:rPr>
          <w:rFonts w:ascii="Arial" w:eastAsia="Arial" w:hAnsi="Arial" w:cs="Arial"/>
          <w:noProof/>
        </w:rPr>
        <w:drawing>
          <wp:inline distT="0" distB="0" distL="0" distR="0" wp14:anchorId="680CCFC7" wp14:editId="4E8C01E6">
            <wp:extent cx="5962650" cy="3048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cstate="print"/>
                    <a:srcRect/>
                    <a:stretch>
                      <a:fillRect/>
                    </a:stretch>
                  </pic:blipFill>
                  <pic:spPr>
                    <a:xfrm>
                      <a:off x="0" y="0"/>
                      <a:ext cx="5962650" cy="30480"/>
                    </a:xfrm>
                    <a:prstGeom prst="rect">
                      <a:avLst/>
                    </a:prstGeom>
                    <a:ln/>
                  </pic:spPr>
                </pic:pic>
              </a:graphicData>
            </a:graphic>
          </wp:inline>
        </w:drawing>
      </w:r>
    </w:p>
    <w:p w14:paraId="6404C1E5" w14:textId="77777777" w:rsidR="00DC52B4" w:rsidRPr="00843ACB" w:rsidRDefault="00DC52B4" w:rsidP="00DC52B4">
      <w:pPr>
        <w:spacing w:after="0" w:line="240" w:lineRule="auto"/>
        <w:jc w:val="center"/>
        <w:rPr>
          <w:rFonts w:ascii="Arial" w:eastAsia="Arial" w:hAnsi="Arial" w:cs="Arial"/>
          <w:b/>
        </w:rPr>
      </w:pPr>
      <w:r w:rsidRPr="00843ACB">
        <w:rPr>
          <w:rFonts w:ascii="Arial" w:eastAsia="Arial" w:hAnsi="Arial" w:cs="Arial"/>
          <w:b/>
        </w:rPr>
        <w:t>A C U E R D O</w:t>
      </w:r>
    </w:p>
    <w:p w14:paraId="258F54D8" w14:textId="77777777" w:rsidR="00DC52B4" w:rsidRPr="00843ACB" w:rsidRDefault="00DC52B4" w:rsidP="00DC52B4">
      <w:pPr>
        <w:spacing w:after="0" w:line="240" w:lineRule="auto"/>
        <w:jc w:val="both"/>
        <w:rPr>
          <w:rFonts w:ascii="Arial" w:eastAsia="Arial" w:hAnsi="Arial" w:cs="Arial"/>
        </w:rPr>
      </w:pPr>
      <w:r w:rsidRPr="00843ACB">
        <w:rPr>
          <w:rFonts w:ascii="Arial" w:eastAsia="Arial" w:hAnsi="Arial" w:cs="Arial"/>
          <w:noProof/>
        </w:rPr>
        <w:drawing>
          <wp:inline distT="0" distB="0" distL="0" distR="0" wp14:anchorId="6C31B104" wp14:editId="4960C5D6">
            <wp:extent cx="5962650" cy="3048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cstate="print"/>
                    <a:srcRect/>
                    <a:stretch>
                      <a:fillRect/>
                    </a:stretch>
                  </pic:blipFill>
                  <pic:spPr>
                    <a:xfrm>
                      <a:off x="0" y="0"/>
                      <a:ext cx="5962650" cy="30480"/>
                    </a:xfrm>
                    <a:prstGeom prst="rect">
                      <a:avLst/>
                    </a:prstGeom>
                    <a:ln/>
                  </pic:spPr>
                </pic:pic>
              </a:graphicData>
            </a:graphic>
          </wp:inline>
        </w:drawing>
      </w:r>
    </w:p>
    <w:p w14:paraId="06B6B678" w14:textId="77777777" w:rsidR="00DC52B4" w:rsidRPr="00843ACB" w:rsidRDefault="00DC52B4" w:rsidP="00DC52B4">
      <w:pPr>
        <w:spacing w:after="0" w:line="240" w:lineRule="auto"/>
        <w:jc w:val="both"/>
        <w:rPr>
          <w:rFonts w:ascii="Arial" w:eastAsia="Arial" w:hAnsi="Arial" w:cs="Arial"/>
          <w:b/>
          <w:bCs/>
        </w:rPr>
      </w:pPr>
    </w:p>
    <w:p w14:paraId="58271612" w14:textId="77777777" w:rsidR="00053CE6" w:rsidRPr="00843ACB" w:rsidRDefault="00053CE6" w:rsidP="00053CE6">
      <w:pPr>
        <w:spacing w:after="0" w:line="240" w:lineRule="auto"/>
        <w:jc w:val="both"/>
        <w:rPr>
          <w:rFonts w:ascii="Arial" w:eastAsia="Arial" w:hAnsi="Arial" w:cs="Arial"/>
          <w:b/>
          <w:bCs/>
        </w:rPr>
      </w:pPr>
      <w:r w:rsidRPr="00843ACB">
        <w:rPr>
          <w:rFonts w:ascii="Arial" w:eastAsia="Arial" w:hAnsi="Arial" w:cs="Arial"/>
          <w:b/>
          <w:bCs/>
        </w:rPr>
        <w:t xml:space="preserve">PRIMERO. </w:t>
      </w:r>
      <w:r w:rsidRPr="00843ACB">
        <w:rPr>
          <w:rFonts w:ascii="Arial" w:eastAsiaTheme="minorEastAsia" w:hAnsi="Arial" w:cs="Arial"/>
          <w:lang w:eastAsia="en-US"/>
        </w:rPr>
        <w:t xml:space="preserve">Se aprueba realizar la </w:t>
      </w:r>
      <w:r w:rsidRPr="00843ACB">
        <w:rPr>
          <w:rFonts w:ascii="Arial" w:hAnsi="Arial" w:cs="Arial"/>
        </w:rPr>
        <w:t>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Instituto Tlaxcalteca de Elecciones, para el Proceso Electoral Local Ordinario 2023-2024.</w:t>
      </w:r>
    </w:p>
    <w:p w14:paraId="6E868DBF" w14:textId="77777777" w:rsidR="00053CE6" w:rsidRPr="00843ACB" w:rsidRDefault="00053CE6" w:rsidP="00053CE6">
      <w:pPr>
        <w:spacing w:after="0" w:line="240" w:lineRule="auto"/>
        <w:jc w:val="both"/>
        <w:rPr>
          <w:rFonts w:ascii="Arial" w:eastAsia="Arial" w:hAnsi="Arial" w:cs="Arial"/>
          <w:b/>
          <w:bCs/>
        </w:rPr>
      </w:pPr>
    </w:p>
    <w:p w14:paraId="3AF8D717" w14:textId="19610143" w:rsidR="00053CE6" w:rsidRPr="00843ACB" w:rsidRDefault="00053CE6" w:rsidP="00053CE6">
      <w:pPr>
        <w:spacing w:after="0" w:line="240" w:lineRule="auto"/>
        <w:jc w:val="both"/>
        <w:rPr>
          <w:rFonts w:ascii="Arial" w:hAnsi="Arial" w:cs="Arial"/>
          <w:bCs/>
        </w:rPr>
      </w:pPr>
      <w:r w:rsidRPr="00843ACB">
        <w:rPr>
          <w:rFonts w:ascii="Arial" w:eastAsia="Arial" w:hAnsi="Arial" w:cs="Arial"/>
          <w:b/>
          <w:bCs/>
        </w:rPr>
        <w:t xml:space="preserve">SEGUNDO. </w:t>
      </w:r>
      <w:r w:rsidRPr="00843ACB">
        <w:rPr>
          <w:rFonts w:ascii="Arial" w:eastAsiaTheme="minorEastAsia" w:hAnsi="Arial" w:cs="Arial"/>
          <w:lang w:eastAsia="en-US"/>
        </w:rPr>
        <w:t>Se aprueba el</w:t>
      </w:r>
      <w:r w:rsidRPr="00843ACB">
        <w:rPr>
          <w:rFonts w:ascii="Arial" w:eastAsiaTheme="minorEastAsia" w:hAnsi="Arial" w:cs="Arial"/>
          <w:b/>
          <w:bCs/>
          <w:lang w:eastAsia="en-US"/>
        </w:rPr>
        <w:t xml:space="preserve"> </w:t>
      </w:r>
      <w:r w:rsidRPr="00843ACB">
        <w:rPr>
          <w:rFonts w:ascii="Arial" w:hAnsi="Arial" w:cs="Arial"/>
        </w:rPr>
        <w:t xml:space="preserve">Protocolo para </w:t>
      </w:r>
      <w:r w:rsidRPr="00843ACB">
        <w:rPr>
          <w:rFonts w:ascii="Arial" w:eastAsiaTheme="minorEastAsia" w:hAnsi="Arial" w:cs="Arial"/>
          <w:lang w:eastAsia="en-US"/>
        </w:rPr>
        <w:t xml:space="preserve">la </w:t>
      </w:r>
      <w:r w:rsidR="00516AD5" w:rsidRPr="00843ACB">
        <w:rPr>
          <w:rFonts w:ascii="Arial" w:hAnsi="Arial" w:cs="Arial"/>
        </w:rPr>
        <w:t>C</w:t>
      </w:r>
      <w:r w:rsidRPr="00843ACB">
        <w:rPr>
          <w:rFonts w:ascii="Arial" w:hAnsi="Arial" w:cs="Arial"/>
        </w:rPr>
        <w:t>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Instituto Tlaxcalteca de Elecciones, para el Proceso Electoral Local Ordinario 2023-2024, y sus anexos.</w:t>
      </w:r>
    </w:p>
    <w:p w14:paraId="77606D30" w14:textId="77777777" w:rsidR="00053CE6" w:rsidRPr="00843ACB" w:rsidRDefault="00053CE6" w:rsidP="00053CE6">
      <w:pPr>
        <w:spacing w:after="0" w:line="240" w:lineRule="auto"/>
        <w:jc w:val="both"/>
        <w:rPr>
          <w:rFonts w:ascii="Arial" w:eastAsiaTheme="minorHAnsi" w:hAnsi="Arial" w:cs="Arial"/>
          <w:lang w:eastAsia="en-US"/>
        </w:rPr>
      </w:pPr>
    </w:p>
    <w:p w14:paraId="4949B07D" w14:textId="77777777" w:rsidR="00053CE6" w:rsidRPr="00843ACB" w:rsidRDefault="00053CE6" w:rsidP="00053CE6">
      <w:pPr>
        <w:spacing w:after="0" w:line="240" w:lineRule="auto"/>
        <w:jc w:val="both"/>
        <w:rPr>
          <w:rFonts w:ascii="Arial" w:eastAsiaTheme="minorEastAsia" w:hAnsi="Arial" w:cs="Arial"/>
          <w:lang w:eastAsia="en-US"/>
        </w:rPr>
      </w:pPr>
      <w:r w:rsidRPr="00843ACB">
        <w:rPr>
          <w:rFonts w:ascii="Arial" w:eastAsiaTheme="minorEastAsia" w:hAnsi="Arial" w:cs="Arial"/>
          <w:b/>
          <w:bCs/>
          <w:lang w:eastAsia="en-US"/>
        </w:rPr>
        <w:t>TERCERO.</w:t>
      </w:r>
      <w:r w:rsidRPr="00843ACB">
        <w:rPr>
          <w:rFonts w:ascii="Arial" w:eastAsiaTheme="minorEastAsia" w:hAnsi="Arial" w:cs="Arial"/>
          <w:lang w:eastAsia="en-US"/>
        </w:rPr>
        <w:t xml:space="preserve"> Se aprueba la delegación de funciones a la </w:t>
      </w:r>
      <w:r w:rsidRPr="00843ACB">
        <w:rPr>
          <w:rFonts w:ascii="Arial" w:hAnsi="Arial" w:cs="Arial"/>
          <w:bCs/>
        </w:rPr>
        <w:t>Comisión de Igualdad de Género y No Discriminación,</w:t>
      </w:r>
      <w:r w:rsidRPr="00843ACB">
        <w:rPr>
          <w:rFonts w:ascii="Arial" w:eastAsia="Arial" w:hAnsi="Arial" w:cs="Arial"/>
        </w:rPr>
        <w:t xml:space="preserve"> </w:t>
      </w:r>
      <w:bookmarkStart w:id="13" w:name="_Hlk101452770"/>
      <w:r w:rsidRPr="00843ACB">
        <w:rPr>
          <w:rFonts w:ascii="Arial" w:eastAsiaTheme="minorEastAsia" w:hAnsi="Arial" w:cs="Arial"/>
          <w:lang w:eastAsia="en-US"/>
        </w:rPr>
        <w:t>en los términos previstos en el apartado octavo inciso a) del Considerando IV del presente Acuerdo.</w:t>
      </w:r>
    </w:p>
    <w:bookmarkEnd w:id="13"/>
    <w:p w14:paraId="2B049489" w14:textId="77777777" w:rsidR="00053CE6" w:rsidRPr="00843ACB" w:rsidRDefault="00053CE6" w:rsidP="00053CE6">
      <w:pPr>
        <w:spacing w:after="0" w:line="240" w:lineRule="auto"/>
        <w:jc w:val="both"/>
        <w:rPr>
          <w:rFonts w:ascii="Arial" w:eastAsiaTheme="minorEastAsia" w:hAnsi="Arial" w:cs="Arial"/>
          <w:lang w:eastAsia="en-US"/>
        </w:rPr>
      </w:pPr>
    </w:p>
    <w:p w14:paraId="69C31F8A" w14:textId="77777777" w:rsidR="00053CE6" w:rsidRPr="00843ACB" w:rsidRDefault="00053CE6" w:rsidP="00053CE6">
      <w:pPr>
        <w:spacing w:after="0" w:line="240" w:lineRule="auto"/>
        <w:jc w:val="both"/>
        <w:rPr>
          <w:rFonts w:ascii="Arial" w:eastAsiaTheme="minorEastAsia" w:hAnsi="Arial" w:cs="Arial"/>
          <w:lang w:eastAsia="en-US"/>
        </w:rPr>
      </w:pPr>
      <w:r w:rsidRPr="00843ACB">
        <w:rPr>
          <w:rFonts w:ascii="Arial" w:eastAsiaTheme="minorEastAsia" w:hAnsi="Arial" w:cs="Arial"/>
          <w:b/>
          <w:bCs/>
          <w:lang w:eastAsia="en-US"/>
        </w:rPr>
        <w:t xml:space="preserve">CUARTO. </w:t>
      </w:r>
      <w:r w:rsidRPr="00843ACB">
        <w:rPr>
          <w:rFonts w:ascii="Arial" w:eastAsia="Arial" w:hAnsi="Arial" w:cs="Arial"/>
          <w:bCs/>
        </w:rPr>
        <w:t xml:space="preserve">Se aprueba la delegación de funciones a la Coordinación de Género y No Discriminación de este Instituto, </w:t>
      </w:r>
      <w:r w:rsidRPr="00843ACB">
        <w:rPr>
          <w:rFonts w:ascii="Arial" w:eastAsiaTheme="minorEastAsia" w:hAnsi="Arial" w:cs="Arial"/>
          <w:lang w:eastAsia="en-US"/>
        </w:rPr>
        <w:t>en los términos previstos en el apartado octavo inciso b) del considerando IV del presente Acuerdo.</w:t>
      </w:r>
    </w:p>
    <w:p w14:paraId="7D9DCDD1" w14:textId="77777777" w:rsidR="00053CE6" w:rsidRPr="00843ACB" w:rsidRDefault="00053CE6" w:rsidP="00053CE6">
      <w:pPr>
        <w:spacing w:after="0" w:line="240" w:lineRule="auto"/>
        <w:jc w:val="both"/>
        <w:rPr>
          <w:rFonts w:ascii="Arial" w:eastAsiaTheme="minorEastAsia" w:hAnsi="Arial" w:cs="Arial"/>
          <w:lang w:eastAsia="en-US"/>
        </w:rPr>
      </w:pPr>
    </w:p>
    <w:p w14:paraId="29EDBF37" w14:textId="39FDD54D" w:rsidR="00053CE6" w:rsidRPr="00843ACB" w:rsidRDefault="00053CE6" w:rsidP="00053CE6">
      <w:pPr>
        <w:spacing w:after="0" w:line="240" w:lineRule="auto"/>
        <w:jc w:val="both"/>
        <w:rPr>
          <w:rFonts w:ascii="Arial" w:eastAsiaTheme="minorEastAsia" w:hAnsi="Arial" w:cs="Arial"/>
          <w:lang w:eastAsia="en-US"/>
        </w:rPr>
      </w:pPr>
      <w:r w:rsidRPr="00843ACB">
        <w:rPr>
          <w:rFonts w:ascii="Arial" w:eastAsiaTheme="minorEastAsia" w:hAnsi="Arial" w:cs="Arial"/>
          <w:b/>
          <w:bCs/>
          <w:lang w:eastAsia="en-US"/>
        </w:rPr>
        <w:t>QUINTO.</w:t>
      </w:r>
      <w:r w:rsidRPr="00843ACB">
        <w:rPr>
          <w:rFonts w:ascii="Arial" w:eastAsiaTheme="minorEastAsia" w:hAnsi="Arial" w:cs="Arial"/>
          <w:lang w:eastAsia="en-US"/>
        </w:rPr>
        <w:t xml:space="preserve"> Se aprueban los documentos de la consulta referidos en los </w:t>
      </w:r>
      <w:r w:rsidR="00F923F1" w:rsidRPr="00843ACB">
        <w:rPr>
          <w:rFonts w:ascii="Arial" w:eastAsiaTheme="minorEastAsia" w:hAnsi="Arial" w:cs="Arial"/>
          <w:lang w:eastAsia="en-US"/>
        </w:rPr>
        <w:t>incisos e), f) y g)</w:t>
      </w:r>
      <w:r w:rsidRPr="00843ACB">
        <w:rPr>
          <w:rFonts w:ascii="Arial" w:eastAsiaTheme="minorEastAsia" w:hAnsi="Arial" w:cs="Arial"/>
          <w:lang w:eastAsia="en-US"/>
        </w:rPr>
        <w:t>, del Considerando V del presente Acuerdo.</w:t>
      </w:r>
    </w:p>
    <w:p w14:paraId="20CD773A" w14:textId="77777777" w:rsidR="00053CE6" w:rsidRPr="00843ACB" w:rsidRDefault="00053CE6" w:rsidP="00053CE6">
      <w:pPr>
        <w:spacing w:after="0" w:line="240" w:lineRule="auto"/>
        <w:jc w:val="both"/>
        <w:rPr>
          <w:rFonts w:ascii="Arial" w:eastAsiaTheme="minorEastAsia" w:hAnsi="Arial" w:cs="Arial"/>
          <w:b/>
          <w:bCs/>
          <w:lang w:eastAsia="en-US"/>
        </w:rPr>
      </w:pPr>
    </w:p>
    <w:p w14:paraId="0563A22C" w14:textId="7188F9EA" w:rsidR="00053CE6" w:rsidRPr="00843ACB" w:rsidRDefault="00053CE6" w:rsidP="00053CE6">
      <w:pPr>
        <w:spacing w:after="0" w:line="240" w:lineRule="auto"/>
        <w:jc w:val="both"/>
        <w:rPr>
          <w:rFonts w:ascii="Arial" w:hAnsi="Arial" w:cs="Arial"/>
          <w:bCs/>
        </w:rPr>
      </w:pPr>
      <w:r w:rsidRPr="00843ACB">
        <w:rPr>
          <w:rFonts w:ascii="Arial" w:hAnsi="Arial" w:cs="Arial"/>
          <w:b/>
        </w:rPr>
        <w:t xml:space="preserve">SEXTO. </w:t>
      </w:r>
      <w:r w:rsidRPr="00843ACB">
        <w:rPr>
          <w:rFonts w:ascii="Arial" w:eastAsiaTheme="minorEastAsia" w:hAnsi="Arial" w:cs="Arial"/>
          <w:lang w:eastAsia="en-US"/>
        </w:rPr>
        <w:t>Se instruye al Área Técnica de Comunicación Social y Prensa, la elaboración de versiones ciudadanas de fácil lectura, materiales digitales y transmisiones con subtítulos y lengua de señas mexicana,</w:t>
      </w:r>
      <w:r w:rsidR="007D2AA1" w:rsidRPr="00843ACB">
        <w:rPr>
          <w:rFonts w:ascii="Arial" w:eastAsiaTheme="minorEastAsia" w:hAnsi="Arial" w:cs="Arial"/>
          <w:lang w:eastAsia="en-US"/>
        </w:rPr>
        <w:t xml:space="preserve"> </w:t>
      </w:r>
      <w:r w:rsidRPr="00843ACB">
        <w:rPr>
          <w:rFonts w:ascii="Arial" w:eastAsiaTheme="minorEastAsia" w:hAnsi="Arial" w:cs="Arial"/>
          <w:lang w:eastAsia="en-US"/>
        </w:rPr>
        <w:t xml:space="preserve">del presente </w:t>
      </w:r>
      <w:r w:rsidRPr="00843ACB">
        <w:rPr>
          <w:rFonts w:ascii="Arial" w:hAnsi="Arial" w:cs="Arial"/>
          <w:bCs/>
        </w:rPr>
        <w:t>Acuerdo y sus anexos</w:t>
      </w:r>
      <w:r w:rsidR="008B3697" w:rsidRPr="00843ACB">
        <w:rPr>
          <w:rFonts w:ascii="Arial" w:hAnsi="Arial" w:cs="Arial"/>
          <w:bCs/>
        </w:rPr>
        <w:t xml:space="preserve"> respectivamente</w:t>
      </w:r>
      <w:r w:rsidRPr="00843ACB">
        <w:rPr>
          <w:rFonts w:ascii="Arial" w:hAnsi="Arial" w:cs="Arial"/>
          <w:bCs/>
        </w:rPr>
        <w:t>.</w:t>
      </w:r>
    </w:p>
    <w:p w14:paraId="5A512B01" w14:textId="77777777" w:rsidR="00053CE6" w:rsidRPr="00843ACB" w:rsidRDefault="00053CE6" w:rsidP="00053CE6">
      <w:pPr>
        <w:spacing w:after="0" w:line="240" w:lineRule="auto"/>
        <w:jc w:val="both"/>
        <w:rPr>
          <w:rFonts w:ascii="Arial" w:hAnsi="Arial" w:cs="Arial"/>
          <w:b/>
        </w:rPr>
      </w:pPr>
    </w:p>
    <w:p w14:paraId="2AC8F7BE" w14:textId="5E7E4C67" w:rsidR="007D2AA1" w:rsidRPr="00843ACB" w:rsidRDefault="00053CE6" w:rsidP="00053CE6">
      <w:pPr>
        <w:spacing w:after="0" w:line="240" w:lineRule="auto"/>
        <w:jc w:val="both"/>
        <w:rPr>
          <w:rFonts w:ascii="Arial" w:eastAsiaTheme="minorEastAsia" w:hAnsi="Arial" w:cs="Arial"/>
          <w:lang w:eastAsia="en-US"/>
        </w:rPr>
      </w:pPr>
      <w:bookmarkStart w:id="14" w:name="_Hlk145934963"/>
      <w:r w:rsidRPr="00843ACB">
        <w:rPr>
          <w:rFonts w:ascii="Arial" w:eastAsiaTheme="minorEastAsia" w:hAnsi="Arial" w:cs="Arial"/>
          <w:b/>
          <w:bCs/>
          <w:lang w:eastAsia="en-US"/>
        </w:rPr>
        <w:t>SÉPTIMO.</w:t>
      </w:r>
      <w:r w:rsidRPr="00843ACB">
        <w:rPr>
          <w:rFonts w:ascii="Arial" w:eastAsiaTheme="minorEastAsia" w:hAnsi="Arial" w:cs="Arial"/>
          <w:lang w:eastAsia="en-US"/>
        </w:rPr>
        <w:t xml:space="preserve"> </w:t>
      </w:r>
      <w:r w:rsidR="007D2AA1" w:rsidRPr="00843ACB">
        <w:rPr>
          <w:rFonts w:ascii="Arial" w:eastAsiaTheme="minorEastAsia" w:hAnsi="Arial" w:cs="Arial"/>
          <w:lang w:eastAsia="en-US"/>
        </w:rPr>
        <w:t>Se instruye a</w:t>
      </w:r>
      <w:r w:rsidR="00516AD5" w:rsidRPr="00843ACB">
        <w:rPr>
          <w:rFonts w:ascii="Arial" w:eastAsiaTheme="minorEastAsia" w:hAnsi="Arial" w:cs="Arial"/>
          <w:lang w:eastAsia="en-US"/>
        </w:rPr>
        <w:t xml:space="preserve"> </w:t>
      </w:r>
      <w:r w:rsidR="007D2AA1" w:rsidRPr="00843ACB">
        <w:rPr>
          <w:rFonts w:ascii="Arial" w:eastAsiaTheme="minorEastAsia" w:hAnsi="Arial" w:cs="Arial"/>
          <w:lang w:eastAsia="en-US"/>
        </w:rPr>
        <w:t>l</w:t>
      </w:r>
      <w:r w:rsidR="00516AD5" w:rsidRPr="00843ACB">
        <w:rPr>
          <w:rFonts w:ascii="Arial" w:eastAsiaTheme="minorEastAsia" w:hAnsi="Arial" w:cs="Arial"/>
          <w:lang w:eastAsia="en-US"/>
        </w:rPr>
        <w:t>a Coordinación de Género y No discriminación de este Instituto</w:t>
      </w:r>
      <w:r w:rsidR="007D2AA1" w:rsidRPr="00843ACB">
        <w:rPr>
          <w:rFonts w:ascii="Arial" w:eastAsiaTheme="minorEastAsia" w:hAnsi="Arial" w:cs="Arial"/>
          <w:lang w:eastAsia="en-US"/>
        </w:rPr>
        <w:t>, gestione la traducción de las versiones ciudadanas de fácil lectura del presente Acuerdo, protocolo y de</w:t>
      </w:r>
      <w:r w:rsidR="009B0787" w:rsidRPr="00843ACB">
        <w:rPr>
          <w:rFonts w:ascii="Arial" w:eastAsiaTheme="minorEastAsia" w:hAnsi="Arial" w:cs="Arial"/>
          <w:lang w:eastAsia="en-US"/>
        </w:rPr>
        <w:t>l</w:t>
      </w:r>
      <w:r w:rsidR="007D2AA1" w:rsidRPr="00843ACB">
        <w:rPr>
          <w:rFonts w:ascii="Arial" w:eastAsiaTheme="minorEastAsia" w:hAnsi="Arial" w:cs="Arial"/>
          <w:lang w:eastAsia="en-US"/>
        </w:rPr>
        <w:t xml:space="preserve"> documento de consulta referidos en </w:t>
      </w:r>
      <w:r w:rsidR="009B0787" w:rsidRPr="00843ACB">
        <w:rPr>
          <w:rFonts w:ascii="Arial" w:eastAsiaTheme="minorEastAsia" w:hAnsi="Arial" w:cs="Arial"/>
          <w:lang w:eastAsia="en-US"/>
        </w:rPr>
        <w:t xml:space="preserve">el </w:t>
      </w:r>
      <w:r w:rsidR="007D2AA1" w:rsidRPr="00843ACB">
        <w:rPr>
          <w:rFonts w:ascii="Arial" w:eastAsiaTheme="minorEastAsia" w:hAnsi="Arial" w:cs="Arial"/>
          <w:lang w:eastAsia="en-US"/>
        </w:rPr>
        <w:t>inciso f) del Considerando V del presente Acuerdo, en sistema braille.</w:t>
      </w:r>
    </w:p>
    <w:bookmarkEnd w:id="14"/>
    <w:p w14:paraId="56AA952F" w14:textId="77777777" w:rsidR="007D2AA1" w:rsidRPr="00843ACB" w:rsidRDefault="007D2AA1" w:rsidP="00053CE6">
      <w:pPr>
        <w:spacing w:after="0" w:line="240" w:lineRule="auto"/>
        <w:jc w:val="both"/>
        <w:rPr>
          <w:rFonts w:ascii="Arial" w:eastAsiaTheme="minorEastAsia" w:hAnsi="Arial" w:cs="Arial"/>
          <w:lang w:eastAsia="en-US"/>
        </w:rPr>
      </w:pPr>
    </w:p>
    <w:p w14:paraId="354BCE08" w14:textId="07F107C1" w:rsidR="008B3697" w:rsidRPr="00843ACB" w:rsidRDefault="008B3697" w:rsidP="00053CE6">
      <w:pPr>
        <w:spacing w:after="0" w:line="240" w:lineRule="auto"/>
        <w:jc w:val="both"/>
        <w:rPr>
          <w:rFonts w:ascii="Arial" w:hAnsi="Arial" w:cs="Arial"/>
          <w:b/>
          <w:bCs/>
        </w:rPr>
      </w:pPr>
      <w:r w:rsidRPr="00843ACB">
        <w:rPr>
          <w:rFonts w:ascii="Arial" w:eastAsia="Arial" w:hAnsi="Arial" w:cs="Arial"/>
          <w:b/>
          <w:bCs/>
        </w:rPr>
        <w:t>OCTAVO.</w:t>
      </w:r>
      <w:r w:rsidRPr="00843ACB">
        <w:rPr>
          <w:rFonts w:ascii="Arial" w:hAnsi="Arial" w:cs="Arial"/>
          <w:b/>
          <w:bCs/>
        </w:rPr>
        <w:t xml:space="preserve"> </w:t>
      </w:r>
      <w:r w:rsidRPr="00843ACB">
        <w:rPr>
          <w:rFonts w:ascii="Arial" w:hAnsi="Arial" w:cs="Arial"/>
        </w:rPr>
        <w:t xml:space="preserve">Se instruye al Área Técnica de Informática, la elaboración </w:t>
      </w:r>
      <w:r w:rsidR="00B40492" w:rsidRPr="00843ACB">
        <w:rPr>
          <w:rFonts w:ascii="Arial" w:hAnsi="Arial" w:cs="Arial"/>
        </w:rPr>
        <w:t xml:space="preserve">de la versión digital </w:t>
      </w:r>
      <w:r w:rsidRPr="00843ACB">
        <w:rPr>
          <w:rFonts w:ascii="Arial" w:hAnsi="Arial" w:cs="Arial"/>
        </w:rPr>
        <w:t>del</w:t>
      </w:r>
      <w:r w:rsidRPr="00843ACB">
        <w:rPr>
          <w:rFonts w:ascii="Arial" w:hAnsi="Arial" w:cs="Arial"/>
          <w:b/>
          <w:bCs/>
        </w:rPr>
        <w:t xml:space="preserve"> </w:t>
      </w:r>
      <w:r w:rsidRPr="00843ACB">
        <w:rPr>
          <w:rFonts w:ascii="Arial" w:eastAsia="Arial" w:hAnsi="Arial" w:cs="Arial"/>
          <w:bCs/>
        </w:rPr>
        <w:t xml:space="preserve">Cuestionario de Consulta previa, pública, abierta, regular, estrecha, libre e informada dirigida a personas con discapacidad en materia de participación y representación política, acreditación o no, de la discapacidad para la postulación en candidaturas, e inclusión en los órganos desconcentrados del Instituto Tlaxcalteca de Elecciones, para el PELO 2023-2024, en términos del anexo </w:t>
      </w:r>
      <w:r w:rsidR="00F831D2" w:rsidRPr="00843ACB">
        <w:rPr>
          <w:rFonts w:ascii="Arial" w:eastAsia="Arial" w:hAnsi="Arial" w:cs="Arial"/>
          <w:bCs/>
        </w:rPr>
        <w:t>II</w:t>
      </w:r>
      <w:r w:rsidRPr="00843ACB">
        <w:rPr>
          <w:rFonts w:ascii="Arial" w:eastAsia="Arial" w:hAnsi="Arial" w:cs="Arial"/>
          <w:bCs/>
        </w:rPr>
        <w:t xml:space="preserve"> del Protocolo para el proceso de consulta.</w:t>
      </w:r>
    </w:p>
    <w:p w14:paraId="3D5244ED" w14:textId="77777777" w:rsidR="008B3697" w:rsidRPr="00843ACB" w:rsidRDefault="008B3697" w:rsidP="00053CE6">
      <w:pPr>
        <w:spacing w:after="0" w:line="240" w:lineRule="auto"/>
        <w:jc w:val="both"/>
        <w:rPr>
          <w:rFonts w:ascii="Arial" w:hAnsi="Arial" w:cs="Arial"/>
          <w:b/>
          <w:bCs/>
        </w:rPr>
      </w:pPr>
    </w:p>
    <w:p w14:paraId="76EBA7F7" w14:textId="7F41F7CC" w:rsidR="00053CE6" w:rsidRPr="00843ACB" w:rsidRDefault="008B3697" w:rsidP="00053CE6">
      <w:pPr>
        <w:spacing w:after="0" w:line="240" w:lineRule="auto"/>
        <w:jc w:val="both"/>
        <w:rPr>
          <w:rFonts w:ascii="Arial" w:eastAsia="Arial" w:hAnsi="Arial" w:cs="Arial"/>
          <w:b/>
          <w:bCs/>
        </w:rPr>
      </w:pPr>
      <w:r w:rsidRPr="00843ACB">
        <w:rPr>
          <w:rFonts w:ascii="Arial" w:eastAsia="Arial" w:hAnsi="Arial" w:cs="Arial"/>
          <w:b/>
          <w:bCs/>
        </w:rPr>
        <w:t xml:space="preserve">NOVENO. </w:t>
      </w:r>
      <w:r w:rsidR="00053CE6" w:rsidRPr="00843ACB">
        <w:rPr>
          <w:rFonts w:ascii="Arial" w:eastAsiaTheme="minorEastAsia" w:hAnsi="Arial" w:cs="Arial"/>
          <w:lang w:eastAsia="en-US"/>
        </w:rPr>
        <w:t xml:space="preserve">Se instruye a </w:t>
      </w:r>
      <w:r w:rsidR="00053CE6" w:rsidRPr="00843ACB">
        <w:rPr>
          <w:rFonts w:ascii="Arial" w:hAnsi="Arial" w:cs="Arial"/>
          <w:bCs/>
        </w:rPr>
        <w:t>la Secretaría Ejecutiva del Instituto Tlaxcalteca de Elecciones</w:t>
      </w:r>
      <w:r w:rsidR="00053CE6" w:rsidRPr="00843ACB">
        <w:rPr>
          <w:rFonts w:ascii="Arial" w:eastAsiaTheme="minorEastAsia" w:hAnsi="Arial" w:cs="Arial"/>
          <w:lang w:eastAsia="en-US"/>
        </w:rPr>
        <w:t xml:space="preserve">, notifique a la Secretaría de Bienestar quien funge como Órgano Técnico; a la Comisión Estatal de Derechos Humanos Tlaxcala quien funge como Órgano Garante, así como a las instancias de acompañamiento: a) </w:t>
      </w:r>
      <w:r w:rsidR="00D251CB" w:rsidRPr="00843ACB">
        <w:rPr>
          <w:rFonts w:ascii="Arial" w:eastAsiaTheme="minorEastAsia" w:hAnsi="Arial" w:cs="Arial"/>
          <w:lang w:eastAsia="en-US"/>
        </w:rPr>
        <w:t>L</w:t>
      </w:r>
      <w:r w:rsidR="00053CE6" w:rsidRPr="00843ACB">
        <w:rPr>
          <w:rFonts w:ascii="Arial" w:eastAsiaTheme="minorEastAsia" w:hAnsi="Arial" w:cs="Arial"/>
          <w:lang w:eastAsia="en-US"/>
        </w:rPr>
        <w:t xml:space="preserve">a Facultad de Ciencias para el Desarrollo Humano de la Universidad Autónoma de Tlaxcala; y </w:t>
      </w:r>
      <w:r w:rsidR="00D251CB" w:rsidRPr="00843ACB">
        <w:rPr>
          <w:rFonts w:ascii="Arial" w:eastAsiaTheme="minorEastAsia" w:hAnsi="Arial" w:cs="Arial"/>
          <w:lang w:eastAsia="en-US"/>
        </w:rPr>
        <w:t>b</w:t>
      </w:r>
      <w:r w:rsidR="00053CE6" w:rsidRPr="00843ACB">
        <w:rPr>
          <w:rFonts w:ascii="Arial" w:eastAsiaTheme="minorEastAsia" w:hAnsi="Arial" w:cs="Arial"/>
          <w:lang w:eastAsia="en-US"/>
        </w:rPr>
        <w:t>) la Fundación Gabriela Hernández Islas, el presente Acuerdo y sus anexos, y sus versiones ciudadanas de fácil lectura</w:t>
      </w:r>
      <w:r w:rsidR="002103FF" w:rsidRPr="00843ACB">
        <w:rPr>
          <w:rFonts w:ascii="Arial" w:eastAsiaTheme="minorEastAsia" w:hAnsi="Arial" w:cs="Arial"/>
          <w:lang w:eastAsia="en-US"/>
        </w:rPr>
        <w:t>;</w:t>
      </w:r>
      <w:r w:rsidR="00053CE6" w:rsidRPr="00843ACB">
        <w:rPr>
          <w:rFonts w:ascii="Arial" w:eastAsiaTheme="minorEastAsia" w:hAnsi="Arial" w:cs="Arial"/>
          <w:lang w:eastAsia="en-US"/>
        </w:rPr>
        <w:t xml:space="preserve"> y notificar a los ayuntamientos del estado de Tlaxcala, la versión ciudadana de fácil lectura del presente Acuerdo y su </w:t>
      </w:r>
      <w:r w:rsidR="00F831D2" w:rsidRPr="00843ACB">
        <w:rPr>
          <w:rFonts w:ascii="Arial" w:eastAsiaTheme="minorEastAsia" w:hAnsi="Arial" w:cs="Arial"/>
          <w:lang w:eastAsia="en-US"/>
        </w:rPr>
        <w:t>A</w:t>
      </w:r>
      <w:r w:rsidR="00053CE6" w:rsidRPr="00843ACB">
        <w:rPr>
          <w:rFonts w:ascii="Arial" w:eastAsiaTheme="minorEastAsia" w:hAnsi="Arial" w:cs="Arial"/>
          <w:lang w:eastAsia="en-US"/>
        </w:rPr>
        <w:t xml:space="preserve">nexo </w:t>
      </w:r>
      <w:r w:rsidR="00F831D2" w:rsidRPr="00843ACB">
        <w:rPr>
          <w:rFonts w:ascii="Arial" w:eastAsiaTheme="minorEastAsia" w:hAnsi="Arial" w:cs="Arial"/>
          <w:lang w:eastAsia="en-US"/>
        </w:rPr>
        <w:t>2</w:t>
      </w:r>
      <w:r w:rsidR="00053CE6" w:rsidRPr="00843ACB">
        <w:rPr>
          <w:rFonts w:ascii="Arial" w:eastAsiaTheme="minorEastAsia" w:hAnsi="Arial" w:cs="Arial"/>
          <w:lang w:eastAsia="en-US"/>
        </w:rPr>
        <w:t>.</w:t>
      </w:r>
    </w:p>
    <w:p w14:paraId="4997B06E" w14:textId="77777777" w:rsidR="00053CE6" w:rsidRPr="00843ACB" w:rsidRDefault="00053CE6" w:rsidP="00053CE6">
      <w:pPr>
        <w:spacing w:after="0" w:line="240" w:lineRule="auto"/>
        <w:jc w:val="both"/>
        <w:rPr>
          <w:rFonts w:ascii="Arial" w:eastAsia="Arial" w:hAnsi="Arial" w:cs="Arial"/>
          <w:b/>
          <w:bCs/>
        </w:rPr>
      </w:pPr>
    </w:p>
    <w:p w14:paraId="5B5855FC" w14:textId="0BD2F1BA" w:rsidR="00053CE6" w:rsidRPr="00843ACB" w:rsidRDefault="008B3697" w:rsidP="00053CE6">
      <w:pPr>
        <w:spacing w:after="0" w:line="240" w:lineRule="auto"/>
        <w:jc w:val="both"/>
        <w:rPr>
          <w:rFonts w:ascii="Arial" w:eastAsia="Arial" w:hAnsi="Arial" w:cs="Arial"/>
          <w:b/>
          <w:bCs/>
        </w:rPr>
      </w:pPr>
      <w:r w:rsidRPr="00843ACB">
        <w:rPr>
          <w:rFonts w:ascii="Arial" w:hAnsi="Arial" w:cs="Arial"/>
          <w:b/>
          <w:bCs/>
        </w:rPr>
        <w:t>DÉCIMO.</w:t>
      </w:r>
      <w:r w:rsidRPr="00843ACB">
        <w:rPr>
          <w:rFonts w:ascii="Arial" w:hAnsi="Arial" w:cs="Arial"/>
        </w:rPr>
        <w:t xml:space="preserve"> </w:t>
      </w:r>
      <w:r w:rsidR="00053CE6" w:rsidRPr="00843ACB">
        <w:rPr>
          <w:rFonts w:ascii="Arial" w:eastAsia="Arial" w:hAnsi="Arial" w:cs="Arial"/>
        </w:rPr>
        <w:t>Téngase por notificadas a las representaciones de los partidos políticos presentes en esta Sesión, y a los ausentes, notifíquese por conducto de la Secretaría Ejecutiva por medio de correo electrónico.</w:t>
      </w:r>
      <w:r w:rsidR="00053CE6" w:rsidRPr="00843ACB">
        <w:rPr>
          <w:rFonts w:ascii="Arial" w:eastAsia="Arial" w:hAnsi="Arial" w:cs="Arial"/>
          <w:b/>
          <w:bCs/>
        </w:rPr>
        <w:t xml:space="preserve"> </w:t>
      </w:r>
    </w:p>
    <w:p w14:paraId="66E77F35" w14:textId="77777777" w:rsidR="00053CE6" w:rsidRPr="00843ACB" w:rsidRDefault="00053CE6" w:rsidP="00053CE6">
      <w:pPr>
        <w:spacing w:after="0" w:line="240" w:lineRule="auto"/>
        <w:jc w:val="both"/>
        <w:rPr>
          <w:rFonts w:ascii="Arial" w:eastAsia="Arial" w:hAnsi="Arial" w:cs="Arial"/>
          <w:b/>
          <w:bCs/>
        </w:rPr>
      </w:pPr>
    </w:p>
    <w:p w14:paraId="42312AFF" w14:textId="3056B0DC" w:rsidR="008B3697" w:rsidRPr="00843ACB" w:rsidRDefault="008B3697" w:rsidP="00053CE6">
      <w:pPr>
        <w:spacing w:after="0" w:line="240" w:lineRule="auto"/>
        <w:jc w:val="both"/>
        <w:rPr>
          <w:rFonts w:ascii="Arial" w:hAnsi="Arial" w:cs="Arial"/>
          <w:b/>
          <w:bCs/>
        </w:rPr>
      </w:pPr>
      <w:r w:rsidRPr="00843ACB">
        <w:rPr>
          <w:rFonts w:ascii="Arial" w:hAnsi="Arial" w:cs="Arial"/>
          <w:b/>
          <w:bCs/>
        </w:rPr>
        <w:t xml:space="preserve">DÉCIMO PRIMERO. </w:t>
      </w:r>
      <w:r w:rsidRPr="00843ACB">
        <w:rPr>
          <w:rFonts w:ascii="Arial" w:hAnsi="Arial" w:cs="Arial"/>
        </w:rPr>
        <w:t xml:space="preserve">Publíquese </w:t>
      </w:r>
      <w:bookmarkStart w:id="15" w:name="_Hlk145591407"/>
      <w:r w:rsidRPr="00843ACB">
        <w:rPr>
          <w:rFonts w:ascii="Arial" w:hAnsi="Arial" w:cs="Arial"/>
        </w:rPr>
        <w:t>las convocatorias a que hace referencia los incisos e) y g) del considerando V del presente Acuerdo, en el periódico de mayor circulación del estado de Tlaxcala.</w:t>
      </w:r>
    </w:p>
    <w:bookmarkEnd w:id="15"/>
    <w:p w14:paraId="2B7CC5EF" w14:textId="77777777" w:rsidR="008B3697" w:rsidRPr="00843ACB" w:rsidRDefault="008B3697" w:rsidP="00053CE6">
      <w:pPr>
        <w:spacing w:after="0" w:line="240" w:lineRule="auto"/>
        <w:jc w:val="both"/>
        <w:rPr>
          <w:rFonts w:ascii="Arial" w:hAnsi="Arial" w:cs="Arial"/>
          <w:b/>
          <w:bCs/>
        </w:rPr>
      </w:pPr>
    </w:p>
    <w:p w14:paraId="5A080C36" w14:textId="4BC5429C" w:rsidR="00053CE6" w:rsidRPr="00843ACB" w:rsidRDefault="008B3697" w:rsidP="00053CE6">
      <w:pPr>
        <w:spacing w:after="0" w:line="240" w:lineRule="auto"/>
        <w:jc w:val="both"/>
        <w:rPr>
          <w:rFonts w:ascii="Arial" w:hAnsi="Arial" w:cs="Arial"/>
        </w:rPr>
      </w:pPr>
      <w:bookmarkStart w:id="16" w:name="_Hlk145591420"/>
      <w:r w:rsidRPr="00843ACB">
        <w:rPr>
          <w:rFonts w:ascii="Arial" w:hAnsi="Arial" w:cs="Arial"/>
          <w:b/>
          <w:bCs/>
        </w:rPr>
        <w:t>DÉCIMO SEGUNDO.</w:t>
      </w:r>
      <w:r w:rsidRPr="00843ACB">
        <w:rPr>
          <w:rFonts w:ascii="Arial" w:hAnsi="Arial" w:cs="Arial"/>
        </w:rPr>
        <w:t xml:space="preserve"> </w:t>
      </w:r>
      <w:r w:rsidR="00053CE6" w:rsidRPr="00843ACB">
        <w:rPr>
          <w:rFonts w:ascii="Arial" w:hAnsi="Arial" w:cs="Arial"/>
        </w:rPr>
        <w:t>Publíquese el presente acuerdo y sus anexos, en los estrados y en la página de internet del Instituto Tlaxcalteca de Elecciones.</w:t>
      </w:r>
    </w:p>
    <w:bookmarkEnd w:id="16"/>
    <w:p w14:paraId="2D9E0E37" w14:textId="77777777" w:rsidR="00DC52B4" w:rsidRPr="00843ACB" w:rsidRDefault="00DC52B4" w:rsidP="00DC52B4">
      <w:pPr>
        <w:spacing w:after="0" w:line="240" w:lineRule="auto"/>
        <w:jc w:val="both"/>
        <w:rPr>
          <w:rFonts w:ascii="Arial" w:hAnsi="Arial" w:cs="Arial"/>
          <w:b/>
          <w:bCs/>
        </w:rPr>
      </w:pPr>
    </w:p>
    <w:p w14:paraId="57AABF5F" w14:textId="4D09D6B0" w:rsidR="00DC52B4" w:rsidRPr="00843ACB" w:rsidRDefault="00DC52B4" w:rsidP="00DC52B4">
      <w:pPr>
        <w:spacing w:after="0" w:line="240" w:lineRule="auto"/>
        <w:jc w:val="both"/>
        <w:rPr>
          <w:rFonts w:ascii="Arial" w:eastAsia="Arial" w:hAnsi="Arial" w:cs="Arial"/>
          <w:b/>
          <w:bCs/>
        </w:rPr>
      </w:pPr>
      <w:r w:rsidRPr="00843ACB">
        <w:rPr>
          <w:rFonts w:ascii="Arial" w:eastAsia="Arial" w:hAnsi="Arial" w:cs="Arial"/>
        </w:rPr>
        <w:t xml:space="preserve">Así lo aprobaron por </w:t>
      </w:r>
      <w:r w:rsidR="00654621" w:rsidRPr="00843ACB">
        <w:rPr>
          <w:rFonts w:ascii="Arial" w:eastAsia="Arial" w:hAnsi="Arial" w:cs="Arial"/>
        </w:rPr>
        <w:t>unanimidad</w:t>
      </w:r>
      <w:r w:rsidRPr="00843ACB">
        <w:rPr>
          <w:rFonts w:ascii="Arial" w:eastAsia="Arial" w:hAnsi="Arial" w:cs="Arial"/>
        </w:rPr>
        <w:t xml:space="preserve"> de votos las Consejeras y los Consejeros Electorales integrantes del Consejo General del Instituto Tlaxcalteca de Elecciones, en Sesión Pública </w:t>
      </w:r>
      <w:r w:rsidR="00D251CB" w:rsidRPr="00843ACB">
        <w:rPr>
          <w:rFonts w:ascii="Arial" w:eastAsia="Arial" w:hAnsi="Arial" w:cs="Arial"/>
        </w:rPr>
        <w:t>Especial</w:t>
      </w:r>
      <w:r w:rsidRPr="00843ACB">
        <w:rPr>
          <w:rFonts w:ascii="Arial" w:eastAsia="Arial" w:hAnsi="Arial" w:cs="Arial"/>
        </w:rPr>
        <w:t xml:space="preserve"> de fecha </w:t>
      </w:r>
      <w:r w:rsidR="00D251CB" w:rsidRPr="00843ACB">
        <w:rPr>
          <w:rFonts w:ascii="Arial" w:eastAsia="Arial" w:hAnsi="Arial" w:cs="Arial"/>
        </w:rPr>
        <w:t xml:space="preserve">quince </w:t>
      </w:r>
      <w:r w:rsidRPr="00843ACB">
        <w:rPr>
          <w:rFonts w:ascii="Arial" w:eastAsia="Arial" w:hAnsi="Arial" w:cs="Arial"/>
        </w:rPr>
        <w:t xml:space="preserve">de  </w:t>
      </w:r>
      <w:r w:rsidR="00D251CB" w:rsidRPr="00843ACB">
        <w:rPr>
          <w:rFonts w:ascii="Arial" w:eastAsia="Arial" w:hAnsi="Arial" w:cs="Arial"/>
        </w:rPr>
        <w:t xml:space="preserve">septiembre </w:t>
      </w:r>
      <w:r w:rsidRPr="00843ACB">
        <w:rPr>
          <w:rFonts w:ascii="Arial" w:eastAsia="Arial" w:hAnsi="Arial" w:cs="Arial"/>
        </w:rPr>
        <w:t xml:space="preserve">de dos mil veintitrés, firmando al calce el Consejero Presidente y la Secretaria Ejecutiva del Consejo General del Instituto Tlaxcalteca de Elecciones, con fundamento en el artículo 72 fracciones I, II y VIII de la Ley de Instituciones y Procedimientos Electorales para el Estado de Tlaxcala. </w:t>
      </w:r>
      <w:r w:rsidRPr="00843ACB">
        <w:rPr>
          <w:rFonts w:ascii="Arial" w:eastAsia="Arial" w:hAnsi="Arial" w:cs="Arial"/>
          <w:b/>
          <w:bCs/>
        </w:rPr>
        <w:t>DOY FE.</w:t>
      </w:r>
    </w:p>
    <w:p w14:paraId="66136A9D" w14:textId="77777777" w:rsidR="00DC52B4" w:rsidRPr="00843ACB" w:rsidRDefault="00DC52B4" w:rsidP="00DC52B4">
      <w:pPr>
        <w:spacing w:after="0" w:line="240" w:lineRule="auto"/>
        <w:jc w:val="both"/>
        <w:rPr>
          <w:rFonts w:ascii="Arial" w:eastAsia="Arial" w:hAnsi="Arial" w:cs="Aria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7"/>
      </w:tblGrid>
      <w:tr w:rsidR="002C04AC" w:rsidRPr="00843ACB" w14:paraId="446261C2" w14:textId="77777777" w:rsidTr="007B1C50">
        <w:trPr>
          <w:jc w:val="center"/>
        </w:trPr>
        <w:tc>
          <w:tcPr>
            <w:tcW w:w="4697" w:type="dxa"/>
          </w:tcPr>
          <w:p w14:paraId="11EDF682" w14:textId="77777777" w:rsidR="00DC52B4" w:rsidRPr="00843ACB" w:rsidRDefault="00DC52B4" w:rsidP="007B1C50">
            <w:pPr>
              <w:jc w:val="both"/>
              <w:rPr>
                <w:rFonts w:ascii="Arial" w:eastAsia="Arial" w:hAnsi="Arial" w:cs="Arial"/>
                <w:noProof/>
              </w:rPr>
            </w:pPr>
          </w:p>
        </w:tc>
        <w:tc>
          <w:tcPr>
            <w:tcW w:w="4697" w:type="dxa"/>
          </w:tcPr>
          <w:p w14:paraId="71169B29" w14:textId="77777777" w:rsidR="00DC52B4" w:rsidRPr="00843ACB" w:rsidRDefault="00DC52B4" w:rsidP="007B1C50">
            <w:pPr>
              <w:jc w:val="both"/>
              <w:rPr>
                <w:rFonts w:ascii="Arial" w:eastAsia="Arial" w:hAnsi="Arial" w:cs="Arial"/>
                <w:noProof/>
              </w:rPr>
            </w:pPr>
          </w:p>
          <w:p w14:paraId="0B4B6E1B" w14:textId="77777777" w:rsidR="00DC52B4" w:rsidRPr="00843ACB" w:rsidRDefault="00DC52B4" w:rsidP="007B1C50">
            <w:pPr>
              <w:jc w:val="both"/>
              <w:rPr>
                <w:rFonts w:ascii="Arial" w:eastAsia="Arial" w:hAnsi="Arial" w:cs="Arial"/>
                <w:noProof/>
              </w:rPr>
            </w:pPr>
          </w:p>
          <w:p w14:paraId="67CBBF2C" w14:textId="77777777" w:rsidR="00DC52B4" w:rsidRPr="00843ACB" w:rsidRDefault="00DC52B4" w:rsidP="007B1C50">
            <w:pPr>
              <w:jc w:val="both"/>
              <w:rPr>
                <w:rFonts w:ascii="Arial" w:eastAsia="Arial" w:hAnsi="Arial" w:cs="Arial"/>
                <w:noProof/>
              </w:rPr>
            </w:pPr>
          </w:p>
          <w:p w14:paraId="0E71F220" w14:textId="77777777" w:rsidR="00DC52B4" w:rsidRPr="00843ACB" w:rsidRDefault="00DC52B4" w:rsidP="007B1C50">
            <w:pPr>
              <w:jc w:val="both"/>
              <w:rPr>
                <w:rFonts w:ascii="Arial" w:eastAsia="Arial" w:hAnsi="Arial" w:cs="Arial"/>
                <w:noProof/>
              </w:rPr>
            </w:pPr>
          </w:p>
        </w:tc>
      </w:tr>
      <w:tr w:rsidR="002C04AC" w:rsidRPr="00843ACB" w14:paraId="236CE53D" w14:textId="77777777" w:rsidTr="007B1C50">
        <w:trPr>
          <w:jc w:val="center"/>
        </w:trPr>
        <w:tc>
          <w:tcPr>
            <w:tcW w:w="4697" w:type="dxa"/>
          </w:tcPr>
          <w:p w14:paraId="0D4D28CB" w14:textId="77777777" w:rsidR="00DC52B4" w:rsidRPr="00843ACB" w:rsidRDefault="00DC52B4" w:rsidP="007B1C50">
            <w:pPr>
              <w:jc w:val="center"/>
              <w:rPr>
                <w:rFonts w:ascii="Arial" w:eastAsia="Arial" w:hAnsi="Arial" w:cs="Arial"/>
                <w:b/>
                <w:bCs/>
                <w:noProof/>
              </w:rPr>
            </w:pPr>
            <w:r w:rsidRPr="00843ACB">
              <w:rPr>
                <w:rFonts w:ascii="Arial" w:eastAsia="Arial" w:hAnsi="Arial" w:cs="Arial"/>
                <w:b/>
                <w:bCs/>
                <w:noProof/>
              </w:rPr>
              <w:t>Lic. Emmanuel Ávila González</w:t>
            </w:r>
          </w:p>
        </w:tc>
        <w:tc>
          <w:tcPr>
            <w:tcW w:w="4697" w:type="dxa"/>
          </w:tcPr>
          <w:p w14:paraId="6422BB00" w14:textId="77777777" w:rsidR="00DC52B4" w:rsidRPr="00843ACB" w:rsidRDefault="00DC52B4" w:rsidP="007B1C50">
            <w:pPr>
              <w:jc w:val="center"/>
              <w:rPr>
                <w:rFonts w:ascii="Arial" w:eastAsia="Arial" w:hAnsi="Arial" w:cs="Arial"/>
                <w:b/>
                <w:bCs/>
                <w:noProof/>
              </w:rPr>
            </w:pPr>
            <w:r w:rsidRPr="00843ACB">
              <w:rPr>
                <w:rFonts w:ascii="Arial" w:eastAsia="Arial" w:hAnsi="Arial" w:cs="Arial"/>
                <w:b/>
                <w:bCs/>
                <w:noProof/>
              </w:rPr>
              <w:t>Mtra. Elizabeth Vázquez Alonso</w:t>
            </w:r>
          </w:p>
        </w:tc>
      </w:tr>
      <w:tr w:rsidR="00F9132E" w:rsidRPr="00843ACB" w14:paraId="0364DCA7" w14:textId="77777777" w:rsidTr="007B1C50">
        <w:trPr>
          <w:jc w:val="center"/>
        </w:trPr>
        <w:tc>
          <w:tcPr>
            <w:tcW w:w="4697" w:type="dxa"/>
          </w:tcPr>
          <w:p w14:paraId="23A320C4" w14:textId="77777777" w:rsidR="00DC52B4" w:rsidRPr="00843ACB" w:rsidRDefault="00DC52B4" w:rsidP="007B1C50">
            <w:pPr>
              <w:jc w:val="center"/>
              <w:rPr>
                <w:rFonts w:ascii="Arial" w:eastAsia="Arial" w:hAnsi="Arial" w:cs="Arial"/>
                <w:b/>
                <w:bCs/>
                <w:noProof/>
              </w:rPr>
            </w:pPr>
            <w:r w:rsidRPr="00843ACB">
              <w:rPr>
                <w:rFonts w:ascii="Arial" w:eastAsia="Arial" w:hAnsi="Arial" w:cs="Arial"/>
                <w:b/>
                <w:bCs/>
                <w:noProof/>
              </w:rPr>
              <w:t>Consejero Presidente del Instituto Tlaxcalteca de Elecciones</w:t>
            </w:r>
          </w:p>
        </w:tc>
        <w:tc>
          <w:tcPr>
            <w:tcW w:w="4697" w:type="dxa"/>
          </w:tcPr>
          <w:p w14:paraId="442CBD3E" w14:textId="77777777" w:rsidR="00DC52B4" w:rsidRPr="00843ACB" w:rsidRDefault="00DC52B4" w:rsidP="007B1C50">
            <w:pPr>
              <w:jc w:val="center"/>
              <w:rPr>
                <w:rFonts w:ascii="Arial" w:eastAsia="Arial" w:hAnsi="Arial" w:cs="Arial"/>
                <w:b/>
                <w:bCs/>
                <w:noProof/>
              </w:rPr>
            </w:pPr>
            <w:r w:rsidRPr="00843ACB">
              <w:rPr>
                <w:rFonts w:ascii="Arial" w:eastAsia="Arial" w:hAnsi="Arial" w:cs="Arial"/>
                <w:b/>
                <w:bCs/>
                <w:noProof/>
              </w:rPr>
              <w:t>Secretaria Ejecutiva del Instituto Tlaxcalteca de Elecciones</w:t>
            </w:r>
          </w:p>
        </w:tc>
      </w:tr>
    </w:tbl>
    <w:p w14:paraId="4F71A013" w14:textId="77777777" w:rsidR="00DC52B4" w:rsidRPr="00843ACB" w:rsidRDefault="00DC52B4" w:rsidP="009E1518">
      <w:pPr>
        <w:spacing w:after="0" w:line="240" w:lineRule="auto"/>
        <w:jc w:val="both"/>
        <w:rPr>
          <w:rFonts w:ascii="Arial" w:eastAsia="Arial" w:hAnsi="Arial" w:cs="Arial"/>
          <w:noProof/>
        </w:rPr>
      </w:pPr>
    </w:p>
    <w:sectPr w:rsidR="00DC52B4" w:rsidRPr="00843ACB" w:rsidSect="001B5A35">
      <w:footerReference w:type="default" r:id="rId12"/>
      <w:pgSz w:w="12240" w:h="15840"/>
      <w:pgMar w:top="993" w:right="1418" w:bottom="1418" w:left="1418"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B3515" w14:textId="77777777" w:rsidR="00E94E08" w:rsidRDefault="00E94E08" w:rsidP="001B5A35">
      <w:pPr>
        <w:spacing w:after="0" w:line="240" w:lineRule="auto"/>
      </w:pPr>
      <w:r>
        <w:separator/>
      </w:r>
    </w:p>
  </w:endnote>
  <w:endnote w:type="continuationSeparator" w:id="0">
    <w:p w14:paraId="61EA561E" w14:textId="77777777" w:rsidR="00E94E08" w:rsidRDefault="00E94E08" w:rsidP="001B5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5235561"/>
      <w:docPartObj>
        <w:docPartGallery w:val="Page Numbers (Bottom of Page)"/>
        <w:docPartUnique/>
      </w:docPartObj>
    </w:sdtPr>
    <w:sdtContent>
      <w:p w14:paraId="0C1E686B" w14:textId="77777777" w:rsidR="00E94E08" w:rsidRDefault="00E94E08" w:rsidP="005F5B77">
        <w:pPr>
          <w:pStyle w:val="Piedepgina"/>
          <w:jc w:val="center"/>
        </w:pPr>
        <w:r>
          <w:fldChar w:fldCharType="begin"/>
        </w:r>
        <w:r>
          <w:instrText>PAGE   \* MERGEFORMAT</w:instrText>
        </w:r>
        <w:r>
          <w:fldChar w:fldCharType="separate"/>
        </w:r>
        <w:r w:rsidRPr="00833FED">
          <w:rPr>
            <w:noProof/>
            <w:lang w:val="es-ES"/>
          </w:rPr>
          <w:t>1</w:t>
        </w:r>
        <w:r>
          <w:rPr>
            <w:noProof/>
            <w:lang w:val="es-ES"/>
          </w:rPr>
          <w:fldChar w:fldCharType="end"/>
        </w:r>
      </w:p>
    </w:sdtContent>
  </w:sdt>
  <w:p w14:paraId="05988960" w14:textId="77777777" w:rsidR="00E94E08" w:rsidRDefault="00E94E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C5612" w14:textId="77777777" w:rsidR="00E94E08" w:rsidRDefault="00E94E08" w:rsidP="001B5A35">
      <w:pPr>
        <w:spacing w:after="0" w:line="240" w:lineRule="auto"/>
      </w:pPr>
      <w:r>
        <w:separator/>
      </w:r>
    </w:p>
  </w:footnote>
  <w:footnote w:type="continuationSeparator" w:id="0">
    <w:p w14:paraId="20AD0266" w14:textId="77777777" w:rsidR="00E94E08" w:rsidRDefault="00E94E08" w:rsidP="001B5A35">
      <w:pPr>
        <w:spacing w:after="0" w:line="240" w:lineRule="auto"/>
      </w:pPr>
      <w:r>
        <w:continuationSeparator/>
      </w:r>
    </w:p>
  </w:footnote>
  <w:footnote w:id="1">
    <w:p w14:paraId="4F5C8A29" w14:textId="2C2D162C" w:rsidR="00E94E08" w:rsidRPr="00955C77" w:rsidRDefault="00E94E08">
      <w:pPr>
        <w:pStyle w:val="Textonotapie"/>
        <w:rPr>
          <w:rFonts w:ascii="Arial" w:hAnsi="Arial" w:cs="Arial"/>
          <w:sz w:val="16"/>
          <w:szCs w:val="16"/>
        </w:rPr>
      </w:pPr>
      <w:r w:rsidRPr="00955C77">
        <w:rPr>
          <w:rStyle w:val="Refdenotaalpie"/>
          <w:rFonts w:ascii="Arial" w:hAnsi="Arial" w:cs="Arial"/>
          <w:sz w:val="16"/>
          <w:szCs w:val="16"/>
        </w:rPr>
        <w:footnoteRef/>
      </w:r>
      <w:r w:rsidRPr="00955C77">
        <w:rPr>
          <w:rFonts w:ascii="Arial" w:hAnsi="Arial" w:cs="Arial"/>
          <w:sz w:val="16"/>
          <w:szCs w:val="16"/>
        </w:rPr>
        <w:t xml:space="preserve"> En lo sucesivo CPEUM.</w:t>
      </w:r>
    </w:p>
  </w:footnote>
  <w:footnote w:id="2">
    <w:p w14:paraId="31E9B9E7" w14:textId="7AA43304" w:rsidR="00E94E08" w:rsidRPr="00955C77" w:rsidRDefault="00E94E08">
      <w:pPr>
        <w:pStyle w:val="Textonotapie"/>
        <w:rPr>
          <w:rFonts w:ascii="Arial" w:hAnsi="Arial" w:cs="Arial"/>
          <w:sz w:val="16"/>
          <w:szCs w:val="16"/>
        </w:rPr>
      </w:pPr>
      <w:r w:rsidRPr="00955C77">
        <w:rPr>
          <w:rStyle w:val="Refdenotaalpie"/>
          <w:rFonts w:ascii="Arial" w:hAnsi="Arial" w:cs="Arial"/>
          <w:sz w:val="16"/>
          <w:szCs w:val="16"/>
        </w:rPr>
        <w:footnoteRef/>
      </w:r>
      <w:r w:rsidRPr="00955C77">
        <w:rPr>
          <w:rFonts w:ascii="Arial" w:hAnsi="Arial" w:cs="Arial"/>
          <w:sz w:val="16"/>
          <w:szCs w:val="16"/>
        </w:rPr>
        <w:t xml:space="preserve"> En adelante ITE o Instituto.</w:t>
      </w:r>
    </w:p>
  </w:footnote>
  <w:footnote w:id="3">
    <w:p w14:paraId="1CDEAEDB" w14:textId="77777777" w:rsidR="00E94E08" w:rsidRPr="001305F3" w:rsidRDefault="00E94E08" w:rsidP="00464C02">
      <w:pPr>
        <w:pStyle w:val="Textonotapie"/>
        <w:rPr>
          <w:rFonts w:ascii="Arial" w:hAnsi="Arial" w:cs="Arial"/>
          <w:sz w:val="16"/>
          <w:szCs w:val="16"/>
        </w:rPr>
      </w:pPr>
      <w:r w:rsidRPr="001305F3">
        <w:rPr>
          <w:rStyle w:val="Refdenotaalpie"/>
          <w:rFonts w:ascii="Arial" w:hAnsi="Arial" w:cs="Arial"/>
          <w:sz w:val="16"/>
          <w:szCs w:val="16"/>
        </w:rPr>
        <w:footnoteRef/>
      </w:r>
      <w:r w:rsidRPr="001305F3">
        <w:rPr>
          <w:rFonts w:ascii="Arial" w:hAnsi="Arial" w:cs="Arial"/>
          <w:sz w:val="16"/>
          <w:szCs w:val="16"/>
        </w:rPr>
        <w:t xml:space="preserve"> En lo sucesivo TEPJF.</w:t>
      </w:r>
    </w:p>
  </w:footnote>
  <w:footnote w:id="4">
    <w:p w14:paraId="1414FE38" w14:textId="4C50C5CA" w:rsidR="00E94E08" w:rsidRPr="002C3B24" w:rsidRDefault="00E94E08">
      <w:pPr>
        <w:pStyle w:val="Textonotapie"/>
        <w:rPr>
          <w:rFonts w:ascii="Arial" w:hAnsi="Arial" w:cs="Arial"/>
          <w:sz w:val="16"/>
          <w:szCs w:val="16"/>
        </w:rPr>
      </w:pPr>
      <w:r w:rsidRPr="002C3B24">
        <w:rPr>
          <w:rStyle w:val="Refdenotaalpie"/>
          <w:rFonts w:ascii="Arial" w:hAnsi="Arial" w:cs="Arial"/>
          <w:sz w:val="16"/>
          <w:szCs w:val="16"/>
        </w:rPr>
        <w:footnoteRef/>
      </w:r>
      <w:r w:rsidRPr="002C3B24">
        <w:rPr>
          <w:rFonts w:ascii="Arial" w:hAnsi="Arial" w:cs="Arial"/>
          <w:sz w:val="16"/>
          <w:szCs w:val="16"/>
        </w:rPr>
        <w:t xml:space="preserve"> En adelante UATx.</w:t>
      </w:r>
    </w:p>
  </w:footnote>
  <w:footnote w:id="5">
    <w:p w14:paraId="25898B51" w14:textId="77777777" w:rsidR="00E94E08" w:rsidRPr="008D0B78" w:rsidRDefault="00E94E08" w:rsidP="008D0B78">
      <w:pPr>
        <w:pStyle w:val="Textonotapie"/>
        <w:rPr>
          <w:rFonts w:ascii="Arial" w:hAnsi="Arial" w:cs="Arial"/>
          <w:sz w:val="16"/>
          <w:szCs w:val="16"/>
        </w:rPr>
      </w:pPr>
      <w:r w:rsidRPr="008D0B78">
        <w:rPr>
          <w:rStyle w:val="Refdenotaalpie"/>
          <w:rFonts w:ascii="Arial" w:hAnsi="Arial" w:cs="Arial"/>
          <w:sz w:val="16"/>
          <w:szCs w:val="16"/>
        </w:rPr>
        <w:footnoteRef/>
      </w:r>
      <w:r w:rsidRPr="008D0B78">
        <w:rPr>
          <w:rFonts w:ascii="Arial" w:hAnsi="Arial" w:cs="Arial"/>
          <w:sz w:val="16"/>
          <w:szCs w:val="16"/>
        </w:rPr>
        <w:t xml:space="preserve"> En lo sucesivo CEDH.</w:t>
      </w:r>
    </w:p>
  </w:footnote>
  <w:footnote w:id="6">
    <w:p w14:paraId="0B1C14A6" w14:textId="30262076" w:rsidR="00E94E08" w:rsidRDefault="00E94E08">
      <w:pPr>
        <w:pStyle w:val="Textonotapie"/>
      </w:pPr>
      <w:r w:rsidRPr="008D0B78">
        <w:rPr>
          <w:rStyle w:val="Refdenotaalpie"/>
          <w:rFonts w:ascii="Arial" w:hAnsi="Arial" w:cs="Arial"/>
          <w:sz w:val="16"/>
          <w:szCs w:val="16"/>
        </w:rPr>
        <w:footnoteRef/>
      </w:r>
      <w:r w:rsidRPr="008D0B78">
        <w:rPr>
          <w:rFonts w:ascii="Arial" w:hAnsi="Arial" w:cs="Arial"/>
          <w:sz w:val="16"/>
          <w:szCs w:val="16"/>
        </w:rPr>
        <w:t xml:space="preserve"> En adelante SB.</w:t>
      </w:r>
    </w:p>
  </w:footnote>
  <w:footnote w:id="7">
    <w:p w14:paraId="6D45434F" w14:textId="77777777" w:rsidR="00E94E08" w:rsidRPr="005F4862" w:rsidRDefault="00E94E08" w:rsidP="00464C02">
      <w:pPr>
        <w:pStyle w:val="Textonotapie"/>
        <w:rPr>
          <w:rFonts w:ascii="Arial" w:hAnsi="Arial" w:cs="Arial"/>
          <w:sz w:val="16"/>
          <w:szCs w:val="16"/>
        </w:rPr>
      </w:pPr>
      <w:r w:rsidRPr="005F4862">
        <w:rPr>
          <w:rStyle w:val="Refdenotaalpie"/>
          <w:rFonts w:ascii="Arial" w:hAnsi="Arial" w:cs="Arial"/>
          <w:sz w:val="16"/>
          <w:szCs w:val="16"/>
        </w:rPr>
        <w:footnoteRef/>
      </w:r>
      <w:r w:rsidRPr="005F4862">
        <w:rPr>
          <w:rFonts w:ascii="Arial" w:hAnsi="Arial" w:cs="Arial"/>
          <w:sz w:val="16"/>
          <w:szCs w:val="16"/>
        </w:rPr>
        <w:t xml:space="preserve"> En lo sucesivo PELO 2023-2024.</w:t>
      </w:r>
    </w:p>
  </w:footnote>
  <w:footnote w:id="8">
    <w:p w14:paraId="0CEA470A" w14:textId="77777777" w:rsidR="00E94E08" w:rsidRPr="002C4B8F" w:rsidRDefault="00E94E08" w:rsidP="00464C02">
      <w:pPr>
        <w:pStyle w:val="Textonotapie"/>
        <w:rPr>
          <w:rFonts w:ascii="Arial" w:hAnsi="Arial" w:cs="Arial"/>
          <w:sz w:val="16"/>
          <w:szCs w:val="16"/>
        </w:rPr>
      </w:pPr>
      <w:r w:rsidRPr="002C4B8F">
        <w:rPr>
          <w:rStyle w:val="Refdenotaalpie"/>
          <w:rFonts w:ascii="Arial" w:hAnsi="Arial" w:cs="Arial"/>
          <w:sz w:val="16"/>
          <w:szCs w:val="16"/>
        </w:rPr>
        <w:footnoteRef/>
      </w:r>
      <w:r w:rsidRPr="002C4B8F">
        <w:rPr>
          <w:rFonts w:ascii="Arial" w:hAnsi="Arial" w:cs="Arial"/>
          <w:sz w:val="16"/>
          <w:szCs w:val="16"/>
        </w:rPr>
        <w:t xml:space="preserve"> De conformidad con lo establecido en el artículo 24 fracción III de la Ley de Instituciones y Procedimientos Electorales para el Estado de Tlaxcala.</w:t>
      </w:r>
    </w:p>
  </w:footnote>
  <w:footnote w:id="9">
    <w:p w14:paraId="69F935BD" w14:textId="7817E325" w:rsidR="00E94E08" w:rsidRPr="00FF36A0" w:rsidRDefault="00E94E08">
      <w:pPr>
        <w:pStyle w:val="Textonotapie"/>
        <w:rPr>
          <w:rFonts w:ascii="Arial" w:hAnsi="Arial" w:cs="Arial"/>
          <w:sz w:val="16"/>
          <w:szCs w:val="16"/>
        </w:rPr>
      </w:pPr>
      <w:r w:rsidRPr="00FF36A0">
        <w:rPr>
          <w:rStyle w:val="Refdenotaalpie"/>
          <w:rFonts w:ascii="Arial" w:hAnsi="Arial" w:cs="Arial"/>
          <w:sz w:val="16"/>
          <w:szCs w:val="16"/>
        </w:rPr>
        <w:footnoteRef/>
      </w:r>
      <w:r w:rsidRPr="00FF36A0">
        <w:rPr>
          <w:rFonts w:ascii="Arial" w:hAnsi="Arial" w:cs="Arial"/>
          <w:sz w:val="16"/>
          <w:szCs w:val="16"/>
        </w:rPr>
        <w:t xml:space="preserve"> En lo sucesivo FCDH.</w:t>
      </w:r>
    </w:p>
  </w:footnote>
  <w:footnote w:id="10">
    <w:p w14:paraId="730B5CDA" w14:textId="49F937AE" w:rsidR="00E94E08" w:rsidRPr="00FF36A0" w:rsidRDefault="00E94E08">
      <w:pPr>
        <w:pStyle w:val="Textonotapie"/>
        <w:rPr>
          <w:rFonts w:ascii="Arial" w:hAnsi="Arial" w:cs="Arial"/>
          <w:sz w:val="16"/>
          <w:szCs w:val="16"/>
        </w:rPr>
      </w:pPr>
      <w:r w:rsidRPr="00FF36A0">
        <w:rPr>
          <w:rStyle w:val="Refdenotaalpie"/>
          <w:rFonts w:ascii="Arial" w:hAnsi="Arial" w:cs="Arial"/>
          <w:sz w:val="16"/>
          <w:szCs w:val="16"/>
        </w:rPr>
        <w:footnoteRef/>
      </w:r>
      <w:r w:rsidRPr="00FF36A0">
        <w:rPr>
          <w:rFonts w:ascii="Arial" w:hAnsi="Arial" w:cs="Arial"/>
          <w:sz w:val="16"/>
          <w:szCs w:val="16"/>
        </w:rPr>
        <w:t xml:space="preserve"> Organizaciones de personas con discapacidad.</w:t>
      </w:r>
    </w:p>
  </w:footnote>
  <w:footnote w:id="11">
    <w:p w14:paraId="21911AD6" w14:textId="3E00C8F8" w:rsidR="00E94E08" w:rsidRPr="00D9434A" w:rsidRDefault="00E94E08">
      <w:pPr>
        <w:pStyle w:val="Textonotapie"/>
        <w:rPr>
          <w:rFonts w:ascii="Arial" w:hAnsi="Arial" w:cs="Arial"/>
          <w:sz w:val="16"/>
          <w:szCs w:val="16"/>
        </w:rPr>
      </w:pPr>
      <w:r w:rsidRPr="00D9434A">
        <w:rPr>
          <w:rStyle w:val="Refdenotaalpie"/>
          <w:rFonts w:ascii="Arial" w:hAnsi="Arial" w:cs="Arial"/>
          <w:sz w:val="16"/>
          <w:szCs w:val="16"/>
        </w:rPr>
        <w:footnoteRef/>
      </w:r>
      <w:r w:rsidRPr="00D9434A">
        <w:rPr>
          <w:rFonts w:ascii="Arial" w:hAnsi="Arial" w:cs="Arial"/>
          <w:sz w:val="16"/>
          <w:szCs w:val="16"/>
        </w:rPr>
        <w:t xml:space="preserve"> Artículo 2 de la Declaración Universal de los Derechos Humanos.</w:t>
      </w:r>
    </w:p>
  </w:footnote>
  <w:footnote w:id="12">
    <w:p w14:paraId="0D3877C5" w14:textId="77777777" w:rsidR="00E94E08" w:rsidRPr="003C1E82" w:rsidRDefault="00E94E08" w:rsidP="00955C77">
      <w:pPr>
        <w:pStyle w:val="Textonotapie"/>
        <w:rPr>
          <w:rFonts w:ascii="Arial" w:hAnsi="Arial" w:cs="Arial"/>
          <w:sz w:val="16"/>
          <w:szCs w:val="16"/>
        </w:rPr>
      </w:pPr>
      <w:r w:rsidRPr="003C1E82">
        <w:rPr>
          <w:rStyle w:val="Refdenotaalpie"/>
          <w:rFonts w:ascii="Arial" w:hAnsi="Arial" w:cs="Arial"/>
          <w:sz w:val="16"/>
          <w:szCs w:val="16"/>
        </w:rPr>
        <w:footnoteRef/>
      </w:r>
      <w:r w:rsidRPr="003C1E82">
        <w:rPr>
          <w:rFonts w:ascii="Arial" w:hAnsi="Arial" w:cs="Arial"/>
          <w:sz w:val="16"/>
          <w:szCs w:val="16"/>
        </w:rPr>
        <w:t xml:space="preserve"> En lo sucesivo CIGyND</w:t>
      </w:r>
    </w:p>
  </w:footnote>
  <w:footnote w:id="13">
    <w:p w14:paraId="7EE58D40" w14:textId="4E40E057" w:rsidR="00E94E08" w:rsidRPr="008E1BDF" w:rsidRDefault="00E94E08">
      <w:pPr>
        <w:pStyle w:val="Textonotapie"/>
        <w:rPr>
          <w:rFonts w:ascii="Arial" w:hAnsi="Arial" w:cs="Arial"/>
          <w:sz w:val="16"/>
          <w:szCs w:val="16"/>
        </w:rPr>
      </w:pPr>
      <w:r w:rsidRPr="008E1BDF">
        <w:rPr>
          <w:rStyle w:val="Refdenotaalpie"/>
          <w:rFonts w:ascii="Arial" w:hAnsi="Arial" w:cs="Arial"/>
          <w:sz w:val="16"/>
          <w:szCs w:val="16"/>
        </w:rPr>
        <w:footnoteRef/>
      </w:r>
      <w:r w:rsidRPr="008E1BDF">
        <w:rPr>
          <w:rFonts w:ascii="Arial" w:hAnsi="Arial" w:cs="Arial"/>
          <w:sz w:val="16"/>
          <w:szCs w:val="16"/>
        </w:rPr>
        <w:t xml:space="preserve"> En adelante SEDIF</w:t>
      </w:r>
    </w:p>
  </w:footnote>
  <w:footnote w:id="14">
    <w:p w14:paraId="113D8D3B" w14:textId="6934D10E" w:rsidR="00E94E08" w:rsidRPr="00CD7766" w:rsidRDefault="00E94E08">
      <w:pPr>
        <w:pStyle w:val="Textonotapie"/>
        <w:rPr>
          <w:rFonts w:ascii="Arial" w:hAnsi="Arial" w:cs="Arial"/>
          <w:sz w:val="16"/>
          <w:szCs w:val="16"/>
        </w:rPr>
      </w:pPr>
      <w:r w:rsidRPr="00CD7766">
        <w:rPr>
          <w:rStyle w:val="Refdenotaalpie"/>
          <w:rFonts w:ascii="Arial" w:hAnsi="Arial" w:cs="Arial"/>
          <w:sz w:val="16"/>
          <w:szCs w:val="16"/>
        </w:rPr>
        <w:footnoteRef/>
      </w:r>
      <w:r w:rsidRPr="00CD7766">
        <w:rPr>
          <w:rFonts w:ascii="Arial" w:hAnsi="Arial" w:cs="Arial"/>
          <w:sz w:val="16"/>
          <w:szCs w:val="16"/>
        </w:rPr>
        <w:t xml:space="preserve"> En lo sucesivo INEGI.</w:t>
      </w:r>
    </w:p>
  </w:footnote>
  <w:footnote w:id="15">
    <w:p w14:paraId="6D052A97" w14:textId="77777777" w:rsidR="00E94E08" w:rsidRPr="00C714DB" w:rsidRDefault="00E94E08" w:rsidP="00C6517C">
      <w:pPr>
        <w:pStyle w:val="Textonotapie"/>
        <w:jc w:val="both"/>
        <w:rPr>
          <w:rFonts w:ascii="Arial" w:hAnsi="Arial" w:cs="Arial"/>
          <w:sz w:val="18"/>
          <w:szCs w:val="18"/>
        </w:rPr>
      </w:pPr>
      <w:r w:rsidRPr="00C714DB">
        <w:rPr>
          <w:rStyle w:val="Refdenotaalpie"/>
          <w:rFonts w:ascii="Arial" w:hAnsi="Arial" w:cs="Arial"/>
          <w:sz w:val="18"/>
          <w:szCs w:val="18"/>
        </w:rPr>
        <w:footnoteRef/>
      </w:r>
      <w:r w:rsidRPr="00C714DB">
        <w:rPr>
          <w:rFonts w:ascii="Arial" w:hAnsi="Arial" w:cs="Arial"/>
          <w:sz w:val="18"/>
          <w:szCs w:val="18"/>
        </w:rPr>
        <w:t xml:space="preserve"> Ley de la Comisión de Derechos Humanos. Publicada en el Número 2 Extraordinario del Periódico Oficial del Estado de Tlaxcala, el 12 de enero de 1999.</w:t>
      </w:r>
    </w:p>
  </w:footnote>
  <w:footnote w:id="16">
    <w:p w14:paraId="4732C77C" w14:textId="4F6A5822" w:rsidR="00E94E08" w:rsidRDefault="00E94E08">
      <w:pPr>
        <w:pStyle w:val="Textonotapie"/>
      </w:pPr>
      <w:r>
        <w:rPr>
          <w:rStyle w:val="Refdenotaalpie"/>
        </w:rPr>
        <w:footnoteRef/>
      </w:r>
      <w:r>
        <w:t xml:space="preserve"> </w:t>
      </w:r>
      <w:r w:rsidRPr="00A448F9">
        <w:rPr>
          <w:rFonts w:ascii="Arial" w:hAnsi="Arial" w:cs="Arial"/>
          <w:sz w:val="16"/>
          <w:szCs w:val="16"/>
        </w:rPr>
        <w:t>Se explica en el apartado décimo del presente considerando y Acuerdo.</w:t>
      </w:r>
    </w:p>
  </w:footnote>
  <w:footnote w:id="17">
    <w:p w14:paraId="2092856D" w14:textId="77777777" w:rsidR="00E94E08" w:rsidRPr="00F36126" w:rsidRDefault="00E94E08" w:rsidP="00DC52B4">
      <w:pPr>
        <w:pStyle w:val="Textonotapie"/>
        <w:rPr>
          <w:rFonts w:ascii="Arial" w:hAnsi="Arial" w:cs="Arial"/>
          <w:sz w:val="16"/>
          <w:szCs w:val="16"/>
        </w:rPr>
      </w:pPr>
      <w:r w:rsidRPr="00F36126">
        <w:rPr>
          <w:rStyle w:val="Refdenotaalpie"/>
          <w:rFonts w:ascii="Arial" w:hAnsi="Arial" w:cs="Arial"/>
          <w:sz w:val="16"/>
          <w:szCs w:val="16"/>
        </w:rPr>
        <w:footnoteRef/>
      </w:r>
      <w:r w:rsidRPr="00F36126">
        <w:rPr>
          <w:rFonts w:ascii="Arial" w:hAnsi="Arial" w:cs="Arial"/>
          <w:sz w:val="16"/>
          <w:szCs w:val="16"/>
        </w:rPr>
        <w:t xml:space="preserve"> En lo sucesivo CIGyND.</w:t>
      </w:r>
    </w:p>
  </w:footnote>
  <w:footnote w:id="18">
    <w:p w14:paraId="3015628B" w14:textId="77777777" w:rsidR="00E94E08" w:rsidRPr="00602863" w:rsidRDefault="00E94E08" w:rsidP="00DC52B4">
      <w:pPr>
        <w:pStyle w:val="Textonotapie"/>
        <w:jc w:val="both"/>
        <w:rPr>
          <w:rFonts w:ascii="Arial" w:hAnsi="Arial" w:cs="Arial"/>
        </w:rPr>
      </w:pPr>
      <w:r w:rsidRPr="00602863">
        <w:rPr>
          <w:rStyle w:val="Refdenotaalpie"/>
          <w:rFonts w:ascii="Arial" w:hAnsi="Arial" w:cs="Arial"/>
          <w:sz w:val="18"/>
          <w:szCs w:val="18"/>
        </w:rPr>
        <w:footnoteRef/>
      </w:r>
      <w:r w:rsidRPr="00602863">
        <w:rPr>
          <w:rFonts w:ascii="Arial" w:hAnsi="Arial" w:cs="Arial"/>
          <w:sz w:val="18"/>
          <w:szCs w:val="18"/>
        </w:rPr>
        <w:t xml:space="preserve"> De conformidad con lo establecido en el artículo 8 del Reglamento de Comisiones del Instituto Tlaxcalteca de Elecciones.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6993"/>
    <w:multiLevelType w:val="hybridMultilevel"/>
    <w:tmpl w:val="5A9C85F8"/>
    <w:lvl w:ilvl="0" w:tplc="2D28A53C">
      <w:start w:val="13"/>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884E62"/>
    <w:multiLevelType w:val="hybridMultilevel"/>
    <w:tmpl w:val="90E87E74"/>
    <w:lvl w:ilvl="0" w:tplc="2C94915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C80B7A"/>
    <w:multiLevelType w:val="hybridMultilevel"/>
    <w:tmpl w:val="3668B3AA"/>
    <w:lvl w:ilvl="0" w:tplc="080A0017">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64A6E2F"/>
    <w:multiLevelType w:val="multilevel"/>
    <w:tmpl w:val="064A6E2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70509BC"/>
    <w:multiLevelType w:val="hybridMultilevel"/>
    <w:tmpl w:val="2FAC2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BE036F2"/>
    <w:multiLevelType w:val="multilevel"/>
    <w:tmpl w:val="0BE036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51309A"/>
    <w:multiLevelType w:val="hybridMultilevel"/>
    <w:tmpl w:val="DD9663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291785C"/>
    <w:multiLevelType w:val="multilevel"/>
    <w:tmpl w:val="12917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686401C"/>
    <w:multiLevelType w:val="hybridMultilevel"/>
    <w:tmpl w:val="4920D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9087999"/>
    <w:multiLevelType w:val="hybridMultilevel"/>
    <w:tmpl w:val="6332F6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91F65F9"/>
    <w:multiLevelType w:val="hybridMultilevel"/>
    <w:tmpl w:val="096A8E9E"/>
    <w:lvl w:ilvl="0" w:tplc="6926546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94D4386"/>
    <w:multiLevelType w:val="hybridMultilevel"/>
    <w:tmpl w:val="E3967F92"/>
    <w:lvl w:ilvl="0" w:tplc="D000362E">
      <w:start w:val="1"/>
      <w:numFmt w:val="upperRoman"/>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 w15:restartNumberingAfterBreak="0">
    <w:nsid w:val="1A7B03CB"/>
    <w:multiLevelType w:val="hybridMultilevel"/>
    <w:tmpl w:val="04C43A20"/>
    <w:lvl w:ilvl="0" w:tplc="1B0E4FF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AB8436D"/>
    <w:multiLevelType w:val="hybridMultilevel"/>
    <w:tmpl w:val="E06C23A0"/>
    <w:lvl w:ilvl="0" w:tplc="F5FA0E66">
      <w:start w:val="54"/>
      <w:numFmt w:val="bullet"/>
      <w:lvlText w:val="-"/>
      <w:lvlJc w:val="left"/>
      <w:pPr>
        <w:ind w:left="720" w:hanging="360"/>
      </w:pPr>
      <w:rPr>
        <w:rFonts w:ascii="Arial" w:eastAsia="Arial"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D90500F"/>
    <w:multiLevelType w:val="hybridMultilevel"/>
    <w:tmpl w:val="270E8DB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1E2E099B"/>
    <w:multiLevelType w:val="hybridMultilevel"/>
    <w:tmpl w:val="83BC4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E5D0D1C"/>
    <w:multiLevelType w:val="hybridMultilevel"/>
    <w:tmpl w:val="EDD257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F5660C6"/>
    <w:multiLevelType w:val="hybridMultilevel"/>
    <w:tmpl w:val="F69E8BA6"/>
    <w:lvl w:ilvl="0" w:tplc="30FCB40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07C6831"/>
    <w:multiLevelType w:val="hybridMultilevel"/>
    <w:tmpl w:val="07301D46"/>
    <w:lvl w:ilvl="0" w:tplc="E8080D2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3437D89"/>
    <w:multiLevelType w:val="hybridMultilevel"/>
    <w:tmpl w:val="7082CE24"/>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0" w15:restartNumberingAfterBreak="0">
    <w:nsid w:val="23482F6F"/>
    <w:multiLevelType w:val="multilevel"/>
    <w:tmpl w:val="23482F6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62E6C09"/>
    <w:multiLevelType w:val="hybridMultilevel"/>
    <w:tmpl w:val="61C2C926"/>
    <w:lvl w:ilvl="0" w:tplc="746016B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7231529"/>
    <w:multiLevelType w:val="hybridMultilevel"/>
    <w:tmpl w:val="14CAE8FC"/>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B1F77E3"/>
    <w:multiLevelType w:val="hybridMultilevel"/>
    <w:tmpl w:val="7244F6E4"/>
    <w:lvl w:ilvl="0" w:tplc="9EFA554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B2D13B3"/>
    <w:multiLevelType w:val="multilevel"/>
    <w:tmpl w:val="2B2D13B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C223EC1"/>
    <w:multiLevelType w:val="multilevel"/>
    <w:tmpl w:val="2C223EC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D0263AB"/>
    <w:multiLevelType w:val="hybridMultilevel"/>
    <w:tmpl w:val="099608C0"/>
    <w:lvl w:ilvl="0" w:tplc="0AC20534">
      <w:start w:val="1"/>
      <w:numFmt w:val="upperRoman"/>
      <w:lvlText w:val="%1."/>
      <w:lvlJc w:val="right"/>
      <w:pPr>
        <w:ind w:left="1080" w:hanging="720"/>
      </w:pPr>
      <w:rPr>
        <w:rFonts w:ascii="Arial" w:hAnsi="Arial" w:cs="Arial" w:hint="default"/>
        <w:b/>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4403366"/>
    <w:multiLevelType w:val="multilevel"/>
    <w:tmpl w:val="344033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868313B"/>
    <w:multiLevelType w:val="hybridMultilevel"/>
    <w:tmpl w:val="423A2FB2"/>
    <w:lvl w:ilvl="0" w:tplc="27789E6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C3D37D7"/>
    <w:multiLevelType w:val="hybridMultilevel"/>
    <w:tmpl w:val="00864EBE"/>
    <w:lvl w:ilvl="0" w:tplc="983CCC2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DAB049E"/>
    <w:multiLevelType w:val="hybridMultilevel"/>
    <w:tmpl w:val="851615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4CD2515"/>
    <w:multiLevelType w:val="hybridMultilevel"/>
    <w:tmpl w:val="70EA3F66"/>
    <w:lvl w:ilvl="0" w:tplc="080A000F">
      <w:start w:val="1"/>
      <w:numFmt w:val="decimal"/>
      <w:lvlText w:val="%1."/>
      <w:lvlJc w:val="left"/>
      <w:pPr>
        <w:ind w:left="720" w:hanging="360"/>
      </w:pPr>
      <w:rPr>
        <w:rFonts w:hint="default"/>
      </w:rPr>
    </w:lvl>
    <w:lvl w:ilvl="1" w:tplc="FDB6C164">
      <w:numFmt w:val="bullet"/>
      <w:lvlText w:val="-"/>
      <w:lvlJc w:val="left"/>
      <w:pPr>
        <w:ind w:left="1440" w:hanging="360"/>
      </w:pPr>
      <w:rPr>
        <w:rFonts w:ascii="Calibri" w:eastAsia="Calibri" w:hAnsi="Calibri" w:cs="Calibri"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98702A5"/>
    <w:multiLevelType w:val="hybridMultilevel"/>
    <w:tmpl w:val="F398B1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C452608"/>
    <w:multiLevelType w:val="hybridMultilevel"/>
    <w:tmpl w:val="475E4E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E6370E0"/>
    <w:multiLevelType w:val="multilevel"/>
    <w:tmpl w:val="4E6370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04B1202"/>
    <w:multiLevelType w:val="multilevel"/>
    <w:tmpl w:val="504B12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13B0BCB"/>
    <w:multiLevelType w:val="multilevel"/>
    <w:tmpl w:val="513B0BC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6652619"/>
    <w:multiLevelType w:val="multilevel"/>
    <w:tmpl w:val="5665261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59BB2F9F"/>
    <w:multiLevelType w:val="hybridMultilevel"/>
    <w:tmpl w:val="3C96AACE"/>
    <w:lvl w:ilvl="0" w:tplc="080A000F">
      <w:start w:val="1"/>
      <w:numFmt w:val="decimal"/>
      <w:lvlText w:val="%1."/>
      <w:lvlJc w:val="left"/>
      <w:pPr>
        <w:ind w:left="720" w:hanging="360"/>
      </w:pPr>
      <w:rPr>
        <w:rFonts w:hint="default"/>
      </w:rPr>
    </w:lvl>
    <w:lvl w:ilvl="1" w:tplc="080A0017">
      <w:start w:val="1"/>
      <w:numFmt w:val="lowerLetter"/>
      <w:lvlText w:val="%2)"/>
      <w:lvlJc w:val="left"/>
      <w:pPr>
        <w:ind w:left="1440" w:hanging="360"/>
      </w:p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40C6FEC"/>
    <w:multiLevelType w:val="hybridMultilevel"/>
    <w:tmpl w:val="4E627040"/>
    <w:lvl w:ilvl="0" w:tplc="50EAACB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54E37AB"/>
    <w:multiLevelType w:val="hybridMultilevel"/>
    <w:tmpl w:val="C3ECBF3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B8A5935"/>
    <w:multiLevelType w:val="hybridMultilevel"/>
    <w:tmpl w:val="0B3A06E4"/>
    <w:lvl w:ilvl="0" w:tplc="ECA0440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E046950"/>
    <w:multiLevelType w:val="hybridMultilevel"/>
    <w:tmpl w:val="0728FB96"/>
    <w:lvl w:ilvl="0" w:tplc="FA343C4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1E35286"/>
    <w:multiLevelType w:val="multilevel"/>
    <w:tmpl w:val="71E35286"/>
    <w:lvl w:ilvl="0">
      <w:start w:val="1"/>
      <w:numFmt w:val="decimal"/>
      <w:lvlText w:val="%1."/>
      <w:lvlJc w:val="left"/>
      <w:pPr>
        <w:ind w:left="720" w:hanging="360"/>
      </w:pPr>
    </w:lvl>
    <w:lvl w:ilvl="1">
      <w:numFmt w:val="bullet"/>
      <w:lvlText w:val="•"/>
      <w:lvlJc w:val="left"/>
      <w:pPr>
        <w:ind w:left="2580" w:hanging="1500"/>
      </w:pPr>
      <w:rPr>
        <w:rFonts w:ascii="Calibri" w:eastAsia="Calibri" w:hAnsi="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A097598"/>
    <w:multiLevelType w:val="multilevel"/>
    <w:tmpl w:val="7A097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C0524E2"/>
    <w:multiLevelType w:val="multilevel"/>
    <w:tmpl w:val="7C0524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2"/>
  </w:num>
  <w:num w:numId="2">
    <w:abstractNumId w:val="40"/>
  </w:num>
  <w:num w:numId="3">
    <w:abstractNumId w:val="23"/>
  </w:num>
  <w:num w:numId="4">
    <w:abstractNumId w:val="29"/>
  </w:num>
  <w:num w:numId="5">
    <w:abstractNumId w:val="30"/>
  </w:num>
  <w:num w:numId="6">
    <w:abstractNumId w:val="1"/>
  </w:num>
  <w:num w:numId="7">
    <w:abstractNumId w:val="22"/>
  </w:num>
  <w:num w:numId="8">
    <w:abstractNumId w:val="10"/>
  </w:num>
  <w:num w:numId="9">
    <w:abstractNumId w:val="21"/>
  </w:num>
  <w:num w:numId="10">
    <w:abstractNumId w:val="11"/>
  </w:num>
  <w:num w:numId="11">
    <w:abstractNumId w:val="41"/>
  </w:num>
  <w:num w:numId="12">
    <w:abstractNumId w:val="28"/>
  </w:num>
  <w:num w:numId="13">
    <w:abstractNumId w:val="26"/>
  </w:num>
  <w:num w:numId="14">
    <w:abstractNumId w:val="18"/>
  </w:num>
  <w:num w:numId="15">
    <w:abstractNumId w:val="6"/>
  </w:num>
  <w:num w:numId="16">
    <w:abstractNumId w:val="14"/>
  </w:num>
  <w:num w:numId="17">
    <w:abstractNumId w:val="8"/>
  </w:num>
  <w:num w:numId="18">
    <w:abstractNumId w:val="0"/>
  </w:num>
  <w:num w:numId="19">
    <w:abstractNumId w:val="31"/>
  </w:num>
  <w:num w:numId="20">
    <w:abstractNumId w:val="4"/>
  </w:num>
  <w:num w:numId="21">
    <w:abstractNumId w:val="39"/>
  </w:num>
  <w:num w:numId="22">
    <w:abstractNumId w:val="15"/>
  </w:num>
  <w:num w:numId="23">
    <w:abstractNumId w:val="38"/>
  </w:num>
  <w:num w:numId="24">
    <w:abstractNumId w:val="19"/>
  </w:num>
  <w:num w:numId="25">
    <w:abstractNumId w:val="2"/>
  </w:num>
  <w:num w:numId="26">
    <w:abstractNumId w:val="17"/>
  </w:num>
  <w:num w:numId="27">
    <w:abstractNumId w:val="32"/>
  </w:num>
  <w:num w:numId="28">
    <w:abstractNumId w:val="9"/>
  </w:num>
  <w:num w:numId="29">
    <w:abstractNumId w:val="33"/>
  </w:num>
  <w:num w:numId="30">
    <w:abstractNumId w:val="27"/>
  </w:num>
  <w:num w:numId="31">
    <w:abstractNumId w:val="34"/>
  </w:num>
  <w:num w:numId="32">
    <w:abstractNumId w:val="25"/>
  </w:num>
  <w:num w:numId="33">
    <w:abstractNumId w:val="44"/>
  </w:num>
  <w:num w:numId="34">
    <w:abstractNumId w:val="45"/>
  </w:num>
  <w:num w:numId="35">
    <w:abstractNumId w:val="36"/>
  </w:num>
  <w:num w:numId="36">
    <w:abstractNumId w:val="20"/>
  </w:num>
  <w:num w:numId="37">
    <w:abstractNumId w:val="37"/>
  </w:num>
  <w:num w:numId="38">
    <w:abstractNumId w:val="5"/>
  </w:num>
  <w:num w:numId="39">
    <w:abstractNumId w:val="3"/>
  </w:num>
  <w:num w:numId="40">
    <w:abstractNumId w:val="35"/>
  </w:num>
  <w:num w:numId="41">
    <w:abstractNumId w:val="43"/>
  </w:num>
  <w:num w:numId="42">
    <w:abstractNumId w:val="24"/>
  </w:num>
  <w:num w:numId="43">
    <w:abstractNumId w:val="7"/>
  </w:num>
  <w:num w:numId="44">
    <w:abstractNumId w:val="16"/>
  </w:num>
  <w:num w:numId="45">
    <w:abstractNumId w:val="13"/>
  </w:num>
  <w:num w:numId="46">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7E"/>
    <w:rsid w:val="00001294"/>
    <w:rsid w:val="000015F4"/>
    <w:rsid w:val="00003E24"/>
    <w:rsid w:val="00010373"/>
    <w:rsid w:val="00011644"/>
    <w:rsid w:val="0001291B"/>
    <w:rsid w:val="0001510C"/>
    <w:rsid w:val="00016246"/>
    <w:rsid w:val="000162E9"/>
    <w:rsid w:val="00021C8E"/>
    <w:rsid w:val="000262CD"/>
    <w:rsid w:val="0002654B"/>
    <w:rsid w:val="00030371"/>
    <w:rsid w:val="00032006"/>
    <w:rsid w:val="00032FAE"/>
    <w:rsid w:val="00034462"/>
    <w:rsid w:val="0003497E"/>
    <w:rsid w:val="00035DC9"/>
    <w:rsid w:val="00037F96"/>
    <w:rsid w:val="0005366B"/>
    <w:rsid w:val="000538CB"/>
    <w:rsid w:val="00053CE6"/>
    <w:rsid w:val="000545FC"/>
    <w:rsid w:val="00057C39"/>
    <w:rsid w:val="000617AE"/>
    <w:rsid w:val="00061D94"/>
    <w:rsid w:val="00062C87"/>
    <w:rsid w:val="00063149"/>
    <w:rsid w:val="0006509F"/>
    <w:rsid w:val="0006524C"/>
    <w:rsid w:val="00066347"/>
    <w:rsid w:val="000678E8"/>
    <w:rsid w:val="00067F05"/>
    <w:rsid w:val="0007166E"/>
    <w:rsid w:val="000755E2"/>
    <w:rsid w:val="00076793"/>
    <w:rsid w:val="00076C81"/>
    <w:rsid w:val="00081C80"/>
    <w:rsid w:val="00085542"/>
    <w:rsid w:val="0008799C"/>
    <w:rsid w:val="00092561"/>
    <w:rsid w:val="00093329"/>
    <w:rsid w:val="000961AC"/>
    <w:rsid w:val="00096C2D"/>
    <w:rsid w:val="00097B6F"/>
    <w:rsid w:val="000A07B9"/>
    <w:rsid w:val="000A0F87"/>
    <w:rsid w:val="000A2314"/>
    <w:rsid w:val="000A253C"/>
    <w:rsid w:val="000A3143"/>
    <w:rsid w:val="000A372A"/>
    <w:rsid w:val="000A48C2"/>
    <w:rsid w:val="000A5090"/>
    <w:rsid w:val="000A6382"/>
    <w:rsid w:val="000A78D5"/>
    <w:rsid w:val="000B0851"/>
    <w:rsid w:val="000B2B35"/>
    <w:rsid w:val="000B44CE"/>
    <w:rsid w:val="000B484E"/>
    <w:rsid w:val="000B5E17"/>
    <w:rsid w:val="000B7F78"/>
    <w:rsid w:val="000C0F99"/>
    <w:rsid w:val="000C2FCE"/>
    <w:rsid w:val="000C4530"/>
    <w:rsid w:val="000C7536"/>
    <w:rsid w:val="000C7CD5"/>
    <w:rsid w:val="000D192A"/>
    <w:rsid w:val="000D1A03"/>
    <w:rsid w:val="000D2483"/>
    <w:rsid w:val="000E0E1D"/>
    <w:rsid w:val="000E1066"/>
    <w:rsid w:val="000E1903"/>
    <w:rsid w:val="000E3432"/>
    <w:rsid w:val="000E48BD"/>
    <w:rsid w:val="000E5D5D"/>
    <w:rsid w:val="000E796B"/>
    <w:rsid w:val="000F0BF4"/>
    <w:rsid w:val="000F130B"/>
    <w:rsid w:val="000F3520"/>
    <w:rsid w:val="000F4813"/>
    <w:rsid w:val="000F6282"/>
    <w:rsid w:val="00101BFF"/>
    <w:rsid w:val="001040B0"/>
    <w:rsid w:val="001046B1"/>
    <w:rsid w:val="0010784A"/>
    <w:rsid w:val="001124D0"/>
    <w:rsid w:val="001134AD"/>
    <w:rsid w:val="00115F93"/>
    <w:rsid w:val="00122C24"/>
    <w:rsid w:val="00123C78"/>
    <w:rsid w:val="001242EE"/>
    <w:rsid w:val="001248F8"/>
    <w:rsid w:val="00125579"/>
    <w:rsid w:val="001272CD"/>
    <w:rsid w:val="0012781A"/>
    <w:rsid w:val="001305F3"/>
    <w:rsid w:val="00130AB9"/>
    <w:rsid w:val="001317EF"/>
    <w:rsid w:val="001323E3"/>
    <w:rsid w:val="001334D0"/>
    <w:rsid w:val="001341B3"/>
    <w:rsid w:val="00134AC0"/>
    <w:rsid w:val="001358F8"/>
    <w:rsid w:val="00135A93"/>
    <w:rsid w:val="00135E06"/>
    <w:rsid w:val="001374F6"/>
    <w:rsid w:val="00137A25"/>
    <w:rsid w:val="00137B02"/>
    <w:rsid w:val="001412A1"/>
    <w:rsid w:val="0014170E"/>
    <w:rsid w:val="00141A17"/>
    <w:rsid w:val="00143DE4"/>
    <w:rsid w:val="00144EFF"/>
    <w:rsid w:val="00147720"/>
    <w:rsid w:val="001647C9"/>
    <w:rsid w:val="00167000"/>
    <w:rsid w:val="00167A36"/>
    <w:rsid w:val="00167BCC"/>
    <w:rsid w:val="001707C6"/>
    <w:rsid w:val="0017100A"/>
    <w:rsid w:val="00171FB9"/>
    <w:rsid w:val="00172AED"/>
    <w:rsid w:val="00172F1B"/>
    <w:rsid w:val="00173A36"/>
    <w:rsid w:val="00174369"/>
    <w:rsid w:val="001746AB"/>
    <w:rsid w:val="00174C6E"/>
    <w:rsid w:val="00174F4B"/>
    <w:rsid w:val="00175A0B"/>
    <w:rsid w:val="0017617C"/>
    <w:rsid w:val="001761CA"/>
    <w:rsid w:val="00176D6C"/>
    <w:rsid w:val="00177A8F"/>
    <w:rsid w:val="00181E56"/>
    <w:rsid w:val="00183D67"/>
    <w:rsid w:val="00184921"/>
    <w:rsid w:val="0018521F"/>
    <w:rsid w:val="00185433"/>
    <w:rsid w:val="0019032B"/>
    <w:rsid w:val="00190B6E"/>
    <w:rsid w:val="00190C92"/>
    <w:rsid w:val="00190DC6"/>
    <w:rsid w:val="001914AE"/>
    <w:rsid w:val="00192BD6"/>
    <w:rsid w:val="0019337B"/>
    <w:rsid w:val="00195C2D"/>
    <w:rsid w:val="001A04B7"/>
    <w:rsid w:val="001A0B6C"/>
    <w:rsid w:val="001A29B4"/>
    <w:rsid w:val="001A2D77"/>
    <w:rsid w:val="001A3724"/>
    <w:rsid w:val="001A42CE"/>
    <w:rsid w:val="001A4B31"/>
    <w:rsid w:val="001A53FA"/>
    <w:rsid w:val="001B4521"/>
    <w:rsid w:val="001B45AD"/>
    <w:rsid w:val="001B5A35"/>
    <w:rsid w:val="001C6062"/>
    <w:rsid w:val="001C767F"/>
    <w:rsid w:val="001D0055"/>
    <w:rsid w:val="001D1461"/>
    <w:rsid w:val="001D1718"/>
    <w:rsid w:val="001D50F1"/>
    <w:rsid w:val="001D5D85"/>
    <w:rsid w:val="001D6137"/>
    <w:rsid w:val="001D7FD5"/>
    <w:rsid w:val="001E0041"/>
    <w:rsid w:val="001E06BC"/>
    <w:rsid w:val="001E1812"/>
    <w:rsid w:val="001E1F53"/>
    <w:rsid w:val="001E266A"/>
    <w:rsid w:val="001E3AC0"/>
    <w:rsid w:val="001E402A"/>
    <w:rsid w:val="001E46E0"/>
    <w:rsid w:val="001E5334"/>
    <w:rsid w:val="001F0C1F"/>
    <w:rsid w:val="001F10CC"/>
    <w:rsid w:val="001F1A9C"/>
    <w:rsid w:val="001F4440"/>
    <w:rsid w:val="001F661A"/>
    <w:rsid w:val="001F6BE0"/>
    <w:rsid w:val="00200404"/>
    <w:rsid w:val="00200AA3"/>
    <w:rsid w:val="002038BC"/>
    <w:rsid w:val="00204A89"/>
    <w:rsid w:val="002103FF"/>
    <w:rsid w:val="0021123B"/>
    <w:rsid w:val="00212F0A"/>
    <w:rsid w:val="00213566"/>
    <w:rsid w:val="002137B7"/>
    <w:rsid w:val="00213A03"/>
    <w:rsid w:val="00214621"/>
    <w:rsid w:val="00214E7F"/>
    <w:rsid w:val="0021542E"/>
    <w:rsid w:val="00216608"/>
    <w:rsid w:val="00217712"/>
    <w:rsid w:val="0022049E"/>
    <w:rsid w:val="002210EA"/>
    <w:rsid w:val="00221536"/>
    <w:rsid w:val="00222854"/>
    <w:rsid w:val="00226157"/>
    <w:rsid w:val="00227B91"/>
    <w:rsid w:val="00231163"/>
    <w:rsid w:val="002316CA"/>
    <w:rsid w:val="002345DF"/>
    <w:rsid w:val="002348EC"/>
    <w:rsid w:val="00235A91"/>
    <w:rsid w:val="00235E4C"/>
    <w:rsid w:val="00242D14"/>
    <w:rsid w:val="00243B39"/>
    <w:rsid w:val="002449AA"/>
    <w:rsid w:val="00246982"/>
    <w:rsid w:val="00247BF5"/>
    <w:rsid w:val="00250D90"/>
    <w:rsid w:val="00252681"/>
    <w:rsid w:val="0025293A"/>
    <w:rsid w:val="00254271"/>
    <w:rsid w:val="00254BC2"/>
    <w:rsid w:val="00255854"/>
    <w:rsid w:val="00257BC9"/>
    <w:rsid w:val="00257E27"/>
    <w:rsid w:val="002602DB"/>
    <w:rsid w:val="002656FA"/>
    <w:rsid w:val="00267B3A"/>
    <w:rsid w:val="0027097A"/>
    <w:rsid w:val="002717B6"/>
    <w:rsid w:val="002728B0"/>
    <w:rsid w:val="00272B5B"/>
    <w:rsid w:val="0027300D"/>
    <w:rsid w:val="00273D89"/>
    <w:rsid w:val="00277BAB"/>
    <w:rsid w:val="00280E7A"/>
    <w:rsid w:val="002811FF"/>
    <w:rsid w:val="00281600"/>
    <w:rsid w:val="002834BA"/>
    <w:rsid w:val="00283FDD"/>
    <w:rsid w:val="00284B9A"/>
    <w:rsid w:val="00287AE1"/>
    <w:rsid w:val="0029038D"/>
    <w:rsid w:val="00290F5B"/>
    <w:rsid w:val="00292414"/>
    <w:rsid w:val="00297721"/>
    <w:rsid w:val="002A050B"/>
    <w:rsid w:val="002A1BD4"/>
    <w:rsid w:val="002A3CD2"/>
    <w:rsid w:val="002B0759"/>
    <w:rsid w:val="002B0A7E"/>
    <w:rsid w:val="002B1461"/>
    <w:rsid w:val="002B2A57"/>
    <w:rsid w:val="002B5100"/>
    <w:rsid w:val="002B6298"/>
    <w:rsid w:val="002B70DF"/>
    <w:rsid w:val="002C0497"/>
    <w:rsid w:val="002C04AC"/>
    <w:rsid w:val="002C08A8"/>
    <w:rsid w:val="002C11F0"/>
    <w:rsid w:val="002C3B24"/>
    <w:rsid w:val="002C4827"/>
    <w:rsid w:val="002C4B8F"/>
    <w:rsid w:val="002C5974"/>
    <w:rsid w:val="002C7D85"/>
    <w:rsid w:val="002D05B4"/>
    <w:rsid w:val="002D5EBD"/>
    <w:rsid w:val="002D6453"/>
    <w:rsid w:val="002E1670"/>
    <w:rsid w:val="002E186F"/>
    <w:rsid w:val="002E1D9B"/>
    <w:rsid w:val="002E27A6"/>
    <w:rsid w:val="002E344F"/>
    <w:rsid w:val="002E357E"/>
    <w:rsid w:val="002E468E"/>
    <w:rsid w:val="002E55B5"/>
    <w:rsid w:val="002E6D01"/>
    <w:rsid w:val="002F04F0"/>
    <w:rsid w:val="002F0C64"/>
    <w:rsid w:val="002F1800"/>
    <w:rsid w:val="002F2297"/>
    <w:rsid w:val="002F2A77"/>
    <w:rsid w:val="002F5DDE"/>
    <w:rsid w:val="002F6175"/>
    <w:rsid w:val="002F75B4"/>
    <w:rsid w:val="0030040C"/>
    <w:rsid w:val="003019E0"/>
    <w:rsid w:val="00301E75"/>
    <w:rsid w:val="0030386D"/>
    <w:rsid w:val="00304B7C"/>
    <w:rsid w:val="003060B9"/>
    <w:rsid w:val="003068FF"/>
    <w:rsid w:val="00307868"/>
    <w:rsid w:val="003079DF"/>
    <w:rsid w:val="00310687"/>
    <w:rsid w:val="00314872"/>
    <w:rsid w:val="0031501D"/>
    <w:rsid w:val="003156A6"/>
    <w:rsid w:val="003179C9"/>
    <w:rsid w:val="00322F50"/>
    <w:rsid w:val="003234CD"/>
    <w:rsid w:val="00323985"/>
    <w:rsid w:val="00325EBC"/>
    <w:rsid w:val="00326C91"/>
    <w:rsid w:val="00330509"/>
    <w:rsid w:val="00330C5F"/>
    <w:rsid w:val="00331BC1"/>
    <w:rsid w:val="00331FCC"/>
    <w:rsid w:val="00334976"/>
    <w:rsid w:val="00337C21"/>
    <w:rsid w:val="00340473"/>
    <w:rsid w:val="00343F09"/>
    <w:rsid w:val="00344A2E"/>
    <w:rsid w:val="0034795A"/>
    <w:rsid w:val="0035061E"/>
    <w:rsid w:val="0035288A"/>
    <w:rsid w:val="003545DF"/>
    <w:rsid w:val="00354739"/>
    <w:rsid w:val="00354B27"/>
    <w:rsid w:val="00354DC3"/>
    <w:rsid w:val="003555C2"/>
    <w:rsid w:val="00356A2E"/>
    <w:rsid w:val="00356C4B"/>
    <w:rsid w:val="00357A44"/>
    <w:rsid w:val="00362809"/>
    <w:rsid w:val="00363029"/>
    <w:rsid w:val="00363A25"/>
    <w:rsid w:val="00366247"/>
    <w:rsid w:val="00366373"/>
    <w:rsid w:val="00367DEA"/>
    <w:rsid w:val="003712B3"/>
    <w:rsid w:val="00371826"/>
    <w:rsid w:val="00372AB3"/>
    <w:rsid w:val="00376181"/>
    <w:rsid w:val="0037663D"/>
    <w:rsid w:val="003772D9"/>
    <w:rsid w:val="003775BA"/>
    <w:rsid w:val="0038030A"/>
    <w:rsid w:val="0038219F"/>
    <w:rsid w:val="00391944"/>
    <w:rsid w:val="003922FD"/>
    <w:rsid w:val="00392581"/>
    <w:rsid w:val="003926CC"/>
    <w:rsid w:val="00394468"/>
    <w:rsid w:val="00395D02"/>
    <w:rsid w:val="00397BCE"/>
    <w:rsid w:val="003A3D01"/>
    <w:rsid w:val="003A413E"/>
    <w:rsid w:val="003A4266"/>
    <w:rsid w:val="003B0473"/>
    <w:rsid w:val="003B1267"/>
    <w:rsid w:val="003B3052"/>
    <w:rsid w:val="003B3BAB"/>
    <w:rsid w:val="003B5D01"/>
    <w:rsid w:val="003C1072"/>
    <w:rsid w:val="003C160C"/>
    <w:rsid w:val="003C1E82"/>
    <w:rsid w:val="003C25D7"/>
    <w:rsid w:val="003C2BD6"/>
    <w:rsid w:val="003C5571"/>
    <w:rsid w:val="003C5A47"/>
    <w:rsid w:val="003D1446"/>
    <w:rsid w:val="003D2BCB"/>
    <w:rsid w:val="003D2DBB"/>
    <w:rsid w:val="003D2E85"/>
    <w:rsid w:val="003D3E5C"/>
    <w:rsid w:val="003D4A32"/>
    <w:rsid w:val="003D5B4C"/>
    <w:rsid w:val="003D7159"/>
    <w:rsid w:val="003D75E2"/>
    <w:rsid w:val="003E01D1"/>
    <w:rsid w:val="003E1863"/>
    <w:rsid w:val="003E1BBB"/>
    <w:rsid w:val="003E2A88"/>
    <w:rsid w:val="003E3D49"/>
    <w:rsid w:val="003E3D78"/>
    <w:rsid w:val="003E4AD1"/>
    <w:rsid w:val="003E509D"/>
    <w:rsid w:val="003E676C"/>
    <w:rsid w:val="003E7C78"/>
    <w:rsid w:val="003E7F54"/>
    <w:rsid w:val="003F33E0"/>
    <w:rsid w:val="003F3B0E"/>
    <w:rsid w:val="003F3B15"/>
    <w:rsid w:val="003F5A47"/>
    <w:rsid w:val="00401F1A"/>
    <w:rsid w:val="00403F6B"/>
    <w:rsid w:val="004042CA"/>
    <w:rsid w:val="00404500"/>
    <w:rsid w:val="00404F79"/>
    <w:rsid w:val="00406F94"/>
    <w:rsid w:val="00407B13"/>
    <w:rsid w:val="00411735"/>
    <w:rsid w:val="00413A73"/>
    <w:rsid w:val="00415653"/>
    <w:rsid w:val="00415D95"/>
    <w:rsid w:val="004163DD"/>
    <w:rsid w:val="004222E9"/>
    <w:rsid w:val="00423829"/>
    <w:rsid w:val="00424B1F"/>
    <w:rsid w:val="00425344"/>
    <w:rsid w:val="00430404"/>
    <w:rsid w:val="00431478"/>
    <w:rsid w:val="00434706"/>
    <w:rsid w:val="00435AB2"/>
    <w:rsid w:val="004361B6"/>
    <w:rsid w:val="00437700"/>
    <w:rsid w:val="00437C29"/>
    <w:rsid w:val="00437DA7"/>
    <w:rsid w:val="0044293E"/>
    <w:rsid w:val="00446FDA"/>
    <w:rsid w:val="00446FEC"/>
    <w:rsid w:val="00447637"/>
    <w:rsid w:val="0045002E"/>
    <w:rsid w:val="00450BDA"/>
    <w:rsid w:val="0045155A"/>
    <w:rsid w:val="00451762"/>
    <w:rsid w:val="004527C2"/>
    <w:rsid w:val="0045292C"/>
    <w:rsid w:val="00452FD8"/>
    <w:rsid w:val="00453DF9"/>
    <w:rsid w:val="004549EF"/>
    <w:rsid w:val="00455015"/>
    <w:rsid w:val="00456791"/>
    <w:rsid w:val="0046018D"/>
    <w:rsid w:val="0046147C"/>
    <w:rsid w:val="004623A8"/>
    <w:rsid w:val="00462FDC"/>
    <w:rsid w:val="00464AF5"/>
    <w:rsid w:val="00464C02"/>
    <w:rsid w:val="00466108"/>
    <w:rsid w:val="00466A45"/>
    <w:rsid w:val="00472432"/>
    <w:rsid w:val="00472BAE"/>
    <w:rsid w:val="004766A1"/>
    <w:rsid w:val="004808C6"/>
    <w:rsid w:val="00481069"/>
    <w:rsid w:val="0048223E"/>
    <w:rsid w:val="00482736"/>
    <w:rsid w:val="00486DFE"/>
    <w:rsid w:val="00487C2B"/>
    <w:rsid w:val="00490003"/>
    <w:rsid w:val="0049033A"/>
    <w:rsid w:val="004929D7"/>
    <w:rsid w:val="00492F8D"/>
    <w:rsid w:val="004972FD"/>
    <w:rsid w:val="00497D2A"/>
    <w:rsid w:val="004A1515"/>
    <w:rsid w:val="004A1DAA"/>
    <w:rsid w:val="004A1E91"/>
    <w:rsid w:val="004A512A"/>
    <w:rsid w:val="004A641F"/>
    <w:rsid w:val="004A6C10"/>
    <w:rsid w:val="004B0EEA"/>
    <w:rsid w:val="004B157E"/>
    <w:rsid w:val="004B17CA"/>
    <w:rsid w:val="004B2130"/>
    <w:rsid w:val="004B2F94"/>
    <w:rsid w:val="004B376F"/>
    <w:rsid w:val="004B5142"/>
    <w:rsid w:val="004B55B0"/>
    <w:rsid w:val="004B58BA"/>
    <w:rsid w:val="004B5910"/>
    <w:rsid w:val="004B65AF"/>
    <w:rsid w:val="004B6E82"/>
    <w:rsid w:val="004B7839"/>
    <w:rsid w:val="004B7AFE"/>
    <w:rsid w:val="004C4564"/>
    <w:rsid w:val="004C7DA7"/>
    <w:rsid w:val="004D0801"/>
    <w:rsid w:val="004D16E4"/>
    <w:rsid w:val="004D47FB"/>
    <w:rsid w:val="004D6908"/>
    <w:rsid w:val="004D6E7B"/>
    <w:rsid w:val="004D71E2"/>
    <w:rsid w:val="004D77D8"/>
    <w:rsid w:val="004D7960"/>
    <w:rsid w:val="004E087D"/>
    <w:rsid w:val="004E0F9C"/>
    <w:rsid w:val="004E1D04"/>
    <w:rsid w:val="004E49C3"/>
    <w:rsid w:val="004E4E73"/>
    <w:rsid w:val="004E6662"/>
    <w:rsid w:val="004E71A2"/>
    <w:rsid w:val="004E7A90"/>
    <w:rsid w:val="004F0080"/>
    <w:rsid w:val="004F00EB"/>
    <w:rsid w:val="004F0F52"/>
    <w:rsid w:val="004F1679"/>
    <w:rsid w:val="004F2A5A"/>
    <w:rsid w:val="004F3188"/>
    <w:rsid w:val="004F5198"/>
    <w:rsid w:val="004F5416"/>
    <w:rsid w:val="004F65F6"/>
    <w:rsid w:val="00500FBF"/>
    <w:rsid w:val="005010C3"/>
    <w:rsid w:val="00502ED7"/>
    <w:rsid w:val="0050594D"/>
    <w:rsid w:val="00507B4C"/>
    <w:rsid w:val="00512D40"/>
    <w:rsid w:val="00513A38"/>
    <w:rsid w:val="00513B20"/>
    <w:rsid w:val="005144A7"/>
    <w:rsid w:val="00515C20"/>
    <w:rsid w:val="00516436"/>
    <w:rsid w:val="00516AD5"/>
    <w:rsid w:val="00520E9C"/>
    <w:rsid w:val="00522F66"/>
    <w:rsid w:val="0052743C"/>
    <w:rsid w:val="005276A1"/>
    <w:rsid w:val="00530521"/>
    <w:rsid w:val="005309D9"/>
    <w:rsid w:val="00530DED"/>
    <w:rsid w:val="00532EA6"/>
    <w:rsid w:val="00533280"/>
    <w:rsid w:val="005333B8"/>
    <w:rsid w:val="00536395"/>
    <w:rsid w:val="00536E94"/>
    <w:rsid w:val="005403CA"/>
    <w:rsid w:val="00542C8C"/>
    <w:rsid w:val="00546A96"/>
    <w:rsid w:val="00547D43"/>
    <w:rsid w:val="00551CC6"/>
    <w:rsid w:val="00552280"/>
    <w:rsid w:val="005536D4"/>
    <w:rsid w:val="00553814"/>
    <w:rsid w:val="005538D4"/>
    <w:rsid w:val="00554571"/>
    <w:rsid w:val="00560A82"/>
    <w:rsid w:val="0056281D"/>
    <w:rsid w:val="00563E90"/>
    <w:rsid w:val="00564A7F"/>
    <w:rsid w:val="00565362"/>
    <w:rsid w:val="00566AC1"/>
    <w:rsid w:val="00566D58"/>
    <w:rsid w:val="00571686"/>
    <w:rsid w:val="005733DB"/>
    <w:rsid w:val="00574D06"/>
    <w:rsid w:val="00574ECB"/>
    <w:rsid w:val="00575663"/>
    <w:rsid w:val="005756E0"/>
    <w:rsid w:val="0057769E"/>
    <w:rsid w:val="00580D8E"/>
    <w:rsid w:val="00583628"/>
    <w:rsid w:val="005843E8"/>
    <w:rsid w:val="00584D83"/>
    <w:rsid w:val="005859E7"/>
    <w:rsid w:val="005860FB"/>
    <w:rsid w:val="00587360"/>
    <w:rsid w:val="00590669"/>
    <w:rsid w:val="005907E8"/>
    <w:rsid w:val="005911E5"/>
    <w:rsid w:val="00591704"/>
    <w:rsid w:val="00592A5F"/>
    <w:rsid w:val="005939E9"/>
    <w:rsid w:val="00593CC1"/>
    <w:rsid w:val="00593FFA"/>
    <w:rsid w:val="00597140"/>
    <w:rsid w:val="005A3F81"/>
    <w:rsid w:val="005A5082"/>
    <w:rsid w:val="005A5B4C"/>
    <w:rsid w:val="005B0610"/>
    <w:rsid w:val="005B2872"/>
    <w:rsid w:val="005B2E16"/>
    <w:rsid w:val="005B54DB"/>
    <w:rsid w:val="005B5A3F"/>
    <w:rsid w:val="005B65F1"/>
    <w:rsid w:val="005B6839"/>
    <w:rsid w:val="005B78E1"/>
    <w:rsid w:val="005C208A"/>
    <w:rsid w:val="005C4ABB"/>
    <w:rsid w:val="005C6A57"/>
    <w:rsid w:val="005D20A4"/>
    <w:rsid w:val="005D72C1"/>
    <w:rsid w:val="005D72E5"/>
    <w:rsid w:val="005D7A4B"/>
    <w:rsid w:val="005D7B5B"/>
    <w:rsid w:val="005E01F3"/>
    <w:rsid w:val="005E30CB"/>
    <w:rsid w:val="005E332C"/>
    <w:rsid w:val="005E3EFA"/>
    <w:rsid w:val="005E5BC4"/>
    <w:rsid w:val="005E5EB2"/>
    <w:rsid w:val="005E6ACF"/>
    <w:rsid w:val="005E6D61"/>
    <w:rsid w:val="005E7679"/>
    <w:rsid w:val="005F009E"/>
    <w:rsid w:val="005F18D2"/>
    <w:rsid w:val="005F408C"/>
    <w:rsid w:val="005F42B7"/>
    <w:rsid w:val="005F4862"/>
    <w:rsid w:val="005F597A"/>
    <w:rsid w:val="005F5B77"/>
    <w:rsid w:val="005F706B"/>
    <w:rsid w:val="005F7EC2"/>
    <w:rsid w:val="006001E3"/>
    <w:rsid w:val="006009EA"/>
    <w:rsid w:val="006027D5"/>
    <w:rsid w:val="00602863"/>
    <w:rsid w:val="00602B60"/>
    <w:rsid w:val="00602FFF"/>
    <w:rsid w:val="0060668D"/>
    <w:rsid w:val="00606A43"/>
    <w:rsid w:val="00606B39"/>
    <w:rsid w:val="0060702B"/>
    <w:rsid w:val="0061214B"/>
    <w:rsid w:val="006170C9"/>
    <w:rsid w:val="00620028"/>
    <w:rsid w:val="00621AEE"/>
    <w:rsid w:val="00627EA3"/>
    <w:rsid w:val="0063266E"/>
    <w:rsid w:val="00632733"/>
    <w:rsid w:val="00633919"/>
    <w:rsid w:val="006343B9"/>
    <w:rsid w:val="00634727"/>
    <w:rsid w:val="00634E2E"/>
    <w:rsid w:val="00635366"/>
    <w:rsid w:val="00642756"/>
    <w:rsid w:val="00646000"/>
    <w:rsid w:val="006472CC"/>
    <w:rsid w:val="0064768B"/>
    <w:rsid w:val="00647FC6"/>
    <w:rsid w:val="00650141"/>
    <w:rsid w:val="00650DAC"/>
    <w:rsid w:val="006517B6"/>
    <w:rsid w:val="00651C5A"/>
    <w:rsid w:val="00654621"/>
    <w:rsid w:val="00655DF6"/>
    <w:rsid w:val="00660293"/>
    <w:rsid w:val="00662245"/>
    <w:rsid w:val="00663A96"/>
    <w:rsid w:val="00663D25"/>
    <w:rsid w:val="006648B0"/>
    <w:rsid w:val="006656D2"/>
    <w:rsid w:val="00665F23"/>
    <w:rsid w:val="00666907"/>
    <w:rsid w:val="00671DAB"/>
    <w:rsid w:val="006725ED"/>
    <w:rsid w:val="00673588"/>
    <w:rsid w:val="00673AD4"/>
    <w:rsid w:val="00680E95"/>
    <w:rsid w:val="00682D63"/>
    <w:rsid w:val="00683D53"/>
    <w:rsid w:val="0068401D"/>
    <w:rsid w:val="00685E19"/>
    <w:rsid w:val="00685F7F"/>
    <w:rsid w:val="006862C2"/>
    <w:rsid w:val="00687ACA"/>
    <w:rsid w:val="006902DA"/>
    <w:rsid w:val="00690C8D"/>
    <w:rsid w:val="0069100C"/>
    <w:rsid w:val="006923E3"/>
    <w:rsid w:val="006937FB"/>
    <w:rsid w:val="00693AB6"/>
    <w:rsid w:val="00693F07"/>
    <w:rsid w:val="006942DF"/>
    <w:rsid w:val="00694AAA"/>
    <w:rsid w:val="00694E48"/>
    <w:rsid w:val="006968F3"/>
    <w:rsid w:val="00696DA0"/>
    <w:rsid w:val="00697ED9"/>
    <w:rsid w:val="006A161C"/>
    <w:rsid w:val="006A1707"/>
    <w:rsid w:val="006A2763"/>
    <w:rsid w:val="006A4C9E"/>
    <w:rsid w:val="006A59FE"/>
    <w:rsid w:val="006A6A6C"/>
    <w:rsid w:val="006A75ED"/>
    <w:rsid w:val="006B4CA9"/>
    <w:rsid w:val="006B6171"/>
    <w:rsid w:val="006B63E7"/>
    <w:rsid w:val="006B7599"/>
    <w:rsid w:val="006B7E61"/>
    <w:rsid w:val="006C0DD2"/>
    <w:rsid w:val="006C0F4A"/>
    <w:rsid w:val="006C282C"/>
    <w:rsid w:val="006C50DE"/>
    <w:rsid w:val="006C73AF"/>
    <w:rsid w:val="006D0BA7"/>
    <w:rsid w:val="006D332A"/>
    <w:rsid w:val="006D432C"/>
    <w:rsid w:val="006D544B"/>
    <w:rsid w:val="006D6DD7"/>
    <w:rsid w:val="006E0187"/>
    <w:rsid w:val="006E0B9B"/>
    <w:rsid w:val="006E0E50"/>
    <w:rsid w:val="006E3228"/>
    <w:rsid w:val="006F0076"/>
    <w:rsid w:val="006F47F8"/>
    <w:rsid w:val="006F5F71"/>
    <w:rsid w:val="006F678C"/>
    <w:rsid w:val="006F6B47"/>
    <w:rsid w:val="006F7D12"/>
    <w:rsid w:val="00700DA7"/>
    <w:rsid w:val="00701865"/>
    <w:rsid w:val="007019AD"/>
    <w:rsid w:val="00705E3A"/>
    <w:rsid w:val="007063A1"/>
    <w:rsid w:val="007069C8"/>
    <w:rsid w:val="0071025B"/>
    <w:rsid w:val="007112EA"/>
    <w:rsid w:val="00712440"/>
    <w:rsid w:val="007124D2"/>
    <w:rsid w:val="00712813"/>
    <w:rsid w:val="0071296B"/>
    <w:rsid w:val="00712B50"/>
    <w:rsid w:val="007138AF"/>
    <w:rsid w:val="00713F75"/>
    <w:rsid w:val="00716545"/>
    <w:rsid w:val="00717045"/>
    <w:rsid w:val="0071748F"/>
    <w:rsid w:val="00720731"/>
    <w:rsid w:val="007209A5"/>
    <w:rsid w:val="00720F55"/>
    <w:rsid w:val="00721509"/>
    <w:rsid w:val="00722A6D"/>
    <w:rsid w:val="007232A2"/>
    <w:rsid w:val="007259D6"/>
    <w:rsid w:val="00727EE7"/>
    <w:rsid w:val="0073119F"/>
    <w:rsid w:val="00731793"/>
    <w:rsid w:val="00732BDD"/>
    <w:rsid w:val="00736BDF"/>
    <w:rsid w:val="007406DA"/>
    <w:rsid w:val="00743281"/>
    <w:rsid w:val="007434CD"/>
    <w:rsid w:val="007473DD"/>
    <w:rsid w:val="00751E35"/>
    <w:rsid w:val="00752BA8"/>
    <w:rsid w:val="00752E78"/>
    <w:rsid w:val="0075315F"/>
    <w:rsid w:val="00753469"/>
    <w:rsid w:val="00753C93"/>
    <w:rsid w:val="00754104"/>
    <w:rsid w:val="0075502C"/>
    <w:rsid w:val="007563AE"/>
    <w:rsid w:val="007574C3"/>
    <w:rsid w:val="007576E9"/>
    <w:rsid w:val="00757A41"/>
    <w:rsid w:val="00760B67"/>
    <w:rsid w:val="007645A3"/>
    <w:rsid w:val="00764BE3"/>
    <w:rsid w:val="00764FB3"/>
    <w:rsid w:val="00766124"/>
    <w:rsid w:val="007663DD"/>
    <w:rsid w:val="0076701C"/>
    <w:rsid w:val="007672DA"/>
    <w:rsid w:val="007700B5"/>
    <w:rsid w:val="0077088A"/>
    <w:rsid w:val="00772CB5"/>
    <w:rsid w:val="00772D71"/>
    <w:rsid w:val="00775599"/>
    <w:rsid w:val="007762B8"/>
    <w:rsid w:val="007768C0"/>
    <w:rsid w:val="00777C88"/>
    <w:rsid w:val="00781914"/>
    <w:rsid w:val="00783B92"/>
    <w:rsid w:val="0078492B"/>
    <w:rsid w:val="00787EB7"/>
    <w:rsid w:val="00790F20"/>
    <w:rsid w:val="00792D55"/>
    <w:rsid w:val="0079493D"/>
    <w:rsid w:val="00795ADB"/>
    <w:rsid w:val="00796C3C"/>
    <w:rsid w:val="007973E5"/>
    <w:rsid w:val="00797CCB"/>
    <w:rsid w:val="007A2B0F"/>
    <w:rsid w:val="007A32B4"/>
    <w:rsid w:val="007A3DA5"/>
    <w:rsid w:val="007A445F"/>
    <w:rsid w:val="007A4A57"/>
    <w:rsid w:val="007A4D1A"/>
    <w:rsid w:val="007A64C9"/>
    <w:rsid w:val="007A67E1"/>
    <w:rsid w:val="007B130A"/>
    <w:rsid w:val="007B1C50"/>
    <w:rsid w:val="007B4082"/>
    <w:rsid w:val="007B4CA3"/>
    <w:rsid w:val="007C0B5B"/>
    <w:rsid w:val="007C10E3"/>
    <w:rsid w:val="007C319E"/>
    <w:rsid w:val="007C6406"/>
    <w:rsid w:val="007C71E6"/>
    <w:rsid w:val="007C7304"/>
    <w:rsid w:val="007D1583"/>
    <w:rsid w:val="007D1697"/>
    <w:rsid w:val="007D2AA1"/>
    <w:rsid w:val="007D3D84"/>
    <w:rsid w:val="007D3E9F"/>
    <w:rsid w:val="007D4ECE"/>
    <w:rsid w:val="007D5AC1"/>
    <w:rsid w:val="007D5E48"/>
    <w:rsid w:val="007D793B"/>
    <w:rsid w:val="007E3282"/>
    <w:rsid w:val="007E3640"/>
    <w:rsid w:val="007E3A02"/>
    <w:rsid w:val="007E3EFA"/>
    <w:rsid w:val="007E5312"/>
    <w:rsid w:val="007E6961"/>
    <w:rsid w:val="007E6B71"/>
    <w:rsid w:val="007E7F6A"/>
    <w:rsid w:val="007F109D"/>
    <w:rsid w:val="007F2B3A"/>
    <w:rsid w:val="007F5DD2"/>
    <w:rsid w:val="007F5F4B"/>
    <w:rsid w:val="007F791E"/>
    <w:rsid w:val="008006ED"/>
    <w:rsid w:val="008011FF"/>
    <w:rsid w:val="00801A17"/>
    <w:rsid w:val="00803A95"/>
    <w:rsid w:val="00804846"/>
    <w:rsid w:val="00805EB8"/>
    <w:rsid w:val="00806302"/>
    <w:rsid w:val="008064FC"/>
    <w:rsid w:val="00807E48"/>
    <w:rsid w:val="008101FA"/>
    <w:rsid w:val="0081221F"/>
    <w:rsid w:val="00813FEE"/>
    <w:rsid w:val="0081468F"/>
    <w:rsid w:val="00814A80"/>
    <w:rsid w:val="0081734D"/>
    <w:rsid w:val="00817F72"/>
    <w:rsid w:val="0082014D"/>
    <w:rsid w:val="008205B0"/>
    <w:rsid w:val="00820A6E"/>
    <w:rsid w:val="00821542"/>
    <w:rsid w:val="00822861"/>
    <w:rsid w:val="008232F9"/>
    <w:rsid w:val="008266DE"/>
    <w:rsid w:val="00827229"/>
    <w:rsid w:val="00827F05"/>
    <w:rsid w:val="00831461"/>
    <w:rsid w:val="00831C06"/>
    <w:rsid w:val="00833FED"/>
    <w:rsid w:val="0083599E"/>
    <w:rsid w:val="00841EE6"/>
    <w:rsid w:val="00841FB1"/>
    <w:rsid w:val="00843ACB"/>
    <w:rsid w:val="00844C67"/>
    <w:rsid w:val="00847773"/>
    <w:rsid w:val="008500BD"/>
    <w:rsid w:val="00850B4F"/>
    <w:rsid w:val="00850C0C"/>
    <w:rsid w:val="008537C1"/>
    <w:rsid w:val="008554DB"/>
    <w:rsid w:val="008557E7"/>
    <w:rsid w:val="008573BE"/>
    <w:rsid w:val="0086241C"/>
    <w:rsid w:val="008624E7"/>
    <w:rsid w:val="00863EDC"/>
    <w:rsid w:val="008648A0"/>
    <w:rsid w:val="00867768"/>
    <w:rsid w:val="00867E70"/>
    <w:rsid w:val="008711C3"/>
    <w:rsid w:val="008725D6"/>
    <w:rsid w:val="00874D71"/>
    <w:rsid w:val="00875C3F"/>
    <w:rsid w:val="00875D59"/>
    <w:rsid w:val="008766AF"/>
    <w:rsid w:val="00880D09"/>
    <w:rsid w:val="00883749"/>
    <w:rsid w:val="00883DAA"/>
    <w:rsid w:val="00887FCF"/>
    <w:rsid w:val="00887FE9"/>
    <w:rsid w:val="008907C6"/>
    <w:rsid w:val="0089186D"/>
    <w:rsid w:val="00892AD1"/>
    <w:rsid w:val="00894AD5"/>
    <w:rsid w:val="00897097"/>
    <w:rsid w:val="008A114C"/>
    <w:rsid w:val="008A1C3D"/>
    <w:rsid w:val="008A516D"/>
    <w:rsid w:val="008A5FB3"/>
    <w:rsid w:val="008A794F"/>
    <w:rsid w:val="008B3697"/>
    <w:rsid w:val="008B759A"/>
    <w:rsid w:val="008B7AA9"/>
    <w:rsid w:val="008C130C"/>
    <w:rsid w:val="008C31E8"/>
    <w:rsid w:val="008C507B"/>
    <w:rsid w:val="008C59BD"/>
    <w:rsid w:val="008C6458"/>
    <w:rsid w:val="008C66A9"/>
    <w:rsid w:val="008C7D6E"/>
    <w:rsid w:val="008D0B78"/>
    <w:rsid w:val="008D6D37"/>
    <w:rsid w:val="008E1BDF"/>
    <w:rsid w:val="008E244B"/>
    <w:rsid w:val="008E56E8"/>
    <w:rsid w:val="008E7F8A"/>
    <w:rsid w:val="008F0862"/>
    <w:rsid w:val="008F0C27"/>
    <w:rsid w:val="008F2A2E"/>
    <w:rsid w:val="008F3BAD"/>
    <w:rsid w:val="008F4A3B"/>
    <w:rsid w:val="008F4AA4"/>
    <w:rsid w:val="008F5674"/>
    <w:rsid w:val="008F605F"/>
    <w:rsid w:val="008F6A1A"/>
    <w:rsid w:val="008F703B"/>
    <w:rsid w:val="008F735A"/>
    <w:rsid w:val="008F7FF4"/>
    <w:rsid w:val="0090074C"/>
    <w:rsid w:val="009008E1"/>
    <w:rsid w:val="00900F59"/>
    <w:rsid w:val="00901667"/>
    <w:rsid w:val="00901678"/>
    <w:rsid w:val="00903054"/>
    <w:rsid w:val="00903C68"/>
    <w:rsid w:val="00903F63"/>
    <w:rsid w:val="009055E7"/>
    <w:rsid w:val="00907E78"/>
    <w:rsid w:val="0091118D"/>
    <w:rsid w:val="00912CD9"/>
    <w:rsid w:val="0091399B"/>
    <w:rsid w:val="00914433"/>
    <w:rsid w:val="00914AE8"/>
    <w:rsid w:val="009159EF"/>
    <w:rsid w:val="00915FED"/>
    <w:rsid w:val="009171EF"/>
    <w:rsid w:val="00920EEA"/>
    <w:rsid w:val="00920F20"/>
    <w:rsid w:val="00923E22"/>
    <w:rsid w:val="0092554A"/>
    <w:rsid w:val="00927658"/>
    <w:rsid w:val="0093004E"/>
    <w:rsid w:val="00932056"/>
    <w:rsid w:val="0093351B"/>
    <w:rsid w:val="0093447A"/>
    <w:rsid w:val="00934F83"/>
    <w:rsid w:val="0093556E"/>
    <w:rsid w:val="0093559F"/>
    <w:rsid w:val="009357E7"/>
    <w:rsid w:val="00935C69"/>
    <w:rsid w:val="009416F5"/>
    <w:rsid w:val="00942598"/>
    <w:rsid w:val="009464EB"/>
    <w:rsid w:val="00951CD1"/>
    <w:rsid w:val="00952689"/>
    <w:rsid w:val="009549ED"/>
    <w:rsid w:val="00954AC4"/>
    <w:rsid w:val="00955544"/>
    <w:rsid w:val="00955C77"/>
    <w:rsid w:val="009565C3"/>
    <w:rsid w:val="009574E5"/>
    <w:rsid w:val="00962AD1"/>
    <w:rsid w:val="00964EAF"/>
    <w:rsid w:val="0096691A"/>
    <w:rsid w:val="00966A36"/>
    <w:rsid w:val="00972902"/>
    <w:rsid w:val="00973033"/>
    <w:rsid w:val="00975404"/>
    <w:rsid w:val="009762A3"/>
    <w:rsid w:val="00981595"/>
    <w:rsid w:val="00983719"/>
    <w:rsid w:val="00984E1B"/>
    <w:rsid w:val="0098761F"/>
    <w:rsid w:val="00987E8F"/>
    <w:rsid w:val="009927F9"/>
    <w:rsid w:val="00993DD9"/>
    <w:rsid w:val="00995E83"/>
    <w:rsid w:val="009978B1"/>
    <w:rsid w:val="00997F6B"/>
    <w:rsid w:val="009A4675"/>
    <w:rsid w:val="009B0787"/>
    <w:rsid w:val="009B1FEC"/>
    <w:rsid w:val="009B2B16"/>
    <w:rsid w:val="009B3EF2"/>
    <w:rsid w:val="009B56B6"/>
    <w:rsid w:val="009C0DD9"/>
    <w:rsid w:val="009C1601"/>
    <w:rsid w:val="009C1BD4"/>
    <w:rsid w:val="009C1E87"/>
    <w:rsid w:val="009C3441"/>
    <w:rsid w:val="009C5487"/>
    <w:rsid w:val="009C60BF"/>
    <w:rsid w:val="009C66BD"/>
    <w:rsid w:val="009C6EE1"/>
    <w:rsid w:val="009C7A5F"/>
    <w:rsid w:val="009C7BC7"/>
    <w:rsid w:val="009D0C9A"/>
    <w:rsid w:val="009D16A2"/>
    <w:rsid w:val="009D2D42"/>
    <w:rsid w:val="009E1518"/>
    <w:rsid w:val="009E1E61"/>
    <w:rsid w:val="009E31B8"/>
    <w:rsid w:val="009E420A"/>
    <w:rsid w:val="009E4BCA"/>
    <w:rsid w:val="009E4D48"/>
    <w:rsid w:val="009E5546"/>
    <w:rsid w:val="009E6B71"/>
    <w:rsid w:val="009E7686"/>
    <w:rsid w:val="009F1F63"/>
    <w:rsid w:val="009F4824"/>
    <w:rsid w:val="009F4918"/>
    <w:rsid w:val="009F611E"/>
    <w:rsid w:val="00A00595"/>
    <w:rsid w:val="00A02D59"/>
    <w:rsid w:val="00A04194"/>
    <w:rsid w:val="00A053E9"/>
    <w:rsid w:val="00A0543A"/>
    <w:rsid w:val="00A07AF3"/>
    <w:rsid w:val="00A1101C"/>
    <w:rsid w:val="00A12554"/>
    <w:rsid w:val="00A14BE5"/>
    <w:rsid w:val="00A153E5"/>
    <w:rsid w:val="00A17590"/>
    <w:rsid w:val="00A17692"/>
    <w:rsid w:val="00A17732"/>
    <w:rsid w:val="00A2199B"/>
    <w:rsid w:val="00A23DC5"/>
    <w:rsid w:val="00A25CDC"/>
    <w:rsid w:val="00A338A3"/>
    <w:rsid w:val="00A36377"/>
    <w:rsid w:val="00A36758"/>
    <w:rsid w:val="00A37DEB"/>
    <w:rsid w:val="00A402BE"/>
    <w:rsid w:val="00A407A2"/>
    <w:rsid w:val="00A41CBC"/>
    <w:rsid w:val="00A4397D"/>
    <w:rsid w:val="00A448F9"/>
    <w:rsid w:val="00A44CD8"/>
    <w:rsid w:val="00A4536A"/>
    <w:rsid w:val="00A45F2C"/>
    <w:rsid w:val="00A46ED2"/>
    <w:rsid w:val="00A472BF"/>
    <w:rsid w:val="00A47AC7"/>
    <w:rsid w:val="00A47C1D"/>
    <w:rsid w:val="00A523B2"/>
    <w:rsid w:val="00A52AB6"/>
    <w:rsid w:val="00A53D01"/>
    <w:rsid w:val="00A5571E"/>
    <w:rsid w:val="00A57104"/>
    <w:rsid w:val="00A57232"/>
    <w:rsid w:val="00A57D5A"/>
    <w:rsid w:val="00A60028"/>
    <w:rsid w:val="00A60CFE"/>
    <w:rsid w:val="00A626B5"/>
    <w:rsid w:val="00A632BA"/>
    <w:rsid w:val="00A64B35"/>
    <w:rsid w:val="00A656A1"/>
    <w:rsid w:val="00A662FB"/>
    <w:rsid w:val="00A679A4"/>
    <w:rsid w:val="00A70369"/>
    <w:rsid w:val="00A70C7B"/>
    <w:rsid w:val="00A70DC0"/>
    <w:rsid w:val="00A71E15"/>
    <w:rsid w:val="00A74A85"/>
    <w:rsid w:val="00A75D1B"/>
    <w:rsid w:val="00A75F0E"/>
    <w:rsid w:val="00A76C09"/>
    <w:rsid w:val="00A80D8A"/>
    <w:rsid w:val="00A812FC"/>
    <w:rsid w:val="00A822BD"/>
    <w:rsid w:val="00A8262A"/>
    <w:rsid w:val="00A85908"/>
    <w:rsid w:val="00A85FFD"/>
    <w:rsid w:val="00A870F6"/>
    <w:rsid w:val="00A913E3"/>
    <w:rsid w:val="00A92678"/>
    <w:rsid w:val="00A93B51"/>
    <w:rsid w:val="00A9504C"/>
    <w:rsid w:val="00A966AD"/>
    <w:rsid w:val="00AA067D"/>
    <w:rsid w:val="00AA1844"/>
    <w:rsid w:val="00AA281E"/>
    <w:rsid w:val="00AA425A"/>
    <w:rsid w:val="00AA7302"/>
    <w:rsid w:val="00AB110D"/>
    <w:rsid w:val="00AB1CB7"/>
    <w:rsid w:val="00AB1D4A"/>
    <w:rsid w:val="00AB2987"/>
    <w:rsid w:val="00AB3C13"/>
    <w:rsid w:val="00AB5692"/>
    <w:rsid w:val="00AB6C90"/>
    <w:rsid w:val="00AB78A7"/>
    <w:rsid w:val="00AC0016"/>
    <w:rsid w:val="00AC1745"/>
    <w:rsid w:val="00AC2A76"/>
    <w:rsid w:val="00AC3BFA"/>
    <w:rsid w:val="00AC4684"/>
    <w:rsid w:val="00AC5448"/>
    <w:rsid w:val="00AC5C11"/>
    <w:rsid w:val="00AC6594"/>
    <w:rsid w:val="00AD093D"/>
    <w:rsid w:val="00AD0E9B"/>
    <w:rsid w:val="00AD1323"/>
    <w:rsid w:val="00AD180F"/>
    <w:rsid w:val="00AD1DED"/>
    <w:rsid w:val="00AD3A90"/>
    <w:rsid w:val="00AD50A1"/>
    <w:rsid w:val="00AD5469"/>
    <w:rsid w:val="00AD68B1"/>
    <w:rsid w:val="00AD7195"/>
    <w:rsid w:val="00AD7E1A"/>
    <w:rsid w:val="00AE27E4"/>
    <w:rsid w:val="00AE5347"/>
    <w:rsid w:val="00AE684D"/>
    <w:rsid w:val="00AE71EB"/>
    <w:rsid w:val="00AF04DE"/>
    <w:rsid w:val="00AF60D7"/>
    <w:rsid w:val="00AF6E16"/>
    <w:rsid w:val="00B00551"/>
    <w:rsid w:val="00B00685"/>
    <w:rsid w:val="00B03CFA"/>
    <w:rsid w:val="00B05ECA"/>
    <w:rsid w:val="00B10338"/>
    <w:rsid w:val="00B11523"/>
    <w:rsid w:val="00B11DC8"/>
    <w:rsid w:val="00B11E80"/>
    <w:rsid w:val="00B14435"/>
    <w:rsid w:val="00B15FF7"/>
    <w:rsid w:val="00B161E6"/>
    <w:rsid w:val="00B208AE"/>
    <w:rsid w:val="00B22B89"/>
    <w:rsid w:val="00B2560B"/>
    <w:rsid w:val="00B305FD"/>
    <w:rsid w:val="00B3126F"/>
    <w:rsid w:val="00B31CDF"/>
    <w:rsid w:val="00B327CB"/>
    <w:rsid w:val="00B35159"/>
    <w:rsid w:val="00B40492"/>
    <w:rsid w:val="00B4127F"/>
    <w:rsid w:val="00B41C1D"/>
    <w:rsid w:val="00B42417"/>
    <w:rsid w:val="00B43A21"/>
    <w:rsid w:val="00B43C2C"/>
    <w:rsid w:val="00B45A33"/>
    <w:rsid w:val="00B45BD2"/>
    <w:rsid w:val="00B47D2E"/>
    <w:rsid w:val="00B47F8F"/>
    <w:rsid w:val="00B50249"/>
    <w:rsid w:val="00B513E7"/>
    <w:rsid w:val="00B51938"/>
    <w:rsid w:val="00B52B26"/>
    <w:rsid w:val="00B53A24"/>
    <w:rsid w:val="00B55485"/>
    <w:rsid w:val="00B571A6"/>
    <w:rsid w:val="00B572FA"/>
    <w:rsid w:val="00B600A7"/>
    <w:rsid w:val="00B61074"/>
    <w:rsid w:val="00B613AB"/>
    <w:rsid w:val="00B61A9C"/>
    <w:rsid w:val="00B62160"/>
    <w:rsid w:val="00B640B7"/>
    <w:rsid w:val="00B64C59"/>
    <w:rsid w:val="00B652BC"/>
    <w:rsid w:val="00B65B5E"/>
    <w:rsid w:val="00B66228"/>
    <w:rsid w:val="00B669E5"/>
    <w:rsid w:val="00B678F9"/>
    <w:rsid w:val="00B67901"/>
    <w:rsid w:val="00B72D59"/>
    <w:rsid w:val="00B73C10"/>
    <w:rsid w:val="00B742C4"/>
    <w:rsid w:val="00B74897"/>
    <w:rsid w:val="00B77B6F"/>
    <w:rsid w:val="00B804B5"/>
    <w:rsid w:val="00B80820"/>
    <w:rsid w:val="00B822B3"/>
    <w:rsid w:val="00B825F7"/>
    <w:rsid w:val="00B8305C"/>
    <w:rsid w:val="00B83D62"/>
    <w:rsid w:val="00B85400"/>
    <w:rsid w:val="00B8619B"/>
    <w:rsid w:val="00B863FE"/>
    <w:rsid w:val="00B9150D"/>
    <w:rsid w:val="00B91517"/>
    <w:rsid w:val="00B92203"/>
    <w:rsid w:val="00B92B6C"/>
    <w:rsid w:val="00B94AAD"/>
    <w:rsid w:val="00B94B12"/>
    <w:rsid w:val="00B96D62"/>
    <w:rsid w:val="00BA068C"/>
    <w:rsid w:val="00BA23D5"/>
    <w:rsid w:val="00BA34A4"/>
    <w:rsid w:val="00BA4964"/>
    <w:rsid w:val="00BA6483"/>
    <w:rsid w:val="00BA67C2"/>
    <w:rsid w:val="00BA683B"/>
    <w:rsid w:val="00BA747F"/>
    <w:rsid w:val="00BB0952"/>
    <w:rsid w:val="00BB2C21"/>
    <w:rsid w:val="00BB39CF"/>
    <w:rsid w:val="00BB7365"/>
    <w:rsid w:val="00BC47BA"/>
    <w:rsid w:val="00BC4963"/>
    <w:rsid w:val="00BC5E56"/>
    <w:rsid w:val="00BD0EA4"/>
    <w:rsid w:val="00BD1AFB"/>
    <w:rsid w:val="00BD2F0D"/>
    <w:rsid w:val="00BD619D"/>
    <w:rsid w:val="00BD6C71"/>
    <w:rsid w:val="00BE0CBE"/>
    <w:rsid w:val="00BE2CCF"/>
    <w:rsid w:val="00BE33D8"/>
    <w:rsid w:val="00BE395B"/>
    <w:rsid w:val="00BE3A6C"/>
    <w:rsid w:val="00BE3DEC"/>
    <w:rsid w:val="00BF10F3"/>
    <w:rsid w:val="00BF3AE5"/>
    <w:rsid w:val="00BF4AA1"/>
    <w:rsid w:val="00BF5451"/>
    <w:rsid w:val="00BF6285"/>
    <w:rsid w:val="00BF7F65"/>
    <w:rsid w:val="00C022F0"/>
    <w:rsid w:val="00C03B33"/>
    <w:rsid w:val="00C03F7C"/>
    <w:rsid w:val="00C04766"/>
    <w:rsid w:val="00C04BEC"/>
    <w:rsid w:val="00C04EDB"/>
    <w:rsid w:val="00C12181"/>
    <w:rsid w:val="00C167B4"/>
    <w:rsid w:val="00C16E4C"/>
    <w:rsid w:val="00C17752"/>
    <w:rsid w:val="00C21251"/>
    <w:rsid w:val="00C30B96"/>
    <w:rsid w:val="00C31999"/>
    <w:rsid w:val="00C3261C"/>
    <w:rsid w:val="00C33FFD"/>
    <w:rsid w:val="00C3544A"/>
    <w:rsid w:val="00C40961"/>
    <w:rsid w:val="00C4159D"/>
    <w:rsid w:val="00C43152"/>
    <w:rsid w:val="00C4347A"/>
    <w:rsid w:val="00C437B8"/>
    <w:rsid w:val="00C45591"/>
    <w:rsid w:val="00C46106"/>
    <w:rsid w:val="00C46A8B"/>
    <w:rsid w:val="00C47A6A"/>
    <w:rsid w:val="00C503E1"/>
    <w:rsid w:val="00C50A9B"/>
    <w:rsid w:val="00C53B1A"/>
    <w:rsid w:val="00C55F58"/>
    <w:rsid w:val="00C6076E"/>
    <w:rsid w:val="00C60857"/>
    <w:rsid w:val="00C61DAD"/>
    <w:rsid w:val="00C64D9C"/>
    <w:rsid w:val="00C6517C"/>
    <w:rsid w:val="00C7012E"/>
    <w:rsid w:val="00C70A54"/>
    <w:rsid w:val="00C72359"/>
    <w:rsid w:val="00C7270A"/>
    <w:rsid w:val="00C7595F"/>
    <w:rsid w:val="00C75ED6"/>
    <w:rsid w:val="00C7690B"/>
    <w:rsid w:val="00C772B5"/>
    <w:rsid w:val="00C80181"/>
    <w:rsid w:val="00C80200"/>
    <w:rsid w:val="00C8070B"/>
    <w:rsid w:val="00C80F1F"/>
    <w:rsid w:val="00C82E02"/>
    <w:rsid w:val="00C83606"/>
    <w:rsid w:val="00C84CE3"/>
    <w:rsid w:val="00C86B07"/>
    <w:rsid w:val="00C902E8"/>
    <w:rsid w:val="00C914A7"/>
    <w:rsid w:val="00C93718"/>
    <w:rsid w:val="00C93EBF"/>
    <w:rsid w:val="00C953EB"/>
    <w:rsid w:val="00C96D38"/>
    <w:rsid w:val="00C96ECA"/>
    <w:rsid w:val="00CA10F5"/>
    <w:rsid w:val="00CA2BCF"/>
    <w:rsid w:val="00CA3537"/>
    <w:rsid w:val="00CA4039"/>
    <w:rsid w:val="00CA4148"/>
    <w:rsid w:val="00CB3E93"/>
    <w:rsid w:val="00CB4F8A"/>
    <w:rsid w:val="00CB54A0"/>
    <w:rsid w:val="00CB606D"/>
    <w:rsid w:val="00CC0F62"/>
    <w:rsid w:val="00CC29C3"/>
    <w:rsid w:val="00CC3903"/>
    <w:rsid w:val="00CC3B58"/>
    <w:rsid w:val="00CC7635"/>
    <w:rsid w:val="00CD0024"/>
    <w:rsid w:val="00CD69B7"/>
    <w:rsid w:val="00CD7266"/>
    <w:rsid w:val="00CD7766"/>
    <w:rsid w:val="00CE1244"/>
    <w:rsid w:val="00CE2116"/>
    <w:rsid w:val="00CE2A2F"/>
    <w:rsid w:val="00CE30B8"/>
    <w:rsid w:val="00CE4D0D"/>
    <w:rsid w:val="00CE7B05"/>
    <w:rsid w:val="00CF3AA9"/>
    <w:rsid w:val="00CF3ABB"/>
    <w:rsid w:val="00CF47EA"/>
    <w:rsid w:val="00CF51FF"/>
    <w:rsid w:val="00CF635C"/>
    <w:rsid w:val="00CF654D"/>
    <w:rsid w:val="00CF7A30"/>
    <w:rsid w:val="00D00A3C"/>
    <w:rsid w:val="00D01793"/>
    <w:rsid w:val="00D01B1B"/>
    <w:rsid w:val="00D01DFE"/>
    <w:rsid w:val="00D0270B"/>
    <w:rsid w:val="00D04C90"/>
    <w:rsid w:val="00D0526E"/>
    <w:rsid w:val="00D05874"/>
    <w:rsid w:val="00D05882"/>
    <w:rsid w:val="00D06B9E"/>
    <w:rsid w:val="00D0708C"/>
    <w:rsid w:val="00D1044A"/>
    <w:rsid w:val="00D10BC3"/>
    <w:rsid w:val="00D10E01"/>
    <w:rsid w:val="00D11567"/>
    <w:rsid w:val="00D115A5"/>
    <w:rsid w:val="00D11DE7"/>
    <w:rsid w:val="00D14477"/>
    <w:rsid w:val="00D14B2C"/>
    <w:rsid w:val="00D251CB"/>
    <w:rsid w:val="00D2589F"/>
    <w:rsid w:val="00D26C2E"/>
    <w:rsid w:val="00D27049"/>
    <w:rsid w:val="00D2791B"/>
    <w:rsid w:val="00D30133"/>
    <w:rsid w:val="00D3027C"/>
    <w:rsid w:val="00D32332"/>
    <w:rsid w:val="00D32366"/>
    <w:rsid w:val="00D3254A"/>
    <w:rsid w:val="00D32ABF"/>
    <w:rsid w:val="00D32EE0"/>
    <w:rsid w:val="00D3527A"/>
    <w:rsid w:val="00D3595A"/>
    <w:rsid w:val="00D35B7C"/>
    <w:rsid w:val="00D35B8C"/>
    <w:rsid w:val="00D36049"/>
    <w:rsid w:val="00D365CB"/>
    <w:rsid w:val="00D3732A"/>
    <w:rsid w:val="00D410E4"/>
    <w:rsid w:val="00D445D0"/>
    <w:rsid w:val="00D44F24"/>
    <w:rsid w:val="00D466A6"/>
    <w:rsid w:val="00D51E80"/>
    <w:rsid w:val="00D5498E"/>
    <w:rsid w:val="00D551F5"/>
    <w:rsid w:val="00D55CAD"/>
    <w:rsid w:val="00D62F6F"/>
    <w:rsid w:val="00D65014"/>
    <w:rsid w:val="00D652DD"/>
    <w:rsid w:val="00D65911"/>
    <w:rsid w:val="00D65B2A"/>
    <w:rsid w:val="00D7025B"/>
    <w:rsid w:val="00D7183F"/>
    <w:rsid w:val="00D73B6D"/>
    <w:rsid w:val="00D74D55"/>
    <w:rsid w:val="00D75829"/>
    <w:rsid w:val="00D761CF"/>
    <w:rsid w:val="00D81172"/>
    <w:rsid w:val="00D85E6D"/>
    <w:rsid w:val="00D87416"/>
    <w:rsid w:val="00D8766A"/>
    <w:rsid w:val="00D90FE9"/>
    <w:rsid w:val="00D91708"/>
    <w:rsid w:val="00D91733"/>
    <w:rsid w:val="00D92324"/>
    <w:rsid w:val="00D93179"/>
    <w:rsid w:val="00D93AE7"/>
    <w:rsid w:val="00D9434A"/>
    <w:rsid w:val="00D94898"/>
    <w:rsid w:val="00D948AA"/>
    <w:rsid w:val="00D966B3"/>
    <w:rsid w:val="00DA2311"/>
    <w:rsid w:val="00DA55F0"/>
    <w:rsid w:val="00DA6D27"/>
    <w:rsid w:val="00DA7F37"/>
    <w:rsid w:val="00DB01C0"/>
    <w:rsid w:val="00DB1556"/>
    <w:rsid w:val="00DB4408"/>
    <w:rsid w:val="00DB5EB2"/>
    <w:rsid w:val="00DB77EF"/>
    <w:rsid w:val="00DC05A0"/>
    <w:rsid w:val="00DC0A7F"/>
    <w:rsid w:val="00DC2228"/>
    <w:rsid w:val="00DC2539"/>
    <w:rsid w:val="00DC26C4"/>
    <w:rsid w:val="00DC3FC2"/>
    <w:rsid w:val="00DC49E7"/>
    <w:rsid w:val="00DC52B4"/>
    <w:rsid w:val="00DC6337"/>
    <w:rsid w:val="00DD27F1"/>
    <w:rsid w:val="00DD2A6A"/>
    <w:rsid w:val="00DD5429"/>
    <w:rsid w:val="00DD5E24"/>
    <w:rsid w:val="00DD6D88"/>
    <w:rsid w:val="00DE00C1"/>
    <w:rsid w:val="00DE1878"/>
    <w:rsid w:val="00DE2726"/>
    <w:rsid w:val="00DE4198"/>
    <w:rsid w:val="00DE5188"/>
    <w:rsid w:val="00DE6099"/>
    <w:rsid w:val="00DF193E"/>
    <w:rsid w:val="00DF2477"/>
    <w:rsid w:val="00DF276F"/>
    <w:rsid w:val="00DF2974"/>
    <w:rsid w:val="00DF492C"/>
    <w:rsid w:val="00DF6C7F"/>
    <w:rsid w:val="00DF742C"/>
    <w:rsid w:val="00DF75EF"/>
    <w:rsid w:val="00DF7DC8"/>
    <w:rsid w:val="00DF7F4D"/>
    <w:rsid w:val="00E0215B"/>
    <w:rsid w:val="00E03BE0"/>
    <w:rsid w:val="00E0506C"/>
    <w:rsid w:val="00E0555C"/>
    <w:rsid w:val="00E0629A"/>
    <w:rsid w:val="00E068F8"/>
    <w:rsid w:val="00E10CF1"/>
    <w:rsid w:val="00E12378"/>
    <w:rsid w:val="00E12B21"/>
    <w:rsid w:val="00E13A66"/>
    <w:rsid w:val="00E1616F"/>
    <w:rsid w:val="00E20AE4"/>
    <w:rsid w:val="00E23437"/>
    <w:rsid w:val="00E23FBD"/>
    <w:rsid w:val="00E24872"/>
    <w:rsid w:val="00E25F33"/>
    <w:rsid w:val="00E31B8F"/>
    <w:rsid w:val="00E31FB5"/>
    <w:rsid w:val="00E32D4C"/>
    <w:rsid w:val="00E33AA8"/>
    <w:rsid w:val="00E36478"/>
    <w:rsid w:val="00E403CD"/>
    <w:rsid w:val="00E414B5"/>
    <w:rsid w:val="00E41D5B"/>
    <w:rsid w:val="00E44E9A"/>
    <w:rsid w:val="00E45E6B"/>
    <w:rsid w:val="00E51DB9"/>
    <w:rsid w:val="00E53466"/>
    <w:rsid w:val="00E56BD5"/>
    <w:rsid w:val="00E63AFA"/>
    <w:rsid w:val="00E64B25"/>
    <w:rsid w:val="00E64B4A"/>
    <w:rsid w:val="00E652B2"/>
    <w:rsid w:val="00E678A1"/>
    <w:rsid w:val="00E67A9F"/>
    <w:rsid w:val="00E7213C"/>
    <w:rsid w:val="00E722FB"/>
    <w:rsid w:val="00E7539F"/>
    <w:rsid w:val="00E75F17"/>
    <w:rsid w:val="00E762B7"/>
    <w:rsid w:val="00E8123D"/>
    <w:rsid w:val="00E8196C"/>
    <w:rsid w:val="00E87052"/>
    <w:rsid w:val="00E87D4C"/>
    <w:rsid w:val="00E90DF0"/>
    <w:rsid w:val="00E9366B"/>
    <w:rsid w:val="00E94249"/>
    <w:rsid w:val="00E94E08"/>
    <w:rsid w:val="00E94E8C"/>
    <w:rsid w:val="00E95706"/>
    <w:rsid w:val="00E973A0"/>
    <w:rsid w:val="00EA0C15"/>
    <w:rsid w:val="00EA0F9F"/>
    <w:rsid w:val="00EA1581"/>
    <w:rsid w:val="00EA26ED"/>
    <w:rsid w:val="00EA432A"/>
    <w:rsid w:val="00EA4805"/>
    <w:rsid w:val="00EA54A6"/>
    <w:rsid w:val="00EB01B0"/>
    <w:rsid w:val="00EB6DD3"/>
    <w:rsid w:val="00EC077F"/>
    <w:rsid w:val="00EC212C"/>
    <w:rsid w:val="00EC2765"/>
    <w:rsid w:val="00EC31E4"/>
    <w:rsid w:val="00EC32D9"/>
    <w:rsid w:val="00EC403E"/>
    <w:rsid w:val="00EC4280"/>
    <w:rsid w:val="00EC44E5"/>
    <w:rsid w:val="00EC502B"/>
    <w:rsid w:val="00EC6033"/>
    <w:rsid w:val="00EC6147"/>
    <w:rsid w:val="00EC6195"/>
    <w:rsid w:val="00EC61AB"/>
    <w:rsid w:val="00EC7C49"/>
    <w:rsid w:val="00ED26DC"/>
    <w:rsid w:val="00ED2828"/>
    <w:rsid w:val="00ED4B0B"/>
    <w:rsid w:val="00ED57FE"/>
    <w:rsid w:val="00ED7550"/>
    <w:rsid w:val="00ED7628"/>
    <w:rsid w:val="00EE1E14"/>
    <w:rsid w:val="00EE1E88"/>
    <w:rsid w:val="00EE5208"/>
    <w:rsid w:val="00EE5879"/>
    <w:rsid w:val="00EE7E82"/>
    <w:rsid w:val="00EF0D7C"/>
    <w:rsid w:val="00EF1FD7"/>
    <w:rsid w:val="00EF295B"/>
    <w:rsid w:val="00EF2E23"/>
    <w:rsid w:val="00EF3A8C"/>
    <w:rsid w:val="00EF6479"/>
    <w:rsid w:val="00F00712"/>
    <w:rsid w:val="00F00F23"/>
    <w:rsid w:val="00F01D36"/>
    <w:rsid w:val="00F04C03"/>
    <w:rsid w:val="00F07888"/>
    <w:rsid w:val="00F10080"/>
    <w:rsid w:val="00F11306"/>
    <w:rsid w:val="00F11FF8"/>
    <w:rsid w:val="00F1210D"/>
    <w:rsid w:val="00F12C8B"/>
    <w:rsid w:val="00F14EE2"/>
    <w:rsid w:val="00F1644B"/>
    <w:rsid w:val="00F17247"/>
    <w:rsid w:val="00F176AF"/>
    <w:rsid w:val="00F17A97"/>
    <w:rsid w:val="00F20CC6"/>
    <w:rsid w:val="00F26EDB"/>
    <w:rsid w:val="00F311F0"/>
    <w:rsid w:val="00F323A7"/>
    <w:rsid w:val="00F33C7B"/>
    <w:rsid w:val="00F34244"/>
    <w:rsid w:val="00F34872"/>
    <w:rsid w:val="00F36126"/>
    <w:rsid w:val="00F367C6"/>
    <w:rsid w:val="00F4015E"/>
    <w:rsid w:val="00F42FDB"/>
    <w:rsid w:val="00F4777E"/>
    <w:rsid w:val="00F516B3"/>
    <w:rsid w:val="00F54504"/>
    <w:rsid w:val="00F5492E"/>
    <w:rsid w:val="00F57597"/>
    <w:rsid w:val="00F575BD"/>
    <w:rsid w:val="00F57ABA"/>
    <w:rsid w:val="00F638CF"/>
    <w:rsid w:val="00F63CE2"/>
    <w:rsid w:val="00F64F2F"/>
    <w:rsid w:val="00F65EDE"/>
    <w:rsid w:val="00F70936"/>
    <w:rsid w:val="00F7240E"/>
    <w:rsid w:val="00F741D3"/>
    <w:rsid w:val="00F75955"/>
    <w:rsid w:val="00F768C4"/>
    <w:rsid w:val="00F77457"/>
    <w:rsid w:val="00F80E33"/>
    <w:rsid w:val="00F81580"/>
    <w:rsid w:val="00F81FC8"/>
    <w:rsid w:val="00F82164"/>
    <w:rsid w:val="00F82174"/>
    <w:rsid w:val="00F830B8"/>
    <w:rsid w:val="00F831D2"/>
    <w:rsid w:val="00F8593E"/>
    <w:rsid w:val="00F86141"/>
    <w:rsid w:val="00F86FDD"/>
    <w:rsid w:val="00F903EA"/>
    <w:rsid w:val="00F9132E"/>
    <w:rsid w:val="00F919FD"/>
    <w:rsid w:val="00F922EE"/>
    <w:rsid w:val="00F923F1"/>
    <w:rsid w:val="00F944C6"/>
    <w:rsid w:val="00F9458F"/>
    <w:rsid w:val="00F94A95"/>
    <w:rsid w:val="00F94BC8"/>
    <w:rsid w:val="00F971A0"/>
    <w:rsid w:val="00F975D9"/>
    <w:rsid w:val="00FA0782"/>
    <w:rsid w:val="00FA19AF"/>
    <w:rsid w:val="00FA3143"/>
    <w:rsid w:val="00FA539C"/>
    <w:rsid w:val="00FA67DC"/>
    <w:rsid w:val="00FA76FA"/>
    <w:rsid w:val="00FB091B"/>
    <w:rsid w:val="00FB0F74"/>
    <w:rsid w:val="00FB160F"/>
    <w:rsid w:val="00FB4CE5"/>
    <w:rsid w:val="00FB5C83"/>
    <w:rsid w:val="00FC3375"/>
    <w:rsid w:val="00FC42CD"/>
    <w:rsid w:val="00FC5B5C"/>
    <w:rsid w:val="00FC6DD0"/>
    <w:rsid w:val="00FD1989"/>
    <w:rsid w:val="00FD1F9F"/>
    <w:rsid w:val="00FE0000"/>
    <w:rsid w:val="00FE25B5"/>
    <w:rsid w:val="00FE3ADE"/>
    <w:rsid w:val="00FE4641"/>
    <w:rsid w:val="00FE46F3"/>
    <w:rsid w:val="00FE4E07"/>
    <w:rsid w:val="00FE5710"/>
    <w:rsid w:val="00FE6F94"/>
    <w:rsid w:val="00FE7815"/>
    <w:rsid w:val="00FF0D75"/>
    <w:rsid w:val="00FF0ED3"/>
    <w:rsid w:val="00FF36A0"/>
    <w:rsid w:val="00FF3E23"/>
    <w:rsid w:val="00FF40BD"/>
    <w:rsid w:val="00FF7B55"/>
    <w:rsid w:val="33554933"/>
    <w:rsid w:val="7F2C26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FE38"/>
  <w15:docId w15:val="{DA51D69A-4683-4B95-BD2C-7E91A6B7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BD"/>
  </w:style>
  <w:style w:type="paragraph" w:styleId="Ttulo1">
    <w:name w:val="heading 1"/>
    <w:basedOn w:val="Normal"/>
    <w:next w:val="Normal"/>
    <w:uiPriority w:val="9"/>
    <w:qFormat/>
    <w:rsid w:val="00571686"/>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571686"/>
    <w:pPr>
      <w:keepNext/>
      <w:keepLines/>
      <w:spacing w:before="360" w:after="80"/>
      <w:outlineLvl w:val="1"/>
    </w:pPr>
    <w:rPr>
      <w:b/>
      <w:sz w:val="36"/>
      <w:szCs w:val="36"/>
    </w:rPr>
  </w:style>
  <w:style w:type="paragraph" w:styleId="Ttulo3">
    <w:name w:val="heading 3"/>
    <w:basedOn w:val="Normal"/>
    <w:next w:val="Normal"/>
    <w:uiPriority w:val="9"/>
    <w:semiHidden/>
    <w:unhideWhenUsed/>
    <w:qFormat/>
    <w:rsid w:val="00571686"/>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571686"/>
    <w:pPr>
      <w:keepNext/>
      <w:keepLines/>
      <w:spacing w:before="240" w:after="40"/>
      <w:outlineLvl w:val="3"/>
    </w:pPr>
    <w:rPr>
      <w:b/>
      <w:sz w:val="24"/>
      <w:szCs w:val="24"/>
    </w:rPr>
  </w:style>
  <w:style w:type="paragraph" w:styleId="Ttulo5">
    <w:name w:val="heading 5"/>
    <w:basedOn w:val="Normal"/>
    <w:next w:val="Normal"/>
    <w:uiPriority w:val="9"/>
    <w:semiHidden/>
    <w:unhideWhenUsed/>
    <w:qFormat/>
    <w:rsid w:val="00571686"/>
    <w:pPr>
      <w:keepNext/>
      <w:keepLines/>
      <w:spacing w:before="220" w:after="40"/>
      <w:outlineLvl w:val="4"/>
    </w:pPr>
    <w:rPr>
      <w:b/>
    </w:rPr>
  </w:style>
  <w:style w:type="paragraph" w:styleId="Ttulo6">
    <w:name w:val="heading 6"/>
    <w:basedOn w:val="Normal"/>
    <w:next w:val="Normal"/>
    <w:uiPriority w:val="9"/>
    <w:semiHidden/>
    <w:unhideWhenUsed/>
    <w:qFormat/>
    <w:rsid w:val="00571686"/>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571686"/>
    <w:tblPr>
      <w:tblCellMar>
        <w:top w:w="0" w:type="dxa"/>
        <w:left w:w="0" w:type="dxa"/>
        <w:bottom w:w="0" w:type="dxa"/>
        <w:right w:w="0" w:type="dxa"/>
      </w:tblCellMar>
    </w:tblPr>
  </w:style>
  <w:style w:type="paragraph" w:styleId="Ttulo">
    <w:name w:val="Title"/>
    <w:basedOn w:val="Normal"/>
    <w:next w:val="Normal"/>
    <w:uiPriority w:val="10"/>
    <w:qFormat/>
    <w:rsid w:val="00571686"/>
    <w:pPr>
      <w:keepNext/>
      <w:keepLines/>
      <w:spacing w:before="480" w:after="120"/>
    </w:pPr>
    <w:rPr>
      <w:b/>
      <w:sz w:val="72"/>
      <w:szCs w:val="72"/>
    </w:rPr>
  </w:style>
  <w:style w:type="paragraph" w:styleId="Subttulo">
    <w:name w:val="Subtitle"/>
    <w:basedOn w:val="Normal"/>
    <w:next w:val="Normal"/>
    <w:uiPriority w:val="11"/>
    <w:qFormat/>
    <w:rsid w:val="00571686"/>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unhideWhenUsed/>
    <w:rsid w:val="00571686"/>
    <w:pPr>
      <w:spacing w:line="240" w:lineRule="auto"/>
    </w:pPr>
    <w:rPr>
      <w:sz w:val="20"/>
      <w:szCs w:val="20"/>
    </w:rPr>
  </w:style>
  <w:style w:type="character" w:customStyle="1" w:styleId="TextocomentarioCar">
    <w:name w:val="Texto comentario Car"/>
    <w:basedOn w:val="Fuentedeprrafopredeter"/>
    <w:link w:val="Textocomentario"/>
    <w:uiPriority w:val="99"/>
    <w:rsid w:val="00571686"/>
    <w:rPr>
      <w:sz w:val="20"/>
      <w:szCs w:val="20"/>
    </w:rPr>
  </w:style>
  <w:style w:type="character" w:styleId="Refdecomentario">
    <w:name w:val="annotation reference"/>
    <w:basedOn w:val="Fuentedeprrafopredeter"/>
    <w:uiPriority w:val="99"/>
    <w:semiHidden/>
    <w:unhideWhenUsed/>
    <w:rsid w:val="00571686"/>
    <w:rPr>
      <w:sz w:val="16"/>
      <w:szCs w:val="16"/>
    </w:rPr>
  </w:style>
  <w:style w:type="paragraph" w:styleId="Encabezado">
    <w:name w:val="header"/>
    <w:basedOn w:val="Normal"/>
    <w:link w:val="EncabezadoCar"/>
    <w:uiPriority w:val="99"/>
    <w:unhideWhenUsed/>
    <w:rsid w:val="001B5A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5A35"/>
  </w:style>
  <w:style w:type="paragraph" w:styleId="Piedepgina">
    <w:name w:val="footer"/>
    <w:basedOn w:val="Normal"/>
    <w:link w:val="PiedepginaCar"/>
    <w:uiPriority w:val="99"/>
    <w:unhideWhenUsed/>
    <w:rsid w:val="001B5A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5A35"/>
  </w:style>
  <w:style w:type="paragraph" w:styleId="Prrafodelista">
    <w:name w:val="List Paragraph"/>
    <w:basedOn w:val="Normal"/>
    <w:uiPriority w:val="34"/>
    <w:qFormat/>
    <w:rsid w:val="001272CD"/>
    <w:pPr>
      <w:ind w:left="720"/>
      <w:contextualSpacing/>
    </w:pPr>
  </w:style>
  <w:style w:type="paragraph" w:styleId="Cita">
    <w:name w:val="Quote"/>
    <w:basedOn w:val="Normal"/>
    <w:next w:val="Normal"/>
    <w:link w:val="CitaCar"/>
    <w:uiPriority w:val="29"/>
    <w:qFormat/>
    <w:rsid w:val="003775BA"/>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775BA"/>
    <w:rPr>
      <w:i/>
      <w:iCs/>
      <w:color w:val="404040" w:themeColor="text1" w:themeTint="BF"/>
    </w:rPr>
  </w:style>
  <w:style w:type="paragraph" w:styleId="Textonotapie">
    <w:name w:val="footnote text"/>
    <w:basedOn w:val="Normal"/>
    <w:link w:val="TextonotapieCar"/>
    <w:uiPriority w:val="99"/>
    <w:semiHidden/>
    <w:unhideWhenUsed/>
    <w:rsid w:val="00621AE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1AEE"/>
    <w:rPr>
      <w:sz w:val="20"/>
      <w:szCs w:val="20"/>
    </w:rPr>
  </w:style>
  <w:style w:type="character" w:styleId="Refdenotaalpie">
    <w:name w:val="footnote reference"/>
    <w:basedOn w:val="Fuentedeprrafopredeter"/>
    <w:uiPriority w:val="99"/>
    <w:semiHidden/>
    <w:unhideWhenUsed/>
    <w:rsid w:val="00621AEE"/>
    <w:rPr>
      <w:vertAlign w:val="superscript"/>
    </w:rPr>
  </w:style>
  <w:style w:type="table" w:styleId="Tablaconcuadrcula">
    <w:name w:val="Table Grid"/>
    <w:basedOn w:val="Tablanormal"/>
    <w:uiPriority w:val="39"/>
    <w:rsid w:val="00A00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403E"/>
    <w:pPr>
      <w:spacing w:after="0" w:line="240" w:lineRule="auto"/>
    </w:pPr>
    <w:rPr>
      <w:rFonts w:ascii="Arial" w:eastAsia="Times New Roman" w:hAnsi="Arial" w:cs="Arial"/>
      <w:color w:val="000000"/>
      <w:sz w:val="24"/>
      <w:szCs w:val="24"/>
      <w:lang w:eastAsia="en-US"/>
    </w:rPr>
  </w:style>
  <w:style w:type="paragraph" w:styleId="Revisin">
    <w:name w:val="Revision"/>
    <w:hidden/>
    <w:uiPriority w:val="99"/>
    <w:semiHidden/>
    <w:rsid w:val="00B85400"/>
    <w:pPr>
      <w:spacing w:after="0" w:line="240" w:lineRule="auto"/>
    </w:pPr>
  </w:style>
  <w:style w:type="paragraph" w:styleId="Asuntodelcomentario">
    <w:name w:val="annotation subject"/>
    <w:basedOn w:val="Textocomentario"/>
    <w:next w:val="Textocomentario"/>
    <w:link w:val="AsuntodelcomentarioCar"/>
    <w:uiPriority w:val="99"/>
    <w:semiHidden/>
    <w:unhideWhenUsed/>
    <w:rsid w:val="00CA3537"/>
    <w:rPr>
      <w:b/>
      <w:bCs/>
    </w:rPr>
  </w:style>
  <w:style w:type="character" w:customStyle="1" w:styleId="AsuntodelcomentarioCar">
    <w:name w:val="Asunto del comentario Car"/>
    <w:basedOn w:val="TextocomentarioCar"/>
    <w:link w:val="Asuntodelcomentario"/>
    <w:uiPriority w:val="99"/>
    <w:semiHidden/>
    <w:rsid w:val="00CA3537"/>
    <w:rPr>
      <w:b/>
      <w:bCs/>
      <w:sz w:val="20"/>
      <w:szCs w:val="20"/>
    </w:rPr>
  </w:style>
  <w:style w:type="paragraph" w:styleId="Textodeglobo">
    <w:name w:val="Balloon Text"/>
    <w:basedOn w:val="Normal"/>
    <w:link w:val="TextodegloboCar"/>
    <w:uiPriority w:val="99"/>
    <w:semiHidden/>
    <w:unhideWhenUsed/>
    <w:rsid w:val="002345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45DF"/>
    <w:rPr>
      <w:rFonts w:ascii="Segoe UI" w:hAnsi="Segoe UI" w:cs="Segoe UI"/>
      <w:sz w:val="18"/>
      <w:szCs w:val="18"/>
    </w:rPr>
  </w:style>
  <w:style w:type="table" w:customStyle="1" w:styleId="Tablaconcuadrcula1">
    <w:name w:val="Tabla con cuadrícula1"/>
    <w:basedOn w:val="Tablanormal"/>
    <w:next w:val="Tablaconcuadrcula"/>
    <w:uiPriority w:val="59"/>
    <w:rsid w:val="00125579"/>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7088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3E676C"/>
    <w:rPr>
      <w:color w:val="0000FF" w:themeColor="hyperlink"/>
      <w:u w:val="single"/>
    </w:rPr>
  </w:style>
  <w:style w:type="character" w:customStyle="1" w:styleId="Mencinsinresolver1">
    <w:name w:val="Mención sin resolver1"/>
    <w:basedOn w:val="Fuentedeprrafopredeter"/>
    <w:uiPriority w:val="99"/>
    <w:semiHidden/>
    <w:unhideWhenUsed/>
    <w:rsid w:val="003E676C"/>
    <w:rPr>
      <w:color w:val="605E5C"/>
      <w:shd w:val="clear" w:color="auto" w:fill="E1DFDD"/>
    </w:rPr>
  </w:style>
  <w:style w:type="character" w:styleId="Hipervnculovisitado">
    <w:name w:val="FollowedHyperlink"/>
    <w:basedOn w:val="Fuentedeprrafopredeter"/>
    <w:uiPriority w:val="99"/>
    <w:semiHidden/>
    <w:unhideWhenUsed/>
    <w:rsid w:val="003E676C"/>
    <w:rPr>
      <w:color w:val="800080" w:themeColor="followedHyperlink"/>
      <w:u w:val="single"/>
    </w:rPr>
  </w:style>
  <w:style w:type="paragraph" w:styleId="Textoindependiente">
    <w:name w:val="Body Text"/>
    <w:basedOn w:val="Normal"/>
    <w:link w:val="TextoindependienteCar"/>
    <w:uiPriority w:val="99"/>
    <w:rsid w:val="006B6171"/>
    <w:pPr>
      <w:spacing w:after="0" w:line="240" w:lineRule="auto"/>
      <w:jc w:val="both"/>
    </w:pPr>
    <w:rPr>
      <w:rFonts w:ascii="Lucida Sans Unicode" w:eastAsia="Times New Roman" w:hAnsi="Lucida Sans Unicode" w:cs="Times New Roman"/>
      <w:sz w:val="24"/>
      <w:szCs w:val="24"/>
      <w:lang w:eastAsia="es-ES"/>
    </w:rPr>
  </w:style>
  <w:style w:type="character" w:customStyle="1" w:styleId="TextoindependienteCar">
    <w:name w:val="Texto independiente Car"/>
    <w:basedOn w:val="Fuentedeprrafopredeter"/>
    <w:link w:val="Textoindependiente"/>
    <w:uiPriority w:val="99"/>
    <w:rsid w:val="006B6171"/>
    <w:rPr>
      <w:rFonts w:ascii="Lucida Sans Unicode" w:eastAsia="Times New Roman" w:hAnsi="Lucida Sans Unicode" w:cs="Times New Roman"/>
      <w:sz w:val="24"/>
      <w:szCs w:val="24"/>
      <w:lang w:eastAsia="es-ES"/>
    </w:rPr>
  </w:style>
  <w:style w:type="character" w:customStyle="1" w:styleId="Mencinsinresolver2">
    <w:name w:val="Mención sin resolver2"/>
    <w:basedOn w:val="Fuentedeprrafopredeter"/>
    <w:uiPriority w:val="99"/>
    <w:semiHidden/>
    <w:unhideWhenUsed/>
    <w:rsid w:val="00D65B2A"/>
    <w:rPr>
      <w:color w:val="605E5C"/>
      <w:shd w:val="clear" w:color="auto" w:fill="E1DFDD"/>
    </w:rPr>
  </w:style>
  <w:style w:type="character" w:customStyle="1" w:styleId="cf01">
    <w:name w:val="cf01"/>
    <w:basedOn w:val="Fuentedeprrafopredeter"/>
    <w:rsid w:val="008A516D"/>
    <w:rPr>
      <w:rFonts w:ascii="Segoe UI" w:hAnsi="Segoe UI" w:cs="Segoe UI" w:hint="default"/>
      <w:sz w:val="18"/>
      <w:szCs w:val="18"/>
    </w:rPr>
  </w:style>
  <w:style w:type="table" w:customStyle="1" w:styleId="Tabladecuadrcula41">
    <w:name w:val="Tabla de cuadrícula 41"/>
    <w:basedOn w:val="Tablanormal"/>
    <w:next w:val="Tabladecuadrcula4"/>
    <w:uiPriority w:val="49"/>
    <w:rsid w:val="00A70369"/>
    <w:pPr>
      <w:spacing w:after="0" w:line="240" w:lineRule="auto"/>
    </w:pPr>
    <w:rPr>
      <w:rFonts w:cs="Times New Roman"/>
      <w:kern w:val="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
    <w:name w:val="Grid Table 4"/>
    <w:basedOn w:val="Tablanormal"/>
    <w:uiPriority w:val="49"/>
    <w:rsid w:val="00A703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2">
    <w:name w:val="Tabla de cuadrícula 42"/>
    <w:basedOn w:val="Tablanormal"/>
    <w:next w:val="Tabladecuadrcula4"/>
    <w:uiPriority w:val="49"/>
    <w:rsid w:val="006B4CA9"/>
    <w:pPr>
      <w:spacing w:after="0" w:line="240" w:lineRule="auto"/>
    </w:pPr>
    <w:rPr>
      <w:rFonts w:cs="Times New Roman"/>
      <w:kern w:val="2"/>
      <w:lang w:eastAsia="en-US"/>
      <w14:ligatures w14:val="standardContextual"/>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3">
    <w:name w:val="Tabla de cuadrícula 43"/>
    <w:basedOn w:val="Tablanormal"/>
    <w:next w:val="Tabladecuadrcula4"/>
    <w:uiPriority w:val="49"/>
    <w:rsid w:val="00530521"/>
    <w:pPr>
      <w:spacing w:after="0" w:line="240" w:lineRule="auto"/>
    </w:pPr>
    <w:rPr>
      <w:rFonts w:cs="Times New Roman"/>
      <w:kern w:val="2"/>
      <w:lang w:eastAsia="en-US"/>
      <w14:ligatures w14:val="standardContextual"/>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52914">
      <w:bodyDiv w:val="1"/>
      <w:marLeft w:val="0"/>
      <w:marRight w:val="0"/>
      <w:marTop w:val="0"/>
      <w:marBottom w:val="0"/>
      <w:divBdr>
        <w:top w:val="none" w:sz="0" w:space="0" w:color="auto"/>
        <w:left w:val="none" w:sz="0" w:space="0" w:color="auto"/>
        <w:bottom w:val="none" w:sz="0" w:space="0" w:color="auto"/>
        <w:right w:val="none" w:sz="0" w:space="0" w:color="auto"/>
      </w:divBdr>
    </w:div>
    <w:div w:id="311911563">
      <w:bodyDiv w:val="1"/>
      <w:marLeft w:val="0"/>
      <w:marRight w:val="0"/>
      <w:marTop w:val="0"/>
      <w:marBottom w:val="0"/>
      <w:divBdr>
        <w:top w:val="none" w:sz="0" w:space="0" w:color="auto"/>
        <w:left w:val="none" w:sz="0" w:space="0" w:color="auto"/>
        <w:bottom w:val="none" w:sz="0" w:space="0" w:color="auto"/>
        <w:right w:val="none" w:sz="0" w:space="0" w:color="auto"/>
      </w:divBdr>
    </w:div>
    <w:div w:id="363140022">
      <w:bodyDiv w:val="1"/>
      <w:marLeft w:val="0"/>
      <w:marRight w:val="0"/>
      <w:marTop w:val="0"/>
      <w:marBottom w:val="0"/>
      <w:divBdr>
        <w:top w:val="none" w:sz="0" w:space="0" w:color="auto"/>
        <w:left w:val="none" w:sz="0" w:space="0" w:color="auto"/>
        <w:bottom w:val="none" w:sz="0" w:space="0" w:color="auto"/>
        <w:right w:val="none" w:sz="0" w:space="0" w:color="auto"/>
      </w:divBdr>
    </w:div>
    <w:div w:id="378481896">
      <w:bodyDiv w:val="1"/>
      <w:marLeft w:val="0"/>
      <w:marRight w:val="0"/>
      <w:marTop w:val="0"/>
      <w:marBottom w:val="0"/>
      <w:divBdr>
        <w:top w:val="none" w:sz="0" w:space="0" w:color="auto"/>
        <w:left w:val="none" w:sz="0" w:space="0" w:color="auto"/>
        <w:bottom w:val="none" w:sz="0" w:space="0" w:color="auto"/>
        <w:right w:val="none" w:sz="0" w:space="0" w:color="auto"/>
      </w:divBdr>
    </w:div>
    <w:div w:id="548995691">
      <w:bodyDiv w:val="1"/>
      <w:marLeft w:val="0"/>
      <w:marRight w:val="0"/>
      <w:marTop w:val="0"/>
      <w:marBottom w:val="0"/>
      <w:divBdr>
        <w:top w:val="none" w:sz="0" w:space="0" w:color="auto"/>
        <w:left w:val="none" w:sz="0" w:space="0" w:color="auto"/>
        <w:bottom w:val="none" w:sz="0" w:space="0" w:color="auto"/>
        <w:right w:val="none" w:sz="0" w:space="0" w:color="auto"/>
      </w:divBdr>
    </w:div>
    <w:div w:id="630093931">
      <w:bodyDiv w:val="1"/>
      <w:marLeft w:val="0"/>
      <w:marRight w:val="0"/>
      <w:marTop w:val="0"/>
      <w:marBottom w:val="0"/>
      <w:divBdr>
        <w:top w:val="none" w:sz="0" w:space="0" w:color="auto"/>
        <w:left w:val="none" w:sz="0" w:space="0" w:color="auto"/>
        <w:bottom w:val="none" w:sz="0" w:space="0" w:color="auto"/>
        <w:right w:val="none" w:sz="0" w:space="0" w:color="auto"/>
      </w:divBdr>
    </w:div>
    <w:div w:id="934166201">
      <w:bodyDiv w:val="1"/>
      <w:marLeft w:val="0"/>
      <w:marRight w:val="0"/>
      <w:marTop w:val="0"/>
      <w:marBottom w:val="0"/>
      <w:divBdr>
        <w:top w:val="none" w:sz="0" w:space="0" w:color="auto"/>
        <w:left w:val="none" w:sz="0" w:space="0" w:color="auto"/>
        <w:bottom w:val="none" w:sz="0" w:space="0" w:color="auto"/>
        <w:right w:val="none" w:sz="0" w:space="0" w:color="auto"/>
      </w:divBdr>
    </w:div>
    <w:div w:id="1008361140">
      <w:bodyDiv w:val="1"/>
      <w:marLeft w:val="0"/>
      <w:marRight w:val="0"/>
      <w:marTop w:val="0"/>
      <w:marBottom w:val="0"/>
      <w:divBdr>
        <w:top w:val="none" w:sz="0" w:space="0" w:color="auto"/>
        <w:left w:val="none" w:sz="0" w:space="0" w:color="auto"/>
        <w:bottom w:val="none" w:sz="0" w:space="0" w:color="auto"/>
        <w:right w:val="none" w:sz="0" w:space="0" w:color="auto"/>
      </w:divBdr>
    </w:div>
    <w:div w:id="1567758654">
      <w:bodyDiv w:val="1"/>
      <w:marLeft w:val="0"/>
      <w:marRight w:val="0"/>
      <w:marTop w:val="0"/>
      <w:marBottom w:val="0"/>
      <w:divBdr>
        <w:top w:val="none" w:sz="0" w:space="0" w:color="auto"/>
        <w:left w:val="none" w:sz="0" w:space="0" w:color="auto"/>
        <w:bottom w:val="none" w:sz="0" w:space="0" w:color="auto"/>
        <w:right w:val="none" w:sz="0" w:space="0" w:color="auto"/>
      </w:divBdr>
    </w:div>
    <w:div w:id="1623655091">
      <w:bodyDiv w:val="1"/>
      <w:marLeft w:val="0"/>
      <w:marRight w:val="0"/>
      <w:marTop w:val="0"/>
      <w:marBottom w:val="0"/>
      <w:divBdr>
        <w:top w:val="none" w:sz="0" w:space="0" w:color="auto"/>
        <w:left w:val="none" w:sz="0" w:space="0" w:color="auto"/>
        <w:bottom w:val="none" w:sz="0" w:space="0" w:color="auto"/>
        <w:right w:val="none" w:sz="0" w:space="0" w:color="auto"/>
      </w:divBdr>
    </w:div>
    <w:div w:id="1923876721">
      <w:bodyDiv w:val="1"/>
      <w:marLeft w:val="0"/>
      <w:marRight w:val="0"/>
      <w:marTop w:val="0"/>
      <w:marBottom w:val="0"/>
      <w:divBdr>
        <w:top w:val="none" w:sz="0" w:space="0" w:color="auto"/>
        <w:left w:val="none" w:sz="0" w:space="0" w:color="auto"/>
        <w:bottom w:val="none" w:sz="0" w:space="0" w:color="auto"/>
        <w:right w:val="none" w:sz="0" w:space="0" w:color="auto"/>
      </w:divBdr>
    </w:div>
    <w:div w:id="2036612165">
      <w:bodyDiv w:val="1"/>
      <w:marLeft w:val="0"/>
      <w:marRight w:val="0"/>
      <w:marTop w:val="0"/>
      <w:marBottom w:val="0"/>
      <w:divBdr>
        <w:top w:val="none" w:sz="0" w:space="0" w:color="auto"/>
        <w:left w:val="none" w:sz="0" w:space="0" w:color="auto"/>
        <w:bottom w:val="none" w:sz="0" w:space="0" w:color="auto"/>
        <w:right w:val="none" w:sz="0" w:space="0" w:color="auto"/>
      </w:divBdr>
    </w:div>
    <w:div w:id="2107724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0E076-8A0A-4BFA-B9A0-1768EFC59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12198</Words>
  <Characters>67093</Characters>
  <Application>Microsoft Office Word</Application>
  <DocSecurity>0</DocSecurity>
  <Lines>559</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ITE13</dc:creator>
  <cp:keywords/>
  <dc:description/>
  <cp:lastModifiedBy>Usuario1</cp:lastModifiedBy>
  <cp:revision>5</cp:revision>
  <cp:lastPrinted>2022-05-03T19:38:00Z</cp:lastPrinted>
  <dcterms:created xsi:type="dcterms:W3CDTF">2023-09-18T19:36:00Z</dcterms:created>
  <dcterms:modified xsi:type="dcterms:W3CDTF">2023-09-18T19:38:00Z</dcterms:modified>
</cp:coreProperties>
</file>