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75B5"/>
          <w:sz w:val="20"/>
        </w:rPr>
        <w:t>Elaborado por Equipo Experiencia al Cliente</w:t>
      </w:r>
    </w:p>
    <w:p/>
    <w:p>
      <w:pPr>
        <w:jc w:val="center"/>
      </w:pPr>
      <w:r>
        <w:rPr>
          <w:b/>
          <w:color w:val="17365D"/>
          <w:sz w:val="52"/>
        </w:rPr>
        <w:t>REPORTE DE ANÁLISIS DE LLAMADAS</w:t>
        <w:br/>
        <w:t>ENTRANTES Y SALIENTES</w:t>
      </w:r>
    </w:p>
    <w:p>
      <w:pPr>
        <w:jc w:val="center"/>
      </w:pPr>
      <w:r>
        <w:rPr>
          <w:b/>
          <w:color w:val="2F75B5"/>
          <w:sz w:val="38"/>
        </w:rPr>
        <w:t>CARGO LIFT</w:t>
      </w:r>
    </w:p>
    <w:p>
      <w:pPr>
        <w:jc w:val="center"/>
      </w:pPr>
      <w:r>
        <w:rPr>
          <w:color w:val="5B6573"/>
          <w:sz w:val="22"/>
        </w:rPr>
        <w:t>Industria: Comercializadora</w:t>
        <w:br/>
        <w:t>Periodo analizado: 02/01/2026 – 31/07/2026</w:t>
      </w:r>
    </w:p>
    <w:p/>
    <w:tbl>
      <w:tblPr>
        <w:tblW w:type="auto" w:w="0"/>
        <w:jc w:val="center"/>
        <w:tblLook w:firstColumn="1" w:firstRow="1" w:lastColumn="0" w:lastRow="0" w:noHBand="0" w:noVBand="1" w:val="04A0"/>
      </w:tblPr>
      <w:tblGrid>
        <w:gridCol w:w="10224"/>
      </w:tblGrid>
      <w:tr>
        <w:tc>
          <w:tcPr>
            <w:tcW w:type="dxa" w:w="10224"/>
            <w:shd w:fill="EAF2F8"/>
          </w:tcPr>
          <w:p>
            <w:r>
              <w:rPr>
                <w:b/>
                <w:color w:val="17365D"/>
                <w:sz w:val="20"/>
              </w:rPr>
              <w:t>Enfoque ejecutivo</w:t>
              <w:br/>
            </w:r>
            <w:r>
              <w:rPr>
                <w:color w:val="333333"/>
                <w:sz w:val="18"/>
              </w:rPr>
              <w:t>Diagnóstico de comportamiento telefónico, experiencia del cliente, capacidad operativa y oportunidades de evolución con el portafolio Callpicker.</w:t>
            </w:r>
          </w:p>
        </w:tc>
      </w:tr>
    </w:tbl>
    <w:p/>
    <w:p/>
    <w:p>
      <w:pPr>
        <w:jc w:val="center"/>
      </w:pPr>
      <w:r>
        <w:rPr>
          <w:i/>
          <w:color w:val="5B6573"/>
          <w:sz w:val="18"/>
        </w:rPr>
        <w:t>Documento preparado para comité ejecutivo y uso interno del asesor de SAC</w:t>
      </w:r>
    </w:p>
    <w:p>
      <w:r>
        <w:br w:type="page"/>
      </w:r>
    </w:p>
    <w:p>
      <w:pPr>
        <w:pStyle w:val="Heading1"/>
      </w:pPr>
      <w:r>
        <w:t>Nota metodológica y alcance</w:t>
      </w:r>
    </w:p>
    <w:p>
      <w:r>
        <w:t>El análisis se construyó a partir de dos exportaciones de llamadas proporcionadas para Cargo Lift, con cobertura de enero a julio de 2026. El primer archivo presenta una estructura predominantemente de llamadas entrantes (destino hacia usuarios/agentes y estados Redirected, Self_service, Lost y Voicemail); el segundo presenta una estructura predominantemente de llamadas salientes (origen en agentes/personas y destino hacia números/extensiones). Como los archivos no incluyen una columna explícita de dirección, esta clasificación es un supuesto metodológico y se utiliza únicamente para construir la lectura ejecutiva.</w:t>
      </w:r>
    </w:p>
    <w:tbl>
      <w:tblPr>
        <w:tblW w:type="auto" w:w="0"/>
        <w:jc w:val="center"/>
        <w:tblLook w:firstColumn="1" w:firstRow="1" w:lastColumn="0" w:lastRow="0" w:noHBand="0" w:noVBand="1" w:val="04A0"/>
      </w:tblPr>
      <w:tblGrid>
        <w:gridCol w:w="10224"/>
      </w:tblGrid>
      <w:tr>
        <w:tc>
          <w:tcPr>
            <w:tcW w:type="dxa" w:w="10224"/>
            <w:shd w:fill="FFF2CC"/>
          </w:tcPr>
          <w:p>
            <w:r>
              <w:rPr>
                <w:b/>
                <w:color w:val="17365D"/>
                <w:sz w:val="20"/>
              </w:rPr>
              <w:t>Supuesto crítico</w:t>
              <w:br/>
            </w:r>
            <w:r>
              <w:rPr>
                <w:color w:val="333333"/>
                <w:sz w:val="18"/>
              </w:rPr>
              <w:t>“Redirected” se interpreta como llamada que logró ser canalizada/conectada; “Lost” como llamada no atendida; “Self_service” como interacción resuelta por autoservicio. La duración se calcula solo sobre valores numéricos reportados. No se infiere facturación, causa raíz ni impacto económico sin evidencia adicional.</w:t>
            </w:r>
          </w:p>
        </w:tc>
      </w:tr>
    </w:tbl>
    <w:p/>
    <w:p>
      <w:pPr>
        <w:pStyle w:val="Heading1"/>
      </w:pPr>
      <w:r>
        <w:t>1. Resumen ejecutivo</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shd w:fill="F2F4F7"/>
          </w:tcPr>
          <w:p>
            <w:pPr>
              <w:jc w:val="center"/>
            </w:pPr>
            <w:r>
              <w:rPr>
                <w:b/>
                <w:color w:val="17365D"/>
                <w:sz w:val="34"/>
              </w:rPr>
              <w:t>5,379</w:t>
              <w:br/>
            </w:r>
            <w:r>
              <w:rPr>
                <w:color w:val="5B6573"/>
                <w:sz w:val="15"/>
              </w:rPr>
              <w:t>llamadas analizadas</w:t>
            </w:r>
          </w:p>
        </w:tc>
        <w:tc>
          <w:tcPr>
            <w:tcW w:type="dxa" w:w="2045"/>
            <w:shd w:fill="F2F4F7"/>
          </w:tcPr>
          <w:p>
            <w:pPr>
              <w:jc w:val="center"/>
            </w:pPr>
            <w:r>
              <w:rPr>
                <w:b/>
                <w:color w:val="17365D"/>
                <w:sz w:val="34"/>
              </w:rPr>
              <w:t>4,512</w:t>
              <w:br/>
            </w:r>
            <w:r>
              <w:rPr>
                <w:color w:val="5B6573"/>
                <w:sz w:val="15"/>
              </w:rPr>
              <w:t>entrantes</w:t>
            </w:r>
          </w:p>
        </w:tc>
        <w:tc>
          <w:tcPr>
            <w:tcW w:type="dxa" w:w="2045"/>
            <w:shd w:fill="F2F4F7"/>
          </w:tcPr>
          <w:p>
            <w:pPr>
              <w:jc w:val="center"/>
            </w:pPr>
            <w:r>
              <w:rPr>
                <w:b/>
                <w:color w:val="17365D"/>
                <w:sz w:val="34"/>
              </w:rPr>
              <w:t>867</w:t>
              <w:br/>
            </w:r>
            <w:r>
              <w:rPr>
                <w:color w:val="5B6573"/>
                <w:sz w:val="15"/>
              </w:rPr>
              <w:t>salientes</w:t>
            </w:r>
          </w:p>
        </w:tc>
        <w:tc>
          <w:tcPr>
            <w:tcW w:type="dxa" w:w="2045"/>
            <w:shd w:fill="F2F4F7"/>
          </w:tcPr>
          <w:p>
            <w:pPr>
              <w:jc w:val="center"/>
            </w:pPr>
            <w:r>
              <w:rPr>
                <w:b/>
                <w:color w:val="17365D"/>
                <w:sz w:val="34"/>
              </w:rPr>
              <w:t>12.5%</w:t>
              <w:br/>
            </w:r>
            <w:r>
              <w:rPr>
                <w:color w:val="5B6573"/>
                <w:sz w:val="15"/>
              </w:rPr>
              <w:t>pérdida entrante</w:t>
            </w:r>
          </w:p>
        </w:tc>
        <w:tc>
          <w:tcPr>
            <w:tcW w:type="dxa" w:w="2045"/>
            <w:shd w:fill="F2F4F7"/>
          </w:tcPr>
          <w:p>
            <w:pPr>
              <w:jc w:val="center"/>
            </w:pPr>
            <w:r>
              <w:rPr>
                <w:b/>
                <w:color w:val="17365D"/>
                <w:sz w:val="34"/>
              </w:rPr>
              <w:t>43.4%</w:t>
              <w:br/>
            </w:r>
            <w:r>
              <w:rPr>
                <w:color w:val="5B6573"/>
                <w:sz w:val="15"/>
              </w:rPr>
              <w:t>pérdida saliente</w:t>
            </w:r>
          </w:p>
        </w:tc>
      </w:tr>
    </w:tbl>
    <w:p/>
    <w:p>
      <w:pPr>
        <w:pStyle w:val="ListBullet"/>
        <w:spacing w:after="40"/>
      </w:pPr>
      <w:r>
        <w:t>Cargo Lift presenta una operación telefónica claramente mixta, con 4,512 llamadas entrantes y 867 salientes en el periodo analizado; el flujo inbound representa 83.9% del volumen total.</w:t>
      </w:r>
    </w:p>
    <w:p>
      <w:pPr>
        <w:pStyle w:val="ListBullet"/>
        <w:spacing w:after="40"/>
      </w:pPr>
      <w:r>
        <w:t>El principal riesgo está en el canal saliente: 376 llamadas fueron clasificadas como Lost, equivalente a 43.4%; esto sugiere una oportunidad relevante para mejorar seguimiento, cadencia y visibilidad de la gestión comercial/operativa.</w:t>
      </w:r>
    </w:p>
    <w:p>
      <w:pPr>
        <w:pStyle w:val="ListBullet"/>
        <w:spacing w:after="40"/>
      </w:pPr>
      <w:r>
        <w:t>En entrantes, 566 llamadas se perdieron (12.5%), mientras 654 quedaron en Self_service, señal de que la automatización ya forma parte del recorrido del cliente y puede escalarse de manera controlada.</w:t>
      </w:r>
    </w:p>
    <w:p>
      <w:pPr>
        <w:pStyle w:val="ListBullet"/>
        <w:spacing w:after="40"/>
      </w:pPr>
      <w:r>
        <w:t>La carga se concentra entre semana, con jueves como el día de mayor volumen (1,170 llamadas en el periodo); el pico horario global se ubica alrededor de las 11:00 horas.</w:t>
      </w:r>
    </w:p>
    <w:p>
      <w:pPr>
        <w:pStyle w:val="ListBullet"/>
        <w:spacing w:after="40"/>
      </w:pPr>
      <w:r>
        <w:t>Las llamadas conectadas son cortas: la duración promedio de las llamadas con duración válida y estado Redirected es de 2.7 minutos en entrantes y 2.5 minutos en salientes. Esto es compatible con una operación de coordinación, consulta, seguimiento y resolución rápida.</w:t>
      </w:r>
    </w:p>
    <w:p>
      <w:pPr>
        <w:pStyle w:val="ListBullet"/>
        <w:spacing w:after="40"/>
      </w:pPr>
      <w:r>
        <w:t>La distribución de actividad por múltiples números nacionales y 800 confirma una operación geográficamente distribuida; el reto no parece ser generar puntos de entrada, sino orquestarlos y medir su efectividad de extremo a extremo.</w:t>
      </w:r>
    </w:p>
    <w:p>
      <w:pPr>
        <w:pStyle w:val="ListBullet"/>
        <w:spacing w:after="40"/>
      </w:pPr>
      <w:r>
        <w:t>La presencia de WhatsApp API, Webhook, Payments PCI y desarrollo de agentes virtuales indica que Cargo Lift ya tiene una base tecnológica para evolucionar hacia una atención omnicanal y más automatizada.</w:t>
      </w:r>
    </w:p>
    <w:p>
      <w:pPr>
        <w:pStyle w:val="ListBullet"/>
        <w:spacing w:after="40"/>
      </w:pPr>
      <w:r>
        <w:t>La prioridad consultiva no debería ser agregar canales sin control, sino integrar telefonía, automatización y analítica para reducir llamadas perdidas, mejorar el seguimiento saliente y convertir la información de contacto en acciones operativas.</w:t>
      </w:r>
    </w:p>
    <w:p>
      <w:pPr>
        <w:pStyle w:val="ListBullet"/>
        <w:spacing w:after="40"/>
      </w:pPr>
      <w:r>
        <w:t>Se recomienda priorizar: (1) monitoreo de llamadas perdidas y salientes no conectadas; (2) reglas de seguimiento inteligente; (3) tableros/alertas de desempeño; (4) expansión controlada de automatización/Agente Virtual; y (5) integración vía Webhook/API para cerrar el ciclo con CRM u operación.</w:t>
      </w:r>
    </w:p>
    <w:p>
      <w:pPr>
        <w:pStyle w:val="Heading1"/>
      </w:pPr>
      <w:r>
        <w:t>2. Contexto operativo del cliente</w:t>
      </w:r>
    </w:p>
    <w:p>
      <w:r>
        <w:t>El comportamiento observado corresponde a una organización que utiliza la telefonía como infraestructura de coordinación y atención, no únicamente como canal de recepción. La combinación de tráfico entrante, actividad saliente, múltiples números geográficos y servicios 800 sugiere una operación distribuida por localidades y equipos.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jc w:val="left"/>
            </w:pPr>
            <w:r/>
            <w:r>
              <w:rPr>
                <w:rFonts w:ascii="Aptos" w:hAnsi="Aptos"/>
                <w:b/>
                <w:color w:val="FFFFFF"/>
                <w:sz w:val="16"/>
              </w:rPr>
              <w:t>Indicador</w:t>
            </w:r>
          </w:p>
        </w:tc>
        <w:tc>
          <w:tcPr>
            <w:tcW w:type="dxa" w:w="3408"/>
            <w:vAlign w:val="center"/>
            <w:shd w:fill="17365D"/>
          </w:tcPr>
          <w:p>
            <w:pPr>
              <w:jc w:val="left"/>
            </w:pPr>
            <w:r/>
            <w:r>
              <w:rPr>
                <w:rFonts w:ascii="Aptos" w:hAnsi="Aptos"/>
                <w:b/>
                <w:color w:val="FFFFFF"/>
                <w:sz w:val="16"/>
              </w:rPr>
              <w:t>Lectura observada</w:t>
            </w:r>
          </w:p>
        </w:tc>
        <w:tc>
          <w:tcPr>
            <w:tcW w:type="dxa" w:w="3408"/>
            <w:vAlign w:val="center"/>
            <w:shd w:fill="17365D"/>
          </w:tcPr>
          <w:p>
            <w:pPr>
              <w:jc w:val="left"/>
            </w:pPr>
            <w:r/>
            <w:r>
              <w:rPr>
                <w:rFonts w:ascii="Aptos" w:hAnsi="Aptos"/>
                <w:b/>
                <w:color w:val="FFFFFF"/>
                <w:sz w:val="16"/>
              </w:rPr>
              <w:t>Implicación</w:t>
            </w:r>
          </w:p>
        </w:tc>
      </w:tr>
      <w:tr>
        <w:tc>
          <w:tcPr>
            <w:tcW w:type="dxa" w:w="3408"/>
            <w:vAlign w:val="center"/>
            <w:shd w:fill="F7F9FB"/>
          </w:tcPr>
          <w:p>
            <w:pPr>
              <w:jc w:val="left"/>
            </w:pPr>
            <w:r/>
            <w:r>
              <w:rPr>
                <w:rFonts w:ascii="Aptos" w:hAnsi="Aptos"/>
                <w:b w:val="0"/>
                <w:color w:val="222222"/>
                <w:sz w:val="16"/>
              </w:rPr>
              <w:t>Mix de tráfico</w:t>
            </w:r>
          </w:p>
        </w:tc>
        <w:tc>
          <w:tcPr>
            <w:tcW w:type="dxa" w:w="3408"/>
            <w:vAlign w:val="center"/>
            <w:shd w:fill="F7F9FB"/>
          </w:tcPr>
          <w:p>
            <w:pPr>
              <w:jc w:val="left"/>
            </w:pPr>
            <w:r/>
            <w:r>
              <w:rPr>
                <w:rFonts w:ascii="Aptos" w:hAnsi="Aptos"/>
                <w:b w:val="0"/>
                <w:color w:val="222222"/>
                <w:sz w:val="16"/>
              </w:rPr>
              <w:t>4,512 inbound / 867 outbound</w:t>
            </w:r>
          </w:p>
        </w:tc>
        <w:tc>
          <w:tcPr>
            <w:tcW w:type="dxa" w:w="3408"/>
            <w:vAlign w:val="center"/>
            <w:shd w:fill="F7F9FB"/>
          </w:tcPr>
          <w:p>
            <w:pPr>
              <w:jc w:val="left"/>
            </w:pPr>
            <w:r/>
            <w:r>
              <w:rPr>
                <w:rFonts w:ascii="Aptos" w:hAnsi="Aptos"/>
                <w:b w:val="0"/>
                <w:color w:val="222222"/>
                <w:sz w:val="16"/>
              </w:rPr>
              <w:t>Operación híbrida: atención + seguimiento/gestión.</w:t>
            </w:r>
          </w:p>
        </w:tc>
      </w:tr>
      <w:tr>
        <w:tc>
          <w:tcPr>
            <w:tcW w:type="dxa" w:w="3408"/>
            <w:vAlign w:val="center"/>
          </w:tcPr>
          <w:p>
            <w:pPr>
              <w:jc w:val="left"/>
            </w:pPr>
            <w:r/>
            <w:r>
              <w:rPr>
                <w:rFonts w:ascii="Aptos" w:hAnsi="Aptos"/>
                <w:b w:val="0"/>
                <w:color w:val="222222"/>
                <w:sz w:val="16"/>
              </w:rPr>
              <w:t>Entrantes</w:t>
            </w:r>
          </w:p>
        </w:tc>
        <w:tc>
          <w:tcPr>
            <w:tcW w:type="dxa" w:w="3408"/>
            <w:vAlign w:val="center"/>
          </w:tcPr>
          <w:p>
            <w:pPr>
              <w:jc w:val="left"/>
            </w:pPr>
            <w:r/>
            <w:r>
              <w:rPr>
                <w:rFonts w:ascii="Aptos" w:hAnsi="Aptos"/>
                <w:b w:val="0"/>
                <w:color w:val="222222"/>
                <w:sz w:val="16"/>
              </w:rPr>
              <w:t>4,512 llamadas; 12.5% perdidas</w:t>
            </w:r>
          </w:p>
        </w:tc>
        <w:tc>
          <w:tcPr>
            <w:tcW w:type="dxa" w:w="3408"/>
            <w:vAlign w:val="center"/>
          </w:tcPr>
          <w:p>
            <w:pPr>
              <w:jc w:val="left"/>
            </w:pPr>
            <w:r/>
            <w:r>
              <w:rPr>
                <w:rFonts w:ascii="Aptos" w:hAnsi="Aptos"/>
                <w:b w:val="0"/>
                <w:color w:val="222222"/>
                <w:sz w:val="16"/>
              </w:rPr>
              <w:t>Existe exposición directa a experiencia del cliente.</w:t>
            </w:r>
          </w:p>
        </w:tc>
      </w:tr>
      <w:tr>
        <w:tc>
          <w:tcPr>
            <w:tcW w:type="dxa" w:w="3408"/>
            <w:vAlign w:val="center"/>
            <w:shd w:fill="F7F9FB"/>
          </w:tcPr>
          <w:p>
            <w:pPr>
              <w:jc w:val="left"/>
            </w:pPr>
            <w:r/>
            <w:r>
              <w:rPr>
                <w:rFonts w:ascii="Aptos" w:hAnsi="Aptos"/>
                <w:b w:val="0"/>
                <w:color w:val="222222"/>
                <w:sz w:val="16"/>
              </w:rPr>
              <w:t>Salientes</w:t>
            </w:r>
          </w:p>
        </w:tc>
        <w:tc>
          <w:tcPr>
            <w:tcW w:type="dxa" w:w="3408"/>
            <w:vAlign w:val="center"/>
            <w:shd w:fill="F7F9FB"/>
          </w:tcPr>
          <w:p>
            <w:pPr>
              <w:jc w:val="left"/>
            </w:pPr>
            <w:r/>
            <w:r>
              <w:rPr>
                <w:rFonts w:ascii="Aptos" w:hAnsi="Aptos"/>
                <w:b w:val="0"/>
                <w:color w:val="222222"/>
                <w:sz w:val="16"/>
              </w:rPr>
              <w:t>867 llamadas; 43.4% perdidas</w:t>
            </w:r>
          </w:p>
        </w:tc>
        <w:tc>
          <w:tcPr>
            <w:tcW w:type="dxa" w:w="3408"/>
            <w:vAlign w:val="center"/>
            <w:shd w:fill="F7F9FB"/>
          </w:tcPr>
          <w:p>
            <w:pPr>
              <w:jc w:val="left"/>
            </w:pPr>
            <w:r/>
            <w:r>
              <w:rPr>
                <w:rFonts w:ascii="Aptos" w:hAnsi="Aptos"/>
                <w:b w:val="0"/>
                <w:color w:val="222222"/>
                <w:sz w:val="16"/>
              </w:rPr>
              <w:t>Alta oportunidad de disciplina y seguimiento.</w:t>
            </w:r>
          </w:p>
        </w:tc>
      </w:tr>
      <w:tr>
        <w:tc>
          <w:tcPr>
            <w:tcW w:type="dxa" w:w="3408"/>
            <w:vAlign w:val="center"/>
          </w:tcPr>
          <w:p>
            <w:pPr>
              <w:jc w:val="left"/>
            </w:pPr>
            <w:r/>
            <w:r>
              <w:rPr>
                <w:rFonts w:ascii="Aptos" w:hAnsi="Aptos"/>
                <w:b w:val="0"/>
                <w:color w:val="222222"/>
                <w:sz w:val="16"/>
              </w:rPr>
              <w:t>Autoservicio</w:t>
            </w:r>
          </w:p>
        </w:tc>
        <w:tc>
          <w:tcPr>
            <w:tcW w:type="dxa" w:w="3408"/>
            <w:vAlign w:val="center"/>
          </w:tcPr>
          <w:p>
            <w:pPr>
              <w:jc w:val="left"/>
            </w:pPr>
            <w:r/>
            <w:r>
              <w:rPr>
                <w:rFonts w:ascii="Aptos" w:hAnsi="Aptos"/>
                <w:b w:val="0"/>
                <w:color w:val="222222"/>
                <w:sz w:val="16"/>
              </w:rPr>
              <w:t>654 eventos</w:t>
            </w:r>
          </w:p>
        </w:tc>
        <w:tc>
          <w:tcPr>
            <w:tcW w:type="dxa" w:w="3408"/>
            <w:vAlign w:val="center"/>
          </w:tcPr>
          <w:p>
            <w:pPr>
              <w:jc w:val="left"/>
            </w:pPr>
            <w:r/>
            <w:r>
              <w:rPr>
                <w:rFonts w:ascii="Aptos" w:hAnsi="Aptos"/>
                <w:b w:val="0"/>
                <w:color w:val="222222"/>
                <w:sz w:val="16"/>
              </w:rPr>
              <w:t>La automatización ya tiene un papel operativo.</w:t>
            </w:r>
          </w:p>
        </w:tc>
      </w:tr>
      <w:tr>
        <w:tc>
          <w:tcPr>
            <w:tcW w:type="dxa" w:w="3408"/>
            <w:vAlign w:val="center"/>
            <w:shd w:fill="F7F9FB"/>
          </w:tcPr>
          <w:p>
            <w:pPr>
              <w:jc w:val="left"/>
            </w:pPr>
            <w:r/>
            <w:r>
              <w:rPr>
                <w:rFonts w:ascii="Aptos" w:hAnsi="Aptos"/>
                <w:b w:val="0"/>
                <w:color w:val="222222"/>
                <w:sz w:val="16"/>
              </w:rPr>
              <w:t>Cobertura</w:t>
            </w:r>
          </w:p>
        </w:tc>
        <w:tc>
          <w:tcPr>
            <w:tcW w:type="dxa" w:w="3408"/>
            <w:vAlign w:val="center"/>
            <w:shd w:fill="F7F9FB"/>
          </w:tcPr>
          <w:p>
            <w:pPr>
              <w:jc w:val="left"/>
            </w:pPr>
            <w:r/>
            <w:r>
              <w:rPr>
                <w:rFonts w:ascii="Aptos" w:hAnsi="Aptos"/>
                <w:b w:val="0"/>
                <w:color w:val="222222"/>
                <w:sz w:val="16"/>
              </w:rPr>
              <w:t>22 números en inbound</w:t>
            </w:r>
          </w:p>
        </w:tc>
        <w:tc>
          <w:tcPr>
            <w:tcW w:type="dxa" w:w="3408"/>
            <w:vAlign w:val="center"/>
            <w:shd w:fill="F7F9FB"/>
          </w:tcPr>
          <w:p>
            <w:pPr>
              <w:jc w:val="left"/>
            </w:pPr>
            <w:r/>
            <w:r>
              <w:rPr>
                <w:rFonts w:ascii="Aptos" w:hAnsi="Aptos"/>
                <w:b w:val="0"/>
                <w:color w:val="222222"/>
                <w:sz w:val="16"/>
              </w:rPr>
              <w:t>Necesidad de gobierno centralizado y analítica por línea.</w:t>
            </w:r>
          </w:p>
        </w:tc>
      </w:tr>
    </w:tbl>
    <w:p/>
    <w:p>
      <w:pPr>
        <w:pStyle w:val="Heading2"/>
      </w:pPr>
      <w:r>
        <w:t>Perfil operativo inferido</w:t>
      </w:r>
    </w:p>
    <w:p>
      <w:pPr>
        <w:pStyle w:val="ListBullet"/>
        <w:spacing w:after="40"/>
      </w:pPr>
      <w:r>
        <w:t>Operación híbrida y distribuida: los números de entrada están asociados a distintas plazas/servicios, lo que aumenta la necesidad de consistencia en reglas de atención.</w:t>
      </w:r>
    </w:p>
    <w:p>
      <w:pPr>
        <w:pStyle w:val="ListBullet"/>
        <w:spacing w:after="40"/>
      </w:pPr>
      <w:r>
        <w:t>Alta intensidad en días laborales: la telefonía acompaña el flujo de trabajo diario y probablemente se relaciona con coordinación comercial, logística, servicio y proveedores/clientes.</w:t>
      </w:r>
    </w:p>
    <w:p>
      <w:pPr>
        <w:pStyle w:val="ListBullet"/>
        <w:spacing w:after="40"/>
      </w:pPr>
      <w:r>
        <w:t>Uso ya avanzado del ecosistema Callpicker: la contratación de VyC, Webhook, WhatsApp API, Payments PCI y desarrollo de Agentes Virtuales reduce la barrera tecnológica para una siguiente etapa de madurez.</w:t>
      </w:r>
    </w:p>
    <w:p>
      <w:pPr>
        <w:pStyle w:val="Heading1"/>
      </w:pPr>
      <w:r>
        <w:t>3. Hallazgos clave</w:t>
      </w:r>
    </w:p>
    <w:p>
      <w:pPr>
        <w:pStyle w:val="Heading2"/>
      </w:pPr>
      <w:r>
        <w:t>3.1 Volumen y balance de atención</w:t>
      </w:r>
    </w:p>
    <w:p>
      <w:pPr>
        <w:jc w:val="center"/>
      </w:pPr>
      <w:r>
        <w:drawing>
          <wp:inline xmlns:a="http://schemas.openxmlformats.org/drawingml/2006/main" xmlns:pic="http://schemas.openxmlformats.org/drawingml/2006/picture">
            <wp:extent cx="6126480" cy="3065541"/>
            <wp:docPr id="1" name="Picture 1"/>
            <wp:cNvGraphicFramePr>
              <a:graphicFrameLocks noChangeAspect="1"/>
            </wp:cNvGraphicFramePr>
            <a:graphic>
              <a:graphicData uri="http://schemas.openxmlformats.org/drawingml/2006/picture">
                <pic:pic>
                  <pic:nvPicPr>
                    <pic:cNvPr id="0" name="01_distribucion_direccion.png"/>
                    <pic:cNvPicPr/>
                  </pic:nvPicPr>
                  <pic:blipFill>
                    <a:blip r:embed="rId9"/>
                    <a:stretch>
                      <a:fillRect/>
                    </a:stretch>
                  </pic:blipFill>
                  <pic:spPr>
                    <a:xfrm>
                      <a:off x="0" y="0"/>
                      <a:ext cx="6126480" cy="3065541"/>
                    </a:xfrm>
                    <a:prstGeom prst="rect"/>
                  </pic:spPr>
                </pic:pic>
              </a:graphicData>
            </a:graphic>
          </wp:inline>
        </w:drawing>
      </w:r>
    </w:p>
    <w:p>
      <w:pPr>
        <w:pStyle w:val="Small"/>
        <w:jc w:val="center"/>
      </w:pPr>
      <w:r>
        <w:t>Figura 1. Distribución del volumen total por dirección, con base en la clasificación metodológica de los dos reportes.</w:t>
      </w:r>
    </w:p>
    <w:p>
      <w:r>
        <w:t>El volumen total alcanza 5,379 llamadas. Las entrantes representan 83.9% y las salientes 16.1%. La lectura comercial es importante: la organización depende principalmente de la capacidad de recibir y resolver demanda, pero tiene un componente saliente suficientemente grande como para justificar un modelo de seguimiento medible.</w:t>
      </w:r>
    </w:p>
    <w:p>
      <w:pPr>
        <w:pStyle w:val="Heading2"/>
      </w:pPr>
      <w:r>
        <w:t>3.2 Pérdida de llamadas: el mayor punto de atención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7365D"/>
          </w:tcPr>
          <w:p>
            <w:pPr>
              <w:jc w:val="left"/>
            </w:pPr>
            <w:r/>
            <w:r>
              <w:rPr>
                <w:rFonts w:ascii="Aptos" w:hAnsi="Aptos"/>
                <w:b/>
                <w:color w:val="FFFFFF"/>
                <w:sz w:val="16"/>
              </w:rPr>
              <w:t>Flujo</w:t>
            </w:r>
          </w:p>
        </w:tc>
        <w:tc>
          <w:tcPr>
            <w:tcW w:type="dxa" w:w="1704"/>
            <w:vAlign w:val="center"/>
            <w:shd w:fill="17365D"/>
          </w:tcPr>
          <w:p>
            <w:pPr>
              <w:jc w:val="left"/>
            </w:pPr>
            <w:r/>
            <w:r>
              <w:rPr>
                <w:rFonts w:ascii="Aptos" w:hAnsi="Aptos"/>
                <w:b/>
                <w:color w:val="FFFFFF"/>
                <w:sz w:val="16"/>
              </w:rPr>
              <w:t>Total</w:t>
            </w:r>
          </w:p>
        </w:tc>
        <w:tc>
          <w:tcPr>
            <w:tcW w:type="dxa" w:w="1704"/>
            <w:vAlign w:val="center"/>
            <w:shd w:fill="17365D"/>
          </w:tcPr>
          <w:p>
            <w:pPr>
              <w:jc w:val="left"/>
            </w:pPr>
            <w:r/>
            <w:r>
              <w:rPr>
                <w:rFonts w:ascii="Aptos" w:hAnsi="Aptos"/>
                <w:b/>
                <w:color w:val="FFFFFF"/>
                <w:sz w:val="16"/>
              </w:rPr>
              <w:t>Redirected</w:t>
            </w:r>
          </w:p>
        </w:tc>
        <w:tc>
          <w:tcPr>
            <w:tcW w:type="dxa" w:w="1704"/>
            <w:vAlign w:val="center"/>
            <w:shd w:fill="17365D"/>
          </w:tcPr>
          <w:p>
            <w:pPr>
              <w:jc w:val="left"/>
            </w:pPr>
            <w:r/>
            <w:r>
              <w:rPr>
                <w:rFonts w:ascii="Aptos" w:hAnsi="Aptos"/>
                <w:b/>
                <w:color w:val="FFFFFF"/>
                <w:sz w:val="16"/>
              </w:rPr>
              <w:t>Lost</w:t>
            </w:r>
          </w:p>
        </w:tc>
        <w:tc>
          <w:tcPr>
            <w:tcW w:type="dxa" w:w="1704"/>
            <w:vAlign w:val="center"/>
            <w:shd w:fill="17365D"/>
          </w:tcPr>
          <w:p>
            <w:pPr>
              <w:jc w:val="left"/>
            </w:pPr>
            <w:r/>
            <w:r>
              <w:rPr>
                <w:rFonts w:ascii="Aptos" w:hAnsi="Aptos"/>
                <w:b/>
                <w:color w:val="FFFFFF"/>
                <w:sz w:val="16"/>
              </w:rPr>
              <w:t>Lost rate</w:t>
            </w:r>
          </w:p>
        </w:tc>
        <w:tc>
          <w:tcPr>
            <w:tcW w:type="dxa" w:w="1704"/>
            <w:vAlign w:val="center"/>
            <w:shd w:fill="17365D"/>
          </w:tcPr>
          <w:p>
            <w:pPr>
              <w:jc w:val="left"/>
            </w:pPr>
            <w:r/>
            <w:r>
              <w:rPr>
                <w:rFonts w:ascii="Aptos" w:hAnsi="Aptos"/>
                <w:b/>
                <w:color w:val="FFFFFF"/>
                <w:sz w:val="16"/>
              </w:rPr>
              <w:t>Lectura ejecutiva</w:t>
            </w:r>
          </w:p>
        </w:tc>
      </w:tr>
      <w:tr>
        <w:tc>
          <w:tcPr>
            <w:tcW w:type="dxa" w:w="1704"/>
            <w:vAlign w:val="center"/>
            <w:shd w:fill="F7F9FB"/>
          </w:tcPr>
          <w:p>
            <w:pPr>
              <w:jc w:val="left"/>
            </w:pPr>
            <w:r/>
            <w:r>
              <w:rPr>
                <w:rFonts w:ascii="Aptos" w:hAnsi="Aptos"/>
                <w:b w:val="0"/>
                <w:color w:val="222222"/>
                <w:sz w:val="16"/>
              </w:rPr>
              <w:t>Entrante</w:t>
            </w:r>
          </w:p>
        </w:tc>
        <w:tc>
          <w:tcPr>
            <w:tcW w:type="dxa" w:w="1704"/>
            <w:vAlign w:val="center"/>
            <w:shd w:fill="F7F9FB"/>
          </w:tcPr>
          <w:p>
            <w:pPr>
              <w:jc w:val="left"/>
            </w:pPr>
            <w:r/>
            <w:r>
              <w:rPr>
                <w:rFonts w:ascii="Aptos" w:hAnsi="Aptos"/>
                <w:b w:val="0"/>
                <w:color w:val="222222"/>
                <w:sz w:val="16"/>
              </w:rPr>
              <w:t>4,512</w:t>
            </w:r>
          </w:p>
        </w:tc>
        <w:tc>
          <w:tcPr>
            <w:tcW w:type="dxa" w:w="1704"/>
            <w:vAlign w:val="center"/>
            <w:shd w:fill="F7F9FB"/>
          </w:tcPr>
          <w:p>
            <w:pPr>
              <w:jc w:val="left"/>
            </w:pPr>
            <w:r/>
            <w:r>
              <w:rPr>
                <w:rFonts w:ascii="Aptos" w:hAnsi="Aptos"/>
                <w:b w:val="0"/>
                <w:color w:val="222222"/>
                <w:sz w:val="16"/>
              </w:rPr>
              <w:t>3,270</w:t>
            </w:r>
          </w:p>
        </w:tc>
        <w:tc>
          <w:tcPr>
            <w:tcW w:type="dxa" w:w="1704"/>
            <w:vAlign w:val="center"/>
            <w:shd w:fill="F7F9FB"/>
          </w:tcPr>
          <w:p>
            <w:pPr>
              <w:jc w:val="left"/>
            </w:pPr>
            <w:r/>
            <w:r>
              <w:rPr>
                <w:rFonts w:ascii="Aptos" w:hAnsi="Aptos"/>
                <w:b w:val="0"/>
                <w:color w:val="222222"/>
                <w:sz w:val="16"/>
              </w:rPr>
              <w:t>566</w:t>
            </w:r>
          </w:p>
        </w:tc>
        <w:tc>
          <w:tcPr>
            <w:tcW w:type="dxa" w:w="1704"/>
            <w:vAlign w:val="center"/>
            <w:shd w:fill="F7F9FB"/>
          </w:tcPr>
          <w:p>
            <w:pPr>
              <w:jc w:val="left"/>
            </w:pPr>
            <w:r/>
            <w:r>
              <w:rPr>
                <w:rFonts w:ascii="Aptos" w:hAnsi="Aptos"/>
                <w:b w:val="0"/>
                <w:color w:val="222222"/>
                <w:sz w:val="16"/>
              </w:rPr>
              <w:t>12.5%</w:t>
            </w:r>
          </w:p>
        </w:tc>
        <w:tc>
          <w:tcPr>
            <w:tcW w:type="dxa" w:w="1704"/>
            <w:vAlign w:val="center"/>
            <w:shd w:fill="F7F9FB"/>
          </w:tcPr>
          <w:p>
            <w:pPr>
              <w:jc w:val="left"/>
            </w:pPr>
            <w:r/>
            <w:r>
              <w:rPr>
                <w:rFonts w:ascii="Aptos" w:hAnsi="Aptos"/>
                <w:b w:val="0"/>
                <w:color w:val="222222"/>
                <w:sz w:val="16"/>
              </w:rPr>
              <w:t>Riesgo moderado de experiencia; requiere monitoreo por hora, línea y destino.</w:t>
            </w:r>
          </w:p>
        </w:tc>
      </w:tr>
      <w:tr>
        <w:tc>
          <w:tcPr>
            <w:tcW w:type="dxa" w:w="1704"/>
            <w:vAlign w:val="center"/>
          </w:tcPr>
          <w:p>
            <w:pPr>
              <w:jc w:val="left"/>
            </w:pPr>
            <w:r/>
            <w:r>
              <w:rPr>
                <w:rFonts w:ascii="Aptos" w:hAnsi="Aptos"/>
                <w:b w:val="0"/>
                <w:color w:val="222222"/>
                <w:sz w:val="16"/>
              </w:rPr>
              <w:t>Saliente</w:t>
            </w:r>
          </w:p>
        </w:tc>
        <w:tc>
          <w:tcPr>
            <w:tcW w:type="dxa" w:w="1704"/>
            <w:vAlign w:val="center"/>
          </w:tcPr>
          <w:p>
            <w:pPr>
              <w:jc w:val="left"/>
            </w:pPr>
            <w:r/>
            <w:r>
              <w:rPr>
                <w:rFonts w:ascii="Aptos" w:hAnsi="Aptos"/>
                <w:b w:val="0"/>
                <w:color w:val="222222"/>
                <w:sz w:val="16"/>
              </w:rPr>
              <w:t>867</w:t>
            </w:r>
          </w:p>
        </w:tc>
        <w:tc>
          <w:tcPr>
            <w:tcW w:type="dxa" w:w="1704"/>
            <w:vAlign w:val="center"/>
          </w:tcPr>
          <w:p>
            <w:pPr>
              <w:jc w:val="left"/>
            </w:pPr>
            <w:r/>
            <w:r>
              <w:rPr>
                <w:rFonts w:ascii="Aptos" w:hAnsi="Aptos"/>
                <w:b w:val="0"/>
                <w:color w:val="222222"/>
                <w:sz w:val="16"/>
              </w:rPr>
              <w:t>491</w:t>
            </w:r>
          </w:p>
        </w:tc>
        <w:tc>
          <w:tcPr>
            <w:tcW w:type="dxa" w:w="1704"/>
            <w:vAlign w:val="center"/>
          </w:tcPr>
          <w:p>
            <w:pPr>
              <w:jc w:val="left"/>
            </w:pPr>
            <w:r/>
            <w:r>
              <w:rPr>
                <w:rFonts w:ascii="Aptos" w:hAnsi="Aptos"/>
                <w:b w:val="0"/>
                <w:color w:val="222222"/>
                <w:sz w:val="16"/>
              </w:rPr>
              <w:t>376</w:t>
            </w:r>
          </w:p>
        </w:tc>
        <w:tc>
          <w:tcPr>
            <w:tcW w:type="dxa" w:w="1704"/>
            <w:vAlign w:val="center"/>
          </w:tcPr>
          <w:p>
            <w:pPr>
              <w:jc w:val="left"/>
            </w:pPr>
            <w:r/>
            <w:r>
              <w:rPr>
                <w:rFonts w:ascii="Aptos" w:hAnsi="Aptos"/>
                <w:b w:val="0"/>
                <w:color w:val="222222"/>
                <w:sz w:val="16"/>
              </w:rPr>
              <w:t>43.4%</w:t>
            </w:r>
          </w:p>
        </w:tc>
        <w:tc>
          <w:tcPr>
            <w:tcW w:type="dxa" w:w="1704"/>
            <w:vAlign w:val="center"/>
          </w:tcPr>
          <w:p>
            <w:pPr>
              <w:jc w:val="left"/>
            </w:pPr>
            <w:r/>
            <w:r>
              <w:rPr>
                <w:rFonts w:ascii="Aptos" w:hAnsi="Aptos"/>
                <w:b w:val="0"/>
                <w:color w:val="222222"/>
                <w:sz w:val="16"/>
              </w:rPr>
              <w:t>Riesgo alto de seguimiento; revisar cadencias, disponibilidad y propósito de la llamada.</w:t>
            </w:r>
          </w:p>
        </w:tc>
      </w:tr>
    </w:tbl>
    <w:p/>
    <w:tbl>
      <w:tblPr>
        <w:tblW w:type="auto" w:w="0"/>
        <w:jc w:val="center"/>
        <w:tblLook w:firstColumn="1" w:firstRow="1" w:lastColumn="0" w:lastRow="0" w:noHBand="0" w:noVBand="1" w:val="04A0"/>
      </w:tblPr>
      <w:tblGrid>
        <w:gridCol w:w="10224"/>
      </w:tblGrid>
      <w:tr>
        <w:tc>
          <w:tcPr>
            <w:tcW w:type="dxa" w:w="10224"/>
            <w:shd w:fill="FCE4D6"/>
          </w:tcPr>
          <w:p>
            <w:r>
              <w:rPr>
                <w:b/>
                <w:color w:val="17365D"/>
                <w:sz w:val="20"/>
              </w:rPr>
              <w:t>Hallazgo prioritario</w:t>
              <w:br/>
            </w:r>
            <w:r>
              <w:rPr>
                <w:color w:val="333333"/>
                <w:sz w:val="18"/>
              </w:rPr>
              <w:t>El canal saliente pierde proporcionalmente 3.5 veces más llamadas que el entrante. Sin asumir que todas las pérdidas representan oportunidades comerciales, la diferencia es suficientemente amplia para convertirla en una pregunta de negocio prioritaria.</w:t>
            </w:r>
          </w:p>
        </w:tc>
      </w:tr>
    </w:tbl>
    <w:p/>
    <w:p>
      <w:pPr>
        <w:pStyle w:val="Heading2"/>
      </w:pPr>
      <w:r>
        <w:t>3.3 Duración y naturaleza de las interacciones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365D"/>
          </w:tcPr>
          <w:p>
            <w:pPr>
              <w:jc w:val="left"/>
            </w:pPr>
            <w:r/>
            <w:r>
              <w:rPr>
                <w:rFonts w:ascii="Aptos" w:hAnsi="Aptos"/>
                <w:b/>
                <w:color w:val="FFFFFF"/>
                <w:sz w:val="16"/>
              </w:rPr>
              <w:t>Métrica</w:t>
            </w:r>
          </w:p>
        </w:tc>
        <w:tc>
          <w:tcPr>
            <w:tcW w:type="dxa" w:w="2556"/>
            <w:vAlign w:val="center"/>
            <w:shd w:fill="17365D"/>
          </w:tcPr>
          <w:p>
            <w:pPr>
              <w:jc w:val="left"/>
            </w:pPr>
            <w:r/>
            <w:r>
              <w:rPr>
                <w:rFonts w:ascii="Aptos" w:hAnsi="Aptos"/>
                <w:b/>
                <w:color w:val="FFFFFF"/>
                <w:sz w:val="16"/>
              </w:rPr>
              <w:t>Entrantes</w:t>
            </w:r>
          </w:p>
        </w:tc>
        <w:tc>
          <w:tcPr>
            <w:tcW w:type="dxa" w:w="2556"/>
            <w:vAlign w:val="center"/>
            <w:shd w:fill="17365D"/>
          </w:tcPr>
          <w:p>
            <w:pPr>
              <w:jc w:val="left"/>
            </w:pPr>
            <w:r/>
            <w:r>
              <w:rPr>
                <w:rFonts w:ascii="Aptos" w:hAnsi="Aptos"/>
                <w:b/>
                <w:color w:val="FFFFFF"/>
                <w:sz w:val="16"/>
              </w:rPr>
              <w:t>Salientes</w:t>
            </w:r>
          </w:p>
        </w:tc>
        <w:tc>
          <w:tcPr>
            <w:tcW w:type="dxa" w:w="2556"/>
            <w:vAlign w:val="center"/>
            <w:shd w:fill="17365D"/>
          </w:tcPr>
          <w:p>
            <w:pPr>
              <w:jc w:val="left"/>
            </w:pPr>
            <w:r/>
            <w:r>
              <w:rPr>
                <w:rFonts w:ascii="Aptos" w:hAnsi="Aptos"/>
                <w:b/>
                <w:color w:val="FFFFFF"/>
                <w:sz w:val="16"/>
              </w:rPr>
              <w:t>Lectura</w:t>
            </w:r>
          </w:p>
        </w:tc>
      </w:tr>
      <w:tr>
        <w:tc>
          <w:tcPr>
            <w:tcW w:type="dxa" w:w="2556"/>
            <w:vAlign w:val="center"/>
            <w:shd w:fill="F7F9FB"/>
          </w:tcPr>
          <w:p>
            <w:pPr>
              <w:jc w:val="left"/>
            </w:pPr>
            <w:r/>
            <w:r>
              <w:rPr>
                <w:rFonts w:ascii="Aptos" w:hAnsi="Aptos"/>
                <w:b w:val="0"/>
                <w:color w:val="222222"/>
                <w:sz w:val="16"/>
              </w:rPr>
              <w:t>Duración promedio de Redirected</w:t>
            </w:r>
          </w:p>
        </w:tc>
        <w:tc>
          <w:tcPr>
            <w:tcW w:type="dxa" w:w="2556"/>
            <w:vAlign w:val="center"/>
            <w:shd w:fill="F7F9FB"/>
          </w:tcPr>
          <w:p>
            <w:pPr>
              <w:jc w:val="left"/>
            </w:pPr>
            <w:r/>
            <w:r>
              <w:rPr>
                <w:rFonts w:ascii="Aptos" w:hAnsi="Aptos"/>
                <w:b w:val="0"/>
                <w:color w:val="222222"/>
                <w:sz w:val="16"/>
              </w:rPr>
              <w:t>2.7 min</w:t>
            </w:r>
          </w:p>
        </w:tc>
        <w:tc>
          <w:tcPr>
            <w:tcW w:type="dxa" w:w="2556"/>
            <w:vAlign w:val="center"/>
            <w:shd w:fill="F7F9FB"/>
          </w:tcPr>
          <w:p>
            <w:pPr>
              <w:jc w:val="left"/>
            </w:pPr>
            <w:r/>
            <w:r>
              <w:rPr>
                <w:rFonts w:ascii="Aptos" w:hAnsi="Aptos"/>
                <w:b w:val="0"/>
                <w:color w:val="222222"/>
                <w:sz w:val="16"/>
              </w:rPr>
              <w:t>2.5 min</w:t>
            </w:r>
          </w:p>
        </w:tc>
        <w:tc>
          <w:tcPr>
            <w:tcW w:type="dxa" w:w="2556"/>
            <w:vAlign w:val="center"/>
            <w:shd w:fill="F7F9FB"/>
          </w:tcPr>
          <w:p>
            <w:pPr>
              <w:jc w:val="left"/>
            </w:pPr>
            <w:r/>
            <w:r>
              <w:rPr>
                <w:rFonts w:ascii="Aptos" w:hAnsi="Aptos"/>
                <w:b w:val="0"/>
                <w:color w:val="222222"/>
                <w:sz w:val="16"/>
              </w:rPr>
              <w:t>Interacciones relativamente breves; potencial para automatizar consultas repetitivas y concentrar al asesor en casos de mayor valor.</w:t>
            </w:r>
          </w:p>
        </w:tc>
      </w:tr>
      <w:tr>
        <w:tc>
          <w:tcPr>
            <w:tcW w:type="dxa" w:w="2556"/>
            <w:vAlign w:val="center"/>
          </w:tcPr>
          <w:p>
            <w:pPr>
              <w:jc w:val="left"/>
            </w:pPr>
            <w:r/>
            <w:r>
              <w:rPr>
                <w:rFonts w:ascii="Aptos" w:hAnsi="Aptos"/>
                <w:b w:val="0"/>
                <w:color w:val="222222"/>
                <w:sz w:val="16"/>
              </w:rPr>
              <w:t>Mediana</w:t>
            </w:r>
          </w:p>
        </w:tc>
        <w:tc>
          <w:tcPr>
            <w:tcW w:type="dxa" w:w="2556"/>
            <w:vAlign w:val="center"/>
          </w:tcPr>
          <w:p>
            <w:pPr>
              <w:jc w:val="left"/>
            </w:pPr>
            <w:r/>
            <w:r>
              <w:rPr>
                <w:rFonts w:ascii="Aptos" w:hAnsi="Aptos"/>
                <w:b w:val="0"/>
                <w:color w:val="222222"/>
                <w:sz w:val="16"/>
              </w:rPr>
              <w:t>2 min</w:t>
            </w:r>
          </w:p>
        </w:tc>
        <w:tc>
          <w:tcPr>
            <w:tcW w:type="dxa" w:w="2556"/>
            <w:vAlign w:val="center"/>
          </w:tcPr>
          <w:p>
            <w:pPr>
              <w:jc w:val="left"/>
            </w:pPr>
            <w:r/>
            <w:r>
              <w:rPr>
                <w:rFonts w:ascii="Aptos" w:hAnsi="Aptos"/>
                <w:b w:val="0"/>
                <w:color w:val="222222"/>
                <w:sz w:val="16"/>
              </w:rPr>
              <w:t>2 min</w:t>
            </w:r>
          </w:p>
        </w:tc>
        <w:tc>
          <w:tcPr>
            <w:tcW w:type="dxa" w:w="2556"/>
            <w:vAlign w:val="center"/>
          </w:tcPr>
          <w:p>
            <w:pPr>
              <w:jc w:val="left"/>
            </w:pPr>
            <w:r/>
            <w:r>
              <w:rPr>
                <w:rFonts w:ascii="Aptos" w:hAnsi="Aptos"/>
                <w:b w:val="0"/>
                <w:color w:val="222222"/>
                <w:sz w:val="16"/>
              </w:rPr>
              <w:t>La mitad de las llamadas conectadas se resuelve en alrededor de 2 minutos.</w:t>
            </w:r>
          </w:p>
        </w:tc>
      </w:tr>
      <w:tr>
        <w:tc>
          <w:tcPr>
            <w:tcW w:type="dxa" w:w="2556"/>
            <w:vAlign w:val="center"/>
            <w:shd w:fill="F7F9FB"/>
          </w:tcPr>
          <w:p>
            <w:pPr>
              <w:jc w:val="left"/>
            </w:pPr>
            <w:r/>
            <w:r>
              <w:rPr>
                <w:rFonts w:ascii="Aptos" w:hAnsi="Aptos"/>
                <w:b w:val="0"/>
                <w:color w:val="222222"/>
                <w:sz w:val="16"/>
              </w:rPr>
              <w:t>Self_service inbound</w:t>
            </w:r>
          </w:p>
        </w:tc>
        <w:tc>
          <w:tcPr>
            <w:tcW w:type="dxa" w:w="2556"/>
            <w:vAlign w:val="center"/>
            <w:shd w:fill="F7F9FB"/>
          </w:tcPr>
          <w:p>
            <w:pPr>
              <w:jc w:val="left"/>
            </w:pPr>
            <w:r/>
            <w:r>
              <w:rPr>
                <w:rFonts w:ascii="Aptos" w:hAnsi="Aptos"/>
                <w:b w:val="0"/>
                <w:color w:val="222222"/>
                <w:sz w:val="16"/>
              </w:rPr>
              <w:t>654</w:t>
            </w:r>
          </w:p>
        </w:tc>
        <w:tc>
          <w:tcPr>
            <w:tcW w:type="dxa" w:w="2556"/>
            <w:vAlign w:val="center"/>
            <w:shd w:fill="F7F9FB"/>
          </w:tcPr>
          <w:p>
            <w:pPr>
              <w:jc w:val="left"/>
            </w:pPr>
            <w:r/>
            <w:r>
              <w:rPr>
                <w:rFonts w:ascii="Aptos" w:hAnsi="Aptos"/>
                <w:b w:val="0"/>
                <w:color w:val="222222"/>
                <w:sz w:val="16"/>
              </w:rPr>
              <w:t>N/A</w:t>
            </w:r>
          </w:p>
        </w:tc>
        <w:tc>
          <w:tcPr>
            <w:tcW w:type="dxa" w:w="2556"/>
            <w:vAlign w:val="center"/>
            <w:shd w:fill="F7F9FB"/>
          </w:tcPr>
          <w:p>
            <w:pPr>
              <w:jc w:val="left"/>
            </w:pPr>
            <w:r/>
            <w:r>
              <w:rPr>
                <w:rFonts w:ascii="Aptos" w:hAnsi="Aptos"/>
                <w:b w:val="0"/>
                <w:color w:val="222222"/>
                <w:sz w:val="16"/>
              </w:rPr>
              <w:t>Existe evidencia de autoservicio; conviene medir qué motivos resuelve y dónde todavía hay transferencia a agente.</w:t>
            </w:r>
          </w:p>
        </w:tc>
      </w:tr>
    </w:tbl>
    <w:p/>
    <w:p>
      <w:pPr>
        <w:pStyle w:val="Heading2"/>
      </w:pPr>
      <w:r>
        <w:t>3.4 Concentración por extensiones/destinos</w:t>
      </w:r>
    </w:p>
    <w:p>
      <w:pPr>
        <w:jc w:val="center"/>
      </w:pPr>
      <w:r>
        <w:drawing>
          <wp:inline xmlns:a="http://schemas.openxmlformats.org/drawingml/2006/main" xmlns:pic="http://schemas.openxmlformats.org/drawingml/2006/picture">
            <wp:extent cx="6126480" cy="3447212"/>
            <wp:docPr id="2" name="Picture 2"/>
            <wp:cNvGraphicFramePr>
              <a:graphicFrameLocks noChangeAspect="1"/>
            </wp:cNvGraphicFramePr>
            <a:graphic>
              <a:graphicData uri="http://schemas.openxmlformats.org/drawingml/2006/picture">
                <pic:pic>
                  <pic:nvPicPr>
                    <pic:cNvPr id="0" name="05_destinos.png"/>
                    <pic:cNvPicPr/>
                  </pic:nvPicPr>
                  <pic:blipFill>
                    <a:blip r:embed="rId10"/>
                    <a:stretch>
                      <a:fillRect/>
                    </a:stretch>
                  </pic:blipFill>
                  <pic:spPr>
                    <a:xfrm>
                      <a:off x="0" y="0"/>
                      <a:ext cx="6126480" cy="3447212"/>
                    </a:xfrm>
                    <a:prstGeom prst="rect"/>
                  </pic:spPr>
                </pic:pic>
              </a:graphicData>
            </a:graphic>
          </wp:inline>
        </w:drawing>
      </w:r>
    </w:p>
    <w:p>
      <w:pPr>
        <w:pStyle w:val="Small"/>
        <w:jc w:val="center"/>
      </w:pPr>
      <w:r>
        <w:t>Figura 2. Top 10 destinos/extensiones por volumen de llamadas entrantes. Los nombres provienen directamente del campo Destino del reporte.</w:t>
      </w:r>
    </w:p>
    <w:p>
      <w:pPr>
        <w:pStyle w:val="ListBullet"/>
        <w:spacing w:after="40"/>
      </w:pPr>
      <w:r>
        <w:t>MARÍA DEL PILAR PÉREZ SANCHEZ: 565 llamadas. La concentración debe utilizarse para revisar capacidad, horarios, reglas de distribución y calidad.</w:t>
      </w:r>
    </w:p>
    <w:p>
      <w:pPr>
        <w:pStyle w:val="ListBullet"/>
        <w:spacing w:after="40"/>
      </w:pPr>
      <w:r>
        <w:t>MARIA DE LOURDES EUGENIO REYES: 539 llamadas. La concentración debe utilizarse para revisar capacidad, horarios, reglas de distribución y calidad.</w:t>
      </w:r>
    </w:p>
    <w:p>
      <w:pPr>
        <w:pStyle w:val="ListBullet"/>
        <w:spacing w:after="40"/>
      </w:pPr>
      <w:r>
        <w:t>VERONICA PEREZ: 271 llamadas. La concentración debe utilizarse para revisar capacidad, horarios, reglas de distribución y calidad.</w:t>
      </w:r>
    </w:p>
    <w:p>
      <w:pPr>
        <w:pStyle w:val="ListBullet"/>
        <w:spacing w:after="40"/>
      </w:pPr>
      <w:r>
        <w:t>Ana Elia Hernandez Garcia: 267 llamadas. La concentración debe utilizarse para revisar capacidad, horarios, reglas de distribución y calidad.</w:t>
      </w:r>
    </w:p>
    <w:p>
      <w:pPr>
        <w:pStyle w:val="ListBullet"/>
        <w:spacing w:after="40"/>
      </w:pPr>
      <w:r>
        <w:t>Heber Garcia: 228 llamadas. La concentración debe utilizarse para revisar capacidad, horarios, reglas de distribución y calidad.</w:t>
      </w:r>
    </w:p>
    <w:p>
      <w:r>
        <w:t>La concentración en pocos destinos es una señal de que la experiencia puede depender de un conjunto reducido de usuarios o equipos. Si alguno de ellos opera como punto de entrada crítico, un problema de disponibilidad puede afectar de forma desproporcionada el servicio.</w:t>
      </w:r>
    </w:p>
    <w:p>
      <w:pPr>
        <w:pStyle w:val="Heading1"/>
      </w:pPr>
      <w:r>
        <w:t>4. Comportamiento de llamadas</w:t>
      </w:r>
    </w:p>
    <w:p>
      <w:pPr>
        <w:pStyle w:val="Heading2"/>
      </w:pPr>
      <w:r>
        <w:t>4.1 Día de la semana</w:t>
      </w:r>
    </w:p>
    <w:p>
      <w:pPr>
        <w:jc w:val="center"/>
      </w:pPr>
      <w:r>
        <w:drawing>
          <wp:inline xmlns:a="http://schemas.openxmlformats.org/drawingml/2006/main" xmlns:pic="http://schemas.openxmlformats.org/drawingml/2006/picture">
            <wp:extent cx="6126480" cy="3065541"/>
            <wp:docPr id="3" name="Picture 3"/>
            <wp:cNvGraphicFramePr>
              <a:graphicFrameLocks noChangeAspect="1"/>
            </wp:cNvGraphicFramePr>
            <a:graphic>
              <a:graphicData uri="http://schemas.openxmlformats.org/drawingml/2006/picture">
                <pic:pic>
                  <pic:nvPicPr>
                    <pic:cNvPr id="0" name="02_dia_semana.png"/>
                    <pic:cNvPicPr/>
                  </pic:nvPicPr>
                  <pic:blipFill>
                    <a:blip r:embed="rId11"/>
                    <a:stretch>
                      <a:fillRect/>
                    </a:stretch>
                  </pic:blipFill>
                  <pic:spPr>
                    <a:xfrm>
                      <a:off x="0" y="0"/>
                      <a:ext cx="6126480" cy="3065541"/>
                    </a:xfrm>
                    <a:prstGeom prst="rect"/>
                  </pic:spPr>
                </pic:pic>
              </a:graphicData>
            </a:graphic>
          </wp:inline>
        </w:drawing>
      </w:r>
    </w:p>
    <w:p>
      <w:pPr>
        <w:pStyle w:val="Small"/>
        <w:jc w:val="center"/>
      </w:pPr>
      <w:r>
        <w:t>Figura 3. Volumen de llamadas por día de la semana durante el periodo analizado.</w:t>
      </w:r>
    </w:p>
    <w:p>
      <w:r>
        <w:t>El jueves concentra el mayor volumen (1,170 llamadas), seguido por miércoles y martes. El domingo es prácticamente valle, lo que confirma una operación principalmente laboral. Esta concentración facilita una estrategia de staffing y monitoreo diferenciada por día.</w:t>
      </w:r>
    </w:p>
    <w:p>
      <w:pPr>
        <w:pStyle w:val="Heading2"/>
      </w:pPr>
      <w:r>
        <w:t>4.2 Tendencia semanal</w:t>
      </w:r>
    </w:p>
    <w:p>
      <w:pPr>
        <w:jc w:val="center"/>
      </w:pPr>
      <w:r>
        <w:drawing>
          <wp:inline xmlns:a="http://schemas.openxmlformats.org/drawingml/2006/main" xmlns:pic="http://schemas.openxmlformats.org/drawingml/2006/picture">
            <wp:extent cx="6126480" cy="3231246"/>
            <wp:docPr id="4" name="Picture 4"/>
            <wp:cNvGraphicFramePr>
              <a:graphicFrameLocks noChangeAspect="1"/>
            </wp:cNvGraphicFramePr>
            <a:graphic>
              <a:graphicData uri="http://schemas.openxmlformats.org/drawingml/2006/picture">
                <pic:pic>
                  <pic:nvPicPr>
                    <pic:cNvPr id="0" name="03_tendencia_semanal.png"/>
                    <pic:cNvPicPr/>
                  </pic:nvPicPr>
                  <pic:blipFill>
                    <a:blip r:embed="rId12"/>
                    <a:stretch>
                      <a:fillRect/>
                    </a:stretch>
                  </pic:blipFill>
                  <pic:spPr>
                    <a:xfrm>
                      <a:off x="0" y="0"/>
                      <a:ext cx="6126480" cy="3231246"/>
                    </a:xfrm>
                    <a:prstGeom prst="rect"/>
                  </pic:spPr>
                </pic:pic>
              </a:graphicData>
            </a:graphic>
          </wp:inline>
        </w:drawing>
      </w:r>
    </w:p>
    <w:p>
      <w:pPr>
        <w:pStyle w:val="Small"/>
        <w:jc w:val="center"/>
      </w:pPr>
      <w:r>
        <w:t>Figura 4. Evolución semanal de llamadas entrantes y salientes.</w:t>
      </w:r>
    </w:p>
    <w:p>
      <w:r>
        <w:t>La semana de mayor actividad acumuló aproximadamente 267 llamadas. La lectura correcta no es solo identificar el máximo, sino observar si los picos se repiten: cuando la demanda se concentra de forma recurrente, es más eficiente diseñar reglas de cobertura y automatización que reaccionar caso por caso.</w:t>
      </w:r>
    </w:p>
    <w:p>
      <w:pPr>
        <w:pStyle w:val="Heading2"/>
      </w:pPr>
      <w:r>
        <w:t>4.3 Horarios pico y valle</w:t>
      </w:r>
    </w:p>
    <w:p>
      <w:pPr>
        <w:jc w:val="center"/>
      </w:pPr>
      <w:r>
        <w:drawing>
          <wp:inline xmlns:a="http://schemas.openxmlformats.org/drawingml/2006/main" xmlns:pic="http://schemas.openxmlformats.org/drawingml/2006/picture">
            <wp:extent cx="6126480" cy="3060939"/>
            <wp:docPr id="5" name="Picture 5"/>
            <wp:cNvGraphicFramePr>
              <a:graphicFrameLocks noChangeAspect="1"/>
            </wp:cNvGraphicFramePr>
            <a:graphic>
              <a:graphicData uri="http://schemas.openxmlformats.org/drawingml/2006/picture">
                <pic:pic>
                  <pic:nvPicPr>
                    <pic:cNvPr id="0" name="04_horario.png"/>
                    <pic:cNvPicPr/>
                  </pic:nvPicPr>
                  <pic:blipFill>
                    <a:blip r:embed="rId13"/>
                    <a:stretch>
                      <a:fillRect/>
                    </a:stretch>
                  </pic:blipFill>
                  <pic:spPr>
                    <a:xfrm>
                      <a:off x="0" y="0"/>
                      <a:ext cx="6126480" cy="3060939"/>
                    </a:xfrm>
                    <a:prstGeom prst="rect"/>
                  </pic:spPr>
                </pic:pic>
              </a:graphicData>
            </a:graphic>
          </wp:inline>
        </w:drawing>
      </w:r>
    </w:p>
    <w:p>
      <w:pPr>
        <w:pStyle w:val="Small"/>
        <w:jc w:val="center"/>
      </w:pPr>
      <w:r>
        <w:t>Figura 5. Distribución horaria de llamadas. La visualización utiliza el horario de inicio registrado en los reportes.</w:t>
      </w:r>
    </w:p>
    <w:p>
      <w:r>
        <w:t>El pico global se ubica alrededor de las 11:00 horas con 801 llamadas. Esto debe convertirse en una ventana de control operativo: revisar capacidad de atención, llamadas perdidas, disponibilidad de extensiones y desempeño de los equipos.</w:t>
      </w:r>
    </w:p>
    <w:p>
      <w:pPr>
        <w:pStyle w:val="Heading2"/>
      </w:pPr>
      <w:r>
        <w:t>4.4 Lectura por horario de pérdida</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7365D"/>
          </w:tcPr>
          <w:p>
            <w:pPr>
              <w:jc w:val="left"/>
            </w:pPr>
            <w:r/>
            <w:r>
              <w:rPr>
                <w:rFonts w:ascii="Aptos" w:hAnsi="Aptos"/>
                <w:b/>
                <w:color w:val="FFFFFF"/>
                <w:sz w:val="16"/>
              </w:rPr>
              <w:t>Flujo</w:t>
            </w:r>
          </w:p>
        </w:tc>
        <w:tc>
          <w:tcPr>
            <w:tcW w:type="dxa" w:w="1704"/>
            <w:vAlign w:val="center"/>
            <w:shd w:fill="17365D"/>
          </w:tcPr>
          <w:p>
            <w:pPr>
              <w:jc w:val="left"/>
            </w:pPr>
            <w:r/>
            <w:r>
              <w:rPr>
                <w:rFonts w:ascii="Aptos" w:hAnsi="Aptos"/>
                <w:b/>
                <w:color w:val="FFFFFF"/>
                <w:sz w:val="16"/>
              </w:rPr>
              <w:t>Hora</w:t>
            </w:r>
          </w:p>
        </w:tc>
        <w:tc>
          <w:tcPr>
            <w:tcW w:type="dxa" w:w="1704"/>
            <w:vAlign w:val="center"/>
            <w:shd w:fill="17365D"/>
          </w:tcPr>
          <w:p>
            <w:pPr>
              <w:jc w:val="left"/>
            </w:pPr>
            <w:r/>
            <w:r>
              <w:rPr>
                <w:rFonts w:ascii="Aptos" w:hAnsi="Aptos"/>
                <w:b/>
                <w:color w:val="FFFFFF"/>
                <w:sz w:val="16"/>
              </w:rPr>
              <w:t>Volumen</w:t>
            </w:r>
          </w:p>
        </w:tc>
        <w:tc>
          <w:tcPr>
            <w:tcW w:type="dxa" w:w="1704"/>
            <w:vAlign w:val="center"/>
            <w:shd w:fill="17365D"/>
          </w:tcPr>
          <w:p>
            <w:pPr>
              <w:jc w:val="left"/>
            </w:pPr>
            <w:r/>
            <w:r>
              <w:rPr>
                <w:rFonts w:ascii="Aptos" w:hAnsi="Aptos"/>
                <w:b/>
                <w:color w:val="FFFFFF"/>
                <w:sz w:val="16"/>
              </w:rPr>
              <w:t>Lost</w:t>
            </w:r>
          </w:p>
        </w:tc>
        <w:tc>
          <w:tcPr>
            <w:tcW w:type="dxa" w:w="1704"/>
            <w:vAlign w:val="center"/>
            <w:shd w:fill="17365D"/>
          </w:tcPr>
          <w:p>
            <w:pPr>
              <w:jc w:val="left"/>
            </w:pPr>
            <w:r/>
            <w:r>
              <w:rPr>
                <w:rFonts w:ascii="Aptos" w:hAnsi="Aptos"/>
                <w:b/>
                <w:color w:val="FFFFFF"/>
                <w:sz w:val="16"/>
              </w:rPr>
              <w:t>Tasa</w:t>
            </w:r>
          </w:p>
        </w:tc>
        <w:tc>
          <w:tcPr>
            <w:tcW w:type="dxa" w:w="1704"/>
            <w:vAlign w:val="center"/>
            <w:shd w:fill="17365D"/>
          </w:tcPr>
          <w:p>
            <w:pPr>
              <w:jc w:val="left"/>
            </w:pPr>
            <w:r/>
            <w:r>
              <w:rPr>
                <w:rFonts w:ascii="Aptos" w:hAnsi="Aptos"/>
                <w:b/>
                <w:color w:val="FFFFFF"/>
                <w:sz w:val="16"/>
              </w:rPr>
              <w:t>Interpretación</w:t>
            </w:r>
          </w:p>
        </w:tc>
      </w:tr>
      <w:tr>
        <w:tc>
          <w:tcPr>
            <w:tcW w:type="dxa" w:w="1704"/>
            <w:vAlign w:val="center"/>
            <w:shd w:fill="F7F9FB"/>
          </w:tcPr>
          <w:p>
            <w:pPr>
              <w:jc w:val="left"/>
            </w:pPr>
            <w:r/>
            <w:r>
              <w:rPr>
                <w:rFonts w:ascii="Aptos" w:hAnsi="Aptos"/>
                <w:b w:val="0"/>
                <w:color w:val="222222"/>
                <w:sz w:val="16"/>
              </w:rPr>
              <w:t>Entrante</w:t>
            </w:r>
          </w:p>
        </w:tc>
        <w:tc>
          <w:tcPr>
            <w:tcW w:type="dxa" w:w="1704"/>
            <w:vAlign w:val="center"/>
            <w:shd w:fill="F7F9FB"/>
          </w:tcPr>
          <w:p>
            <w:pPr>
              <w:jc w:val="left"/>
            </w:pPr>
            <w:r/>
            <w:r>
              <w:rPr>
                <w:rFonts w:ascii="Aptos" w:hAnsi="Aptos"/>
                <w:b w:val="0"/>
                <w:color w:val="222222"/>
                <w:sz w:val="16"/>
              </w:rPr>
              <w:t>17:00</w:t>
            </w:r>
          </w:p>
        </w:tc>
        <w:tc>
          <w:tcPr>
            <w:tcW w:type="dxa" w:w="1704"/>
            <w:vAlign w:val="center"/>
            <w:shd w:fill="F7F9FB"/>
          </w:tcPr>
          <w:p>
            <w:pPr>
              <w:jc w:val="left"/>
            </w:pPr>
            <w:r/>
            <w:r>
              <w:rPr>
                <w:rFonts w:ascii="Aptos" w:hAnsi="Aptos"/>
                <w:b w:val="0"/>
                <w:color w:val="222222"/>
                <w:sz w:val="16"/>
              </w:rPr>
              <w:t>327</w:t>
            </w:r>
          </w:p>
        </w:tc>
        <w:tc>
          <w:tcPr>
            <w:tcW w:type="dxa" w:w="1704"/>
            <w:vAlign w:val="center"/>
            <w:shd w:fill="F7F9FB"/>
          </w:tcPr>
          <w:p>
            <w:pPr>
              <w:jc w:val="left"/>
            </w:pPr>
            <w:r/>
            <w:r>
              <w:rPr>
                <w:rFonts w:ascii="Aptos" w:hAnsi="Aptos"/>
                <w:b w:val="0"/>
                <w:color w:val="222222"/>
                <w:sz w:val="16"/>
              </w:rPr>
              <w:t>57</w:t>
            </w:r>
          </w:p>
        </w:tc>
        <w:tc>
          <w:tcPr>
            <w:tcW w:type="dxa" w:w="1704"/>
            <w:vAlign w:val="center"/>
            <w:shd w:fill="F7F9FB"/>
          </w:tcPr>
          <w:p>
            <w:pPr>
              <w:jc w:val="left"/>
            </w:pPr>
            <w:r/>
            <w:r>
              <w:rPr>
                <w:rFonts w:ascii="Aptos" w:hAnsi="Aptos"/>
                <w:b w:val="0"/>
                <w:color w:val="222222"/>
                <w:sz w:val="16"/>
              </w:rPr>
              <w:t>17.4%</w:t>
            </w:r>
          </w:p>
        </w:tc>
        <w:tc>
          <w:tcPr>
            <w:tcW w:type="dxa" w:w="1704"/>
            <w:vAlign w:val="center"/>
            <w:shd w:fill="F7F9FB"/>
          </w:tcPr>
          <w:p>
            <w:pPr>
              <w:jc w:val="left"/>
            </w:pPr>
            <w:r/>
            <w:r>
              <w:rPr>
                <w:rFonts w:ascii="Aptos" w:hAnsi="Aptos"/>
                <w:b w:val="0"/>
                <w:color w:val="222222"/>
                <w:sz w:val="16"/>
              </w:rPr>
              <w:t>Ventana candidata a reforzar cobertura.</w:t>
            </w:r>
          </w:p>
        </w:tc>
      </w:tr>
      <w:tr>
        <w:tc>
          <w:tcPr>
            <w:tcW w:type="dxa" w:w="1704"/>
            <w:vAlign w:val="center"/>
          </w:tcPr>
          <w:p>
            <w:pPr>
              <w:jc w:val="left"/>
            </w:pPr>
            <w:r/>
            <w:r>
              <w:rPr>
                <w:rFonts w:ascii="Aptos" w:hAnsi="Aptos"/>
                <w:b w:val="0"/>
                <w:color w:val="222222"/>
                <w:sz w:val="16"/>
              </w:rPr>
              <w:t>Entrante</w:t>
            </w:r>
          </w:p>
        </w:tc>
        <w:tc>
          <w:tcPr>
            <w:tcW w:type="dxa" w:w="1704"/>
            <w:vAlign w:val="center"/>
          </w:tcPr>
          <w:p>
            <w:pPr>
              <w:jc w:val="left"/>
            </w:pPr>
            <w:r/>
            <w:r>
              <w:rPr>
                <w:rFonts w:ascii="Aptos" w:hAnsi="Aptos"/>
                <w:b w:val="0"/>
                <w:color w:val="222222"/>
                <w:sz w:val="16"/>
              </w:rPr>
              <w:t>15:00</w:t>
            </w:r>
          </w:p>
        </w:tc>
        <w:tc>
          <w:tcPr>
            <w:tcW w:type="dxa" w:w="1704"/>
            <w:vAlign w:val="center"/>
          </w:tcPr>
          <w:p>
            <w:pPr>
              <w:jc w:val="left"/>
            </w:pPr>
            <w:r/>
            <w:r>
              <w:rPr>
                <w:rFonts w:ascii="Aptos" w:hAnsi="Aptos"/>
                <w:b w:val="0"/>
                <w:color w:val="222222"/>
                <w:sz w:val="16"/>
              </w:rPr>
              <w:t>396</w:t>
            </w:r>
          </w:p>
        </w:tc>
        <w:tc>
          <w:tcPr>
            <w:tcW w:type="dxa" w:w="1704"/>
            <w:vAlign w:val="center"/>
          </w:tcPr>
          <w:p>
            <w:pPr>
              <w:jc w:val="left"/>
            </w:pPr>
            <w:r/>
            <w:r>
              <w:rPr>
                <w:rFonts w:ascii="Aptos" w:hAnsi="Aptos"/>
                <w:b w:val="0"/>
                <w:color w:val="222222"/>
                <w:sz w:val="16"/>
              </w:rPr>
              <w:t>64</w:t>
            </w:r>
          </w:p>
        </w:tc>
        <w:tc>
          <w:tcPr>
            <w:tcW w:type="dxa" w:w="1704"/>
            <w:vAlign w:val="center"/>
          </w:tcPr>
          <w:p>
            <w:pPr>
              <w:jc w:val="left"/>
            </w:pPr>
            <w:r/>
            <w:r>
              <w:rPr>
                <w:rFonts w:ascii="Aptos" w:hAnsi="Aptos"/>
                <w:b w:val="0"/>
                <w:color w:val="222222"/>
                <w:sz w:val="16"/>
              </w:rPr>
              <w:t>16.2%</w:t>
            </w:r>
          </w:p>
        </w:tc>
        <w:tc>
          <w:tcPr>
            <w:tcW w:type="dxa" w:w="1704"/>
            <w:vAlign w:val="center"/>
          </w:tcPr>
          <w:p>
            <w:pPr>
              <w:jc w:val="left"/>
            </w:pPr>
            <w:r/>
            <w:r>
              <w:rPr>
                <w:rFonts w:ascii="Aptos" w:hAnsi="Aptos"/>
                <w:b w:val="0"/>
                <w:color w:val="222222"/>
                <w:sz w:val="16"/>
              </w:rPr>
              <w:t>Ventana candidata a reforzar cobertura.</w:t>
            </w:r>
          </w:p>
        </w:tc>
      </w:tr>
      <w:tr>
        <w:tc>
          <w:tcPr>
            <w:tcW w:type="dxa" w:w="1704"/>
            <w:vAlign w:val="center"/>
            <w:shd w:fill="F7F9FB"/>
          </w:tcPr>
          <w:p>
            <w:pPr>
              <w:jc w:val="left"/>
            </w:pPr>
            <w:r/>
            <w:r>
              <w:rPr>
                <w:rFonts w:ascii="Aptos" w:hAnsi="Aptos"/>
                <w:b w:val="0"/>
                <w:color w:val="222222"/>
                <w:sz w:val="16"/>
              </w:rPr>
              <w:t>Entrante</w:t>
            </w:r>
          </w:p>
        </w:tc>
        <w:tc>
          <w:tcPr>
            <w:tcW w:type="dxa" w:w="1704"/>
            <w:vAlign w:val="center"/>
            <w:shd w:fill="F7F9FB"/>
          </w:tcPr>
          <w:p>
            <w:pPr>
              <w:jc w:val="left"/>
            </w:pPr>
            <w:r/>
            <w:r>
              <w:rPr>
                <w:rFonts w:ascii="Aptos" w:hAnsi="Aptos"/>
                <w:b w:val="0"/>
                <w:color w:val="222222"/>
                <w:sz w:val="16"/>
              </w:rPr>
              <w:t>11:00</w:t>
            </w:r>
          </w:p>
        </w:tc>
        <w:tc>
          <w:tcPr>
            <w:tcW w:type="dxa" w:w="1704"/>
            <w:vAlign w:val="center"/>
            <w:shd w:fill="F7F9FB"/>
          </w:tcPr>
          <w:p>
            <w:pPr>
              <w:jc w:val="left"/>
            </w:pPr>
            <w:r/>
            <w:r>
              <w:rPr>
                <w:rFonts w:ascii="Aptos" w:hAnsi="Aptos"/>
                <w:b w:val="0"/>
                <w:color w:val="222222"/>
                <w:sz w:val="16"/>
              </w:rPr>
              <w:t>661</w:t>
            </w:r>
          </w:p>
        </w:tc>
        <w:tc>
          <w:tcPr>
            <w:tcW w:type="dxa" w:w="1704"/>
            <w:vAlign w:val="center"/>
            <w:shd w:fill="F7F9FB"/>
          </w:tcPr>
          <w:p>
            <w:pPr>
              <w:jc w:val="left"/>
            </w:pPr>
            <w:r/>
            <w:r>
              <w:rPr>
                <w:rFonts w:ascii="Aptos" w:hAnsi="Aptos"/>
                <w:b w:val="0"/>
                <w:color w:val="222222"/>
                <w:sz w:val="16"/>
              </w:rPr>
              <w:t>95</w:t>
            </w:r>
          </w:p>
        </w:tc>
        <w:tc>
          <w:tcPr>
            <w:tcW w:type="dxa" w:w="1704"/>
            <w:vAlign w:val="center"/>
            <w:shd w:fill="F7F9FB"/>
          </w:tcPr>
          <w:p>
            <w:pPr>
              <w:jc w:val="left"/>
            </w:pPr>
            <w:r/>
            <w:r>
              <w:rPr>
                <w:rFonts w:ascii="Aptos" w:hAnsi="Aptos"/>
                <w:b w:val="0"/>
                <w:color w:val="222222"/>
                <w:sz w:val="16"/>
              </w:rPr>
              <w:t>14.4%</w:t>
            </w:r>
          </w:p>
        </w:tc>
        <w:tc>
          <w:tcPr>
            <w:tcW w:type="dxa" w:w="1704"/>
            <w:vAlign w:val="center"/>
            <w:shd w:fill="F7F9FB"/>
          </w:tcPr>
          <w:p>
            <w:pPr>
              <w:jc w:val="left"/>
            </w:pPr>
            <w:r/>
            <w:r>
              <w:rPr>
                <w:rFonts w:ascii="Aptos" w:hAnsi="Aptos"/>
                <w:b w:val="0"/>
                <w:color w:val="222222"/>
                <w:sz w:val="16"/>
              </w:rPr>
              <w:t>Ventana candidata a reforzar cobertura.</w:t>
            </w:r>
          </w:p>
        </w:tc>
      </w:tr>
      <w:tr>
        <w:tc>
          <w:tcPr>
            <w:tcW w:type="dxa" w:w="1704"/>
            <w:vAlign w:val="center"/>
          </w:tcPr>
          <w:p>
            <w:pPr>
              <w:jc w:val="left"/>
            </w:pPr>
            <w:r/>
            <w:r>
              <w:rPr>
                <w:rFonts w:ascii="Aptos" w:hAnsi="Aptos"/>
                <w:b w:val="0"/>
                <w:color w:val="222222"/>
                <w:sz w:val="16"/>
              </w:rPr>
              <w:t>Saliente</w:t>
            </w:r>
          </w:p>
        </w:tc>
        <w:tc>
          <w:tcPr>
            <w:tcW w:type="dxa" w:w="1704"/>
            <w:vAlign w:val="center"/>
          </w:tcPr>
          <w:p>
            <w:pPr>
              <w:jc w:val="left"/>
            </w:pPr>
            <w:r/>
            <w:r>
              <w:rPr>
                <w:rFonts w:ascii="Aptos" w:hAnsi="Aptos"/>
                <w:b w:val="0"/>
                <w:color w:val="222222"/>
                <w:sz w:val="16"/>
              </w:rPr>
              <w:t>17:00</w:t>
            </w:r>
          </w:p>
        </w:tc>
        <w:tc>
          <w:tcPr>
            <w:tcW w:type="dxa" w:w="1704"/>
            <w:vAlign w:val="center"/>
          </w:tcPr>
          <w:p>
            <w:pPr>
              <w:jc w:val="left"/>
            </w:pPr>
            <w:r/>
            <w:r>
              <w:rPr>
                <w:rFonts w:ascii="Aptos" w:hAnsi="Aptos"/>
                <w:b w:val="0"/>
                <w:color w:val="222222"/>
                <w:sz w:val="16"/>
              </w:rPr>
              <w:t>115</w:t>
            </w:r>
          </w:p>
        </w:tc>
        <w:tc>
          <w:tcPr>
            <w:tcW w:type="dxa" w:w="1704"/>
            <w:vAlign w:val="center"/>
          </w:tcPr>
          <w:p>
            <w:pPr>
              <w:jc w:val="left"/>
            </w:pPr>
            <w:r/>
            <w:r>
              <w:rPr>
                <w:rFonts w:ascii="Aptos" w:hAnsi="Aptos"/>
                <w:b w:val="0"/>
                <w:color w:val="222222"/>
                <w:sz w:val="16"/>
              </w:rPr>
              <w:t>63</w:t>
            </w:r>
          </w:p>
        </w:tc>
        <w:tc>
          <w:tcPr>
            <w:tcW w:type="dxa" w:w="1704"/>
            <w:vAlign w:val="center"/>
          </w:tcPr>
          <w:p>
            <w:pPr>
              <w:jc w:val="left"/>
            </w:pPr>
            <w:r/>
            <w:r>
              <w:rPr>
                <w:rFonts w:ascii="Aptos" w:hAnsi="Aptos"/>
                <w:b w:val="0"/>
                <w:color w:val="222222"/>
                <w:sz w:val="16"/>
              </w:rPr>
              <w:t>54.8%</w:t>
            </w:r>
          </w:p>
        </w:tc>
        <w:tc>
          <w:tcPr>
            <w:tcW w:type="dxa" w:w="1704"/>
            <w:vAlign w:val="center"/>
          </w:tcPr>
          <w:p>
            <w:pPr>
              <w:jc w:val="left"/>
            </w:pPr>
            <w:r/>
            <w:r>
              <w:rPr>
                <w:rFonts w:ascii="Aptos" w:hAnsi="Aptos"/>
                <w:b w:val="0"/>
                <w:color w:val="222222"/>
                <w:sz w:val="16"/>
              </w:rPr>
              <w:t>Revisar disponibilidad y cadencia de marcación.</w:t>
            </w:r>
          </w:p>
        </w:tc>
      </w:tr>
      <w:tr>
        <w:tc>
          <w:tcPr>
            <w:tcW w:type="dxa" w:w="1704"/>
            <w:vAlign w:val="center"/>
            <w:shd w:fill="F7F9FB"/>
          </w:tcPr>
          <w:p>
            <w:pPr>
              <w:jc w:val="left"/>
            </w:pPr>
            <w:r/>
            <w:r>
              <w:rPr>
                <w:rFonts w:ascii="Aptos" w:hAnsi="Aptos"/>
                <w:b w:val="0"/>
                <w:color w:val="222222"/>
                <w:sz w:val="16"/>
              </w:rPr>
              <w:t>Saliente</w:t>
            </w:r>
          </w:p>
        </w:tc>
        <w:tc>
          <w:tcPr>
            <w:tcW w:type="dxa" w:w="1704"/>
            <w:vAlign w:val="center"/>
            <w:shd w:fill="F7F9FB"/>
          </w:tcPr>
          <w:p>
            <w:pPr>
              <w:jc w:val="left"/>
            </w:pPr>
            <w:r/>
            <w:r>
              <w:rPr>
                <w:rFonts w:ascii="Aptos" w:hAnsi="Aptos"/>
                <w:b w:val="0"/>
                <w:color w:val="222222"/>
                <w:sz w:val="16"/>
              </w:rPr>
              <w:t>08:00</w:t>
            </w:r>
          </w:p>
        </w:tc>
        <w:tc>
          <w:tcPr>
            <w:tcW w:type="dxa" w:w="1704"/>
            <w:vAlign w:val="center"/>
            <w:shd w:fill="F7F9FB"/>
          </w:tcPr>
          <w:p>
            <w:pPr>
              <w:jc w:val="left"/>
            </w:pPr>
            <w:r/>
            <w:r>
              <w:rPr>
                <w:rFonts w:ascii="Aptos" w:hAnsi="Aptos"/>
                <w:b w:val="0"/>
                <w:color w:val="222222"/>
                <w:sz w:val="16"/>
              </w:rPr>
              <w:t>44</w:t>
            </w:r>
          </w:p>
        </w:tc>
        <w:tc>
          <w:tcPr>
            <w:tcW w:type="dxa" w:w="1704"/>
            <w:vAlign w:val="center"/>
            <w:shd w:fill="F7F9FB"/>
          </w:tcPr>
          <w:p>
            <w:pPr>
              <w:jc w:val="left"/>
            </w:pPr>
            <w:r/>
            <w:r>
              <w:rPr>
                <w:rFonts w:ascii="Aptos" w:hAnsi="Aptos"/>
                <w:b w:val="0"/>
                <w:color w:val="222222"/>
                <w:sz w:val="16"/>
              </w:rPr>
              <w:t>23</w:t>
            </w:r>
          </w:p>
        </w:tc>
        <w:tc>
          <w:tcPr>
            <w:tcW w:type="dxa" w:w="1704"/>
            <w:vAlign w:val="center"/>
            <w:shd w:fill="F7F9FB"/>
          </w:tcPr>
          <w:p>
            <w:pPr>
              <w:jc w:val="left"/>
            </w:pPr>
            <w:r/>
            <w:r>
              <w:rPr>
                <w:rFonts w:ascii="Aptos" w:hAnsi="Aptos"/>
                <w:b w:val="0"/>
                <w:color w:val="222222"/>
                <w:sz w:val="16"/>
              </w:rPr>
              <w:t>52.3%</w:t>
            </w:r>
          </w:p>
        </w:tc>
        <w:tc>
          <w:tcPr>
            <w:tcW w:type="dxa" w:w="1704"/>
            <w:vAlign w:val="center"/>
            <w:shd w:fill="F7F9FB"/>
          </w:tcPr>
          <w:p>
            <w:pPr>
              <w:jc w:val="left"/>
            </w:pPr>
            <w:r/>
            <w:r>
              <w:rPr>
                <w:rFonts w:ascii="Aptos" w:hAnsi="Aptos"/>
                <w:b w:val="0"/>
                <w:color w:val="222222"/>
                <w:sz w:val="16"/>
              </w:rPr>
              <w:t>Revisar disponibilidad y cadencia de marcación.</w:t>
            </w:r>
          </w:p>
        </w:tc>
      </w:tr>
      <w:tr>
        <w:tc>
          <w:tcPr>
            <w:tcW w:type="dxa" w:w="1704"/>
            <w:vAlign w:val="center"/>
          </w:tcPr>
          <w:p>
            <w:pPr>
              <w:jc w:val="left"/>
            </w:pPr>
            <w:r/>
            <w:r>
              <w:rPr>
                <w:rFonts w:ascii="Aptos" w:hAnsi="Aptos"/>
                <w:b w:val="0"/>
                <w:color w:val="222222"/>
                <w:sz w:val="16"/>
              </w:rPr>
              <w:t>Saliente</w:t>
            </w:r>
          </w:p>
        </w:tc>
        <w:tc>
          <w:tcPr>
            <w:tcW w:type="dxa" w:w="1704"/>
            <w:vAlign w:val="center"/>
          </w:tcPr>
          <w:p>
            <w:pPr>
              <w:jc w:val="left"/>
            </w:pPr>
            <w:r/>
            <w:r>
              <w:rPr>
                <w:rFonts w:ascii="Aptos" w:hAnsi="Aptos"/>
                <w:b w:val="0"/>
                <w:color w:val="222222"/>
                <w:sz w:val="16"/>
              </w:rPr>
              <w:t>14:00</w:t>
            </w:r>
          </w:p>
        </w:tc>
        <w:tc>
          <w:tcPr>
            <w:tcW w:type="dxa" w:w="1704"/>
            <w:vAlign w:val="center"/>
          </w:tcPr>
          <w:p>
            <w:pPr>
              <w:jc w:val="left"/>
            </w:pPr>
            <w:r/>
            <w:r>
              <w:rPr>
                <w:rFonts w:ascii="Aptos" w:hAnsi="Aptos"/>
                <w:b w:val="0"/>
                <w:color w:val="222222"/>
                <w:sz w:val="16"/>
              </w:rPr>
              <w:t>53</w:t>
            </w:r>
          </w:p>
        </w:tc>
        <w:tc>
          <w:tcPr>
            <w:tcW w:type="dxa" w:w="1704"/>
            <w:vAlign w:val="center"/>
          </w:tcPr>
          <w:p>
            <w:pPr>
              <w:jc w:val="left"/>
            </w:pPr>
            <w:r/>
            <w:r>
              <w:rPr>
                <w:rFonts w:ascii="Aptos" w:hAnsi="Aptos"/>
                <w:b w:val="0"/>
                <w:color w:val="222222"/>
                <w:sz w:val="16"/>
              </w:rPr>
              <w:t>26</w:t>
            </w:r>
          </w:p>
        </w:tc>
        <w:tc>
          <w:tcPr>
            <w:tcW w:type="dxa" w:w="1704"/>
            <w:vAlign w:val="center"/>
          </w:tcPr>
          <w:p>
            <w:pPr>
              <w:jc w:val="left"/>
            </w:pPr>
            <w:r/>
            <w:r>
              <w:rPr>
                <w:rFonts w:ascii="Aptos" w:hAnsi="Aptos"/>
                <w:b w:val="0"/>
                <w:color w:val="222222"/>
                <w:sz w:val="16"/>
              </w:rPr>
              <w:t>49.1%</w:t>
            </w:r>
          </w:p>
        </w:tc>
        <w:tc>
          <w:tcPr>
            <w:tcW w:type="dxa" w:w="1704"/>
            <w:vAlign w:val="center"/>
          </w:tcPr>
          <w:p>
            <w:pPr>
              <w:jc w:val="left"/>
            </w:pPr>
            <w:r/>
            <w:r>
              <w:rPr>
                <w:rFonts w:ascii="Aptos" w:hAnsi="Aptos"/>
                <w:b w:val="0"/>
                <w:color w:val="222222"/>
                <w:sz w:val="16"/>
              </w:rPr>
              <w:t>Revisar disponibilidad y cadencia de marcación.</w:t>
            </w:r>
          </w:p>
        </w:tc>
      </w:tr>
    </w:tbl>
    <w:p/>
    <w:p>
      <w:pPr>
        <w:pStyle w:val="Heading1"/>
      </w:pPr>
      <w:r>
        <w:t>5. Tendencias y lectura de negocio</w:t>
      </w:r>
    </w:p>
    <w:tbl>
      <w:tblPr>
        <w:tblW w:type="auto" w:w="0"/>
        <w:jc w:val="center"/>
        <w:tblLook w:firstColumn="1" w:firstRow="1" w:lastColumn="0" w:lastRow="0" w:noHBand="0" w:noVBand="1" w:val="04A0"/>
      </w:tblPr>
      <w:tblGrid>
        <w:gridCol w:w="10224"/>
      </w:tblGrid>
      <w:tr>
        <w:tc>
          <w:tcPr>
            <w:tcW w:type="dxa" w:w="10224"/>
            <w:shd w:fill="EAF2F8"/>
          </w:tcPr>
          <w:p>
            <w:r>
              <w:rPr>
                <w:b/>
                <w:color w:val="17365D"/>
                <w:sz w:val="20"/>
              </w:rPr>
              <w:t>Diagnóstico de madurez</w:t>
              <w:br/>
            </w:r>
            <w:r>
              <w:rPr>
                <w:color w:val="333333"/>
                <w:sz w:val="18"/>
              </w:rPr>
              <w:t>Cargo Lift muestra una madurez tecnológica superior a la madurez de gobierno operativo de la telefonía. La infraestructura contratada es amplia, pero los datos todavía evidencian oportunidades para convertir capacidad tecnológica en disciplina de atención, seguimiento y medición.</w:t>
            </w:r>
          </w:p>
        </w:tc>
      </w:tr>
    </w:tbl>
    <w:p/>
    <w:p>
      <w:pPr>
        <w:pStyle w:val="Heading2"/>
      </w:pPr>
      <w:r>
        <w:t>Madurez operativa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jc w:val="left"/>
            </w:pPr>
            <w:r/>
            <w:r>
              <w:rPr>
                <w:rFonts w:ascii="Aptos" w:hAnsi="Aptos"/>
                <w:b/>
                <w:color w:val="FFFFFF"/>
                <w:sz w:val="16"/>
              </w:rPr>
              <w:t>Dimensión</w:t>
            </w:r>
          </w:p>
        </w:tc>
        <w:tc>
          <w:tcPr>
            <w:tcW w:type="dxa" w:w="3408"/>
            <w:vAlign w:val="center"/>
            <w:shd w:fill="17365D"/>
          </w:tcPr>
          <w:p>
            <w:pPr>
              <w:jc w:val="left"/>
            </w:pPr>
            <w:r/>
            <w:r>
              <w:rPr>
                <w:rFonts w:ascii="Aptos" w:hAnsi="Aptos"/>
                <w:b/>
                <w:color w:val="FFFFFF"/>
                <w:sz w:val="16"/>
              </w:rPr>
              <w:t>Lectura</w:t>
            </w:r>
          </w:p>
        </w:tc>
        <w:tc>
          <w:tcPr>
            <w:tcW w:type="dxa" w:w="3408"/>
            <w:vAlign w:val="center"/>
            <w:shd w:fill="17365D"/>
          </w:tcPr>
          <w:p>
            <w:pPr>
              <w:jc w:val="left"/>
            </w:pPr>
            <w:r/>
            <w:r>
              <w:rPr>
                <w:rFonts w:ascii="Aptos" w:hAnsi="Aptos"/>
                <w:b/>
                <w:color w:val="FFFFFF"/>
                <w:sz w:val="16"/>
              </w:rPr>
              <w:t>Nivel consultivo</w:t>
            </w:r>
          </w:p>
        </w:tc>
      </w:tr>
      <w:tr>
        <w:tc>
          <w:tcPr>
            <w:tcW w:type="dxa" w:w="3408"/>
            <w:vAlign w:val="center"/>
            <w:shd w:fill="F7F9FB"/>
          </w:tcPr>
          <w:p>
            <w:pPr>
              <w:jc w:val="left"/>
            </w:pPr>
            <w:r/>
            <w:r>
              <w:rPr>
                <w:rFonts w:ascii="Aptos" w:hAnsi="Aptos"/>
                <w:b w:val="0"/>
                <w:color w:val="222222"/>
                <w:sz w:val="16"/>
              </w:rPr>
              <w:t>Canales</w:t>
            </w:r>
          </w:p>
        </w:tc>
        <w:tc>
          <w:tcPr>
            <w:tcW w:type="dxa" w:w="3408"/>
            <w:vAlign w:val="center"/>
            <w:shd w:fill="F7F9FB"/>
          </w:tcPr>
          <w:p>
            <w:pPr>
              <w:jc w:val="left"/>
            </w:pPr>
            <w:r/>
            <w:r>
              <w:rPr>
                <w:rFonts w:ascii="Aptos" w:hAnsi="Aptos"/>
                <w:b w:val="0"/>
                <w:color w:val="222222"/>
                <w:sz w:val="16"/>
              </w:rPr>
              <w:t>Telefonía + 800 + WhatsApp API + Webhook</w:t>
            </w:r>
          </w:p>
        </w:tc>
        <w:tc>
          <w:tcPr>
            <w:tcW w:type="dxa" w:w="3408"/>
            <w:vAlign w:val="center"/>
            <w:shd w:fill="F7F9FB"/>
          </w:tcPr>
          <w:p>
            <w:pPr>
              <w:jc w:val="left"/>
            </w:pPr>
            <w:r/>
            <w:r>
              <w:rPr>
                <w:rFonts w:ascii="Aptos" w:hAnsi="Aptos"/>
                <w:b w:val="0"/>
                <w:color w:val="222222"/>
                <w:sz w:val="16"/>
              </w:rPr>
              <w:t>Avanzado</w:t>
            </w:r>
          </w:p>
        </w:tc>
      </w:tr>
      <w:tr>
        <w:tc>
          <w:tcPr>
            <w:tcW w:type="dxa" w:w="3408"/>
            <w:vAlign w:val="center"/>
          </w:tcPr>
          <w:p>
            <w:pPr>
              <w:jc w:val="left"/>
            </w:pPr>
            <w:r/>
            <w:r>
              <w:rPr>
                <w:rFonts w:ascii="Aptos" w:hAnsi="Aptos"/>
                <w:b w:val="0"/>
                <w:color w:val="222222"/>
                <w:sz w:val="16"/>
              </w:rPr>
              <w:t>Automatización</w:t>
            </w:r>
          </w:p>
        </w:tc>
        <w:tc>
          <w:tcPr>
            <w:tcW w:type="dxa" w:w="3408"/>
            <w:vAlign w:val="center"/>
          </w:tcPr>
          <w:p>
            <w:pPr>
              <w:jc w:val="left"/>
            </w:pPr>
            <w:r/>
            <w:r>
              <w:rPr>
                <w:rFonts w:ascii="Aptos" w:hAnsi="Aptos"/>
                <w:b w:val="0"/>
                <w:color w:val="222222"/>
                <w:sz w:val="16"/>
              </w:rPr>
              <w:t>654 Self_service + desarrollo de Agentes Virtuales</w:t>
            </w:r>
          </w:p>
        </w:tc>
        <w:tc>
          <w:tcPr>
            <w:tcW w:type="dxa" w:w="3408"/>
            <w:vAlign w:val="center"/>
          </w:tcPr>
          <w:p>
            <w:pPr>
              <w:jc w:val="left"/>
            </w:pPr>
            <w:r/>
            <w:r>
              <w:rPr>
                <w:rFonts w:ascii="Aptos" w:hAnsi="Aptos"/>
                <w:b w:val="0"/>
                <w:color w:val="222222"/>
                <w:sz w:val="16"/>
              </w:rPr>
              <w:t>En evolución</w:t>
            </w:r>
          </w:p>
        </w:tc>
      </w:tr>
      <w:tr>
        <w:tc>
          <w:tcPr>
            <w:tcW w:type="dxa" w:w="3408"/>
            <w:vAlign w:val="center"/>
            <w:shd w:fill="F7F9FB"/>
          </w:tcPr>
          <w:p>
            <w:pPr>
              <w:jc w:val="left"/>
            </w:pPr>
            <w:r/>
            <w:r>
              <w:rPr>
                <w:rFonts w:ascii="Aptos" w:hAnsi="Aptos"/>
                <w:b w:val="0"/>
                <w:color w:val="222222"/>
                <w:sz w:val="16"/>
              </w:rPr>
              <w:t>Control inbound</w:t>
            </w:r>
          </w:p>
        </w:tc>
        <w:tc>
          <w:tcPr>
            <w:tcW w:type="dxa" w:w="3408"/>
            <w:vAlign w:val="center"/>
            <w:shd w:fill="F7F9FB"/>
          </w:tcPr>
          <w:p>
            <w:pPr>
              <w:jc w:val="left"/>
            </w:pPr>
            <w:r/>
            <w:r>
              <w:rPr>
                <w:rFonts w:ascii="Aptos" w:hAnsi="Aptos"/>
                <w:b w:val="0"/>
                <w:color w:val="222222"/>
                <w:sz w:val="16"/>
              </w:rPr>
              <w:t>12.5% de pérdida</w:t>
            </w:r>
          </w:p>
        </w:tc>
        <w:tc>
          <w:tcPr>
            <w:tcW w:type="dxa" w:w="3408"/>
            <w:vAlign w:val="center"/>
            <w:shd w:fill="F7F9FB"/>
          </w:tcPr>
          <w:p>
            <w:pPr>
              <w:jc w:val="left"/>
            </w:pPr>
            <w:r/>
            <w:r>
              <w:rPr>
                <w:rFonts w:ascii="Aptos" w:hAnsi="Aptos"/>
                <w:b w:val="0"/>
                <w:color w:val="222222"/>
                <w:sz w:val="16"/>
              </w:rPr>
              <w:t>Intermedio / requiere optimización</w:t>
            </w:r>
          </w:p>
        </w:tc>
      </w:tr>
      <w:tr>
        <w:tc>
          <w:tcPr>
            <w:tcW w:type="dxa" w:w="3408"/>
            <w:vAlign w:val="center"/>
          </w:tcPr>
          <w:p>
            <w:pPr>
              <w:jc w:val="left"/>
            </w:pPr>
            <w:r/>
            <w:r>
              <w:rPr>
                <w:rFonts w:ascii="Aptos" w:hAnsi="Aptos"/>
                <w:b w:val="0"/>
                <w:color w:val="222222"/>
                <w:sz w:val="16"/>
              </w:rPr>
              <w:t>Control outbound</w:t>
            </w:r>
          </w:p>
        </w:tc>
        <w:tc>
          <w:tcPr>
            <w:tcW w:type="dxa" w:w="3408"/>
            <w:vAlign w:val="center"/>
          </w:tcPr>
          <w:p>
            <w:pPr>
              <w:jc w:val="left"/>
            </w:pPr>
            <w:r/>
            <w:r>
              <w:rPr>
                <w:rFonts w:ascii="Aptos" w:hAnsi="Aptos"/>
                <w:b w:val="0"/>
                <w:color w:val="222222"/>
                <w:sz w:val="16"/>
              </w:rPr>
              <w:t>43.4% de pérdida</w:t>
            </w:r>
          </w:p>
        </w:tc>
        <w:tc>
          <w:tcPr>
            <w:tcW w:type="dxa" w:w="3408"/>
            <w:vAlign w:val="center"/>
          </w:tcPr>
          <w:p>
            <w:pPr>
              <w:jc w:val="left"/>
            </w:pPr>
            <w:r/>
            <w:r>
              <w:rPr>
                <w:rFonts w:ascii="Aptos" w:hAnsi="Aptos"/>
                <w:b w:val="0"/>
                <w:color w:val="222222"/>
                <w:sz w:val="16"/>
              </w:rPr>
              <w:t>Prioridad alta</w:t>
            </w:r>
          </w:p>
        </w:tc>
      </w:tr>
      <w:tr>
        <w:tc>
          <w:tcPr>
            <w:tcW w:type="dxa" w:w="3408"/>
            <w:vAlign w:val="center"/>
            <w:shd w:fill="F7F9FB"/>
          </w:tcPr>
          <w:p>
            <w:pPr>
              <w:jc w:val="left"/>
            </w:pPr>
            <w:r/>
            <w:r>
              <w:rPr>
                <w:rFonts w:ascii="Aptos" w:hAnsi="Aptos"/>
                <w:b w:val="0"/>
                <w:color w:val="222222"/>
                <w:sz w:val="16"/>
              </w:rPr>
              <w:t>Analítica</w:t>
            </w:r>
          </w:p>
        </w:tc>
        <w:tc>
          <w:tcPr>
            <w:tcW w:type="dxa" w:w="3408"/>
            <w:vAlign w:val="center"/>
            <w:shd w:fill="F7F9FB"/>
          </w:tcPr>
          <w:p>
            <w:pPr>
              <w:jc w:val="left"/>
            </w:pPr>
            <w:r/>
            <w:r>
              <w:rPr>
                <w:rFonts w:ascii="Aptos" w:hAnsi="Aptos"/>
                <w:b w:val="0"/>
                <w:color w:val="222222"/>
                <w:sz w:val="16"/>
              </w:rPr>
              <w:t>VyC contratado; potencial para explotación más accionable</w:t>
            </w:r>
          </w:p>
        </w:tc>
        <w:tc>
          <w:tcPr>
            <w:tcW w:type="dxa" w:w="3408"/>
            <w:vAlign w:val="center"/>
            <w:shd w:fill="F7F9FB"/>
          </w:tcPr>
          <w:p>
            <w:pPr>
              <w:jc w:val="left"/>
            </w:pPr>
            <w:r/>
            <w:r>
              <w:rPr>
                <w:rFonts w:ascii="Aptos" w:hAnsi="Aptos"/>
                <w:b w:val="0"/>
                <w:color w:val="222222"/>
                <w:sz w:val="16"/>
              </w:rPr>
              <w:t>Base disponible</w:t>
            </w:r>
          </w:p>
        </w:tc>
      </w:tr>
      <w:tr>
        <w:tc>
          <w:tcPr>
            <w:tcW w:type="dxa" w:w="3408"/>
            <w:vAlign w:val="center"/>
          </w:tcPr>
          <w:p>
            <w:pPr>
              <w:jc w:val="left"/>
            </w:pPr>
            <w:r/>
            <w:r>
              <w:rPr>
                <w:rFonts w:ascii="Aptos" w:hAnsi="Aptos"/>
                <w:b w:val="0"/>
                <w:color w:val="222222"/>
                <w:sz w:val="16"/>
              </w:rPr>
              <w:t>Orquestación</w:t>
            </w:r>
          </w:p>
        </w:tc>
        <w:tc>
          <w:tcPr>
            <w:tcW w:type="dxa" w:w="3408"/>
            <w:vAlign w:val="center"/>
          </w:tcPr>
          <w:p>
            <w:pPr>
              <w:jc w:val="left"/>
            </w:pPr>
            <w:r/>
            <w:r>
              <w:rPr>
                <w:rFonts w:ascii="Aptos" w:hAnsi="Aptos"/>
                <w:b w:val="0"/>
                <w:color w:val="222222"/>
                <w:sz w:val="16"/>
              </w:rPr>
              <w:t>Múltiples números y destinos</w:t>
            </w:r>
          </w:p>
        </w:tc>
        <w:tc>
          <w:tcPr>
            <w:tcW w:type="dxa" w:w="3408"/>
            <w:vAlign w:val="center"/>
          </w:tcPr>
          <w:p>
            <w:pPr>
              <w:jc w:val="left"/>
            </w:pPr>
            <w:r/>
            <w:r>
              <w:rPr>
                <w:rFonts w:ascii="Aptos" w:hAnsi="Aptos"/>
                <w:b w:val="0"/>
                <w:color w:val="222222"/>
                <w:sz w:val="16"/>
              </w:rPr>
              <w:t>Requiere gobierno central</w:t>
            </w:r>
          </w:p>
        </w:tc>
      </w:tr>
    </w:tbl>
    <w:p/>
    <w:p>
      <w:r>
        <w:t>La organización puede describirse como híbrida y operativamente reactiva en algunos puntos: responde a demanda entrante y ejecuta actividad saliente, pero la tasa de llamadas perdidas salientes sugiere que el proceso de seguimiento merece una lógica más sistemática. La oportunidad de mayor valor está en pasar de “tener canales” a “orquestar conversaciones” con reglas, alertas, automatización e integración.</w:t>
      </w:r>
    </w:p>
    <w:p>
      <w:pPr>
        <w:pStyle w:val="Heading1"/>
      </w:pPr>
      <w:r>
        <w:t>6. Análisis FODA del entorno telefónico</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jc w:val="left"/>
            </w:pPr>
            <w:r/>
            <w:r>
              <w:rPr>
                <w:rFonts w:ascii="Aptos" w:hAnsi="Aptos"/>
                <w:b/>
                <w:color w:val="FFFFFF"/>
                <w:sz w:val="16"/>
              </w:rPr>
              <w:t>Fortalezas</w:t>
            </w:r>
          </w:p>
        </w:tc>
        <w:tc>
          <w:tcPr>
            <w:tcW w:type="dxa" w:w="5112"/>
            <w:vAlign w:val="center"/>
            <w:shd w:fill="17365D"/>
          </w:tcPr>
          <w:p>
            <w:pPr>
              <w:jc w:val="left"/>
            </w:pPr>
            <w:r/>
            <w:r>
              <w:rPr>
                <w:rFonts w:ascii="Aptos" w:hAnsi="Aptos"/>
                <w:b/>
                <w:color w:val="FFFFFF"/>
                <w:sz w:val="16"/>
              </w:rPr>
              <w:t>Oportunidades</w:t>
            </w:r>
          </w:p>
        </w:tc>
      </w:tr>
      <w:tr>
        <w:tc>
          <w:tcPr>
            <w:tcW w:type="dxa" w:w="5112"/>
            <w:vAlign w:val="center"/>
            <w:shd w:fill="F7F9FB"/>
          </w:tcPr>
          <w:p>
            <w:pPr>
              <w:jc w:val="left"/>
            </w:pPr>
            <w:r/>
            <w:r>
              <w:rPr>
                <w:rFonts w:ascii="Aptos" w:hAnsi="Aptos"/>
                <w:b w:val="0"/>
                <w:color w:val="222222"/>
                <w:sz w:val="16"/>
              </w:rPr>
              <w:t>Cobertura nacional y múltiples puntos de entrada.</w:t>
            </w:r>
          </w:p>
        </w:tc>
        <w:tc>
          <w:tcPr>
            <w:tcW w:type="dxa" w:w="5112"/>
            <w:vAlign w:val="center"/>
            <w:shd w:fill="F7F9FB"/>
          </w:tcPr>
          <w:p>
            <w:pPr>
              <w:jc w:val="left"/>
            </w:pPr>
            <w:r/>
            <w:r>
              <w:rPr>
                <w:rFonts w:ascii="Aptos" w:hAnsi="Aptos"/>
                <w:b w:val="0"/>
                <w:color w:val="222222"/>
                <w:sz w:val="16"/>
              </w:rPr>
              <w:t>Reducir pérdida saliente con seguimiento inteligente y alertas.</w:t>
            </w:r>
          </w:p>
        </w:tc>
      </w:tr>
      <w:tr>
        <w:tc>
          <w:tcPr>
            <w:tcW w:type="dxa" w:w="5112"/>
            <w:vAlign w:val="center"/>
          </w:tcPr>
          <w:p>
            <w:pPr>
              <w:jc w:val="left"/>
            </w:pPr>
            <w:r/>
            <w:r>
              <w:rPr>
                <w:rFonts w:ascii="Aptos" w:hAnsi="Aptos"/>
                <w:b w:val="0"/>
                <w:color w:val="222222"/>
                <w:sz w:val="16"/>
              </w:rPr>
              <w:t>Uso de VyC y capacidad de reporte/visibilidad.</w:t>
            </w:r>
          </w:p>
        </w:tc>
        <w:tc>
          <w:tcPr>
            <w:tcW w:type="dxa" w:w="5112"/>
            <w:vAlign w:val="center"/>
          </w:tcPr>
          <w:p>
            <w:pPr>
              <w:jc w:val="left"/>
            </w:pPr>
            <w:r/>
            <w:r>
              <w:rPr>
                <w:rFonts w:ascii="Aptos" w:hAnsi="Aptos"/>
                <w:b w:val="0"/>
                <w:color w:val="222222"/>
                <w:sz w:val="16"/>
              </w:rPr>
              <w:t>Optimizar ventanas pico por día/hora y por destino.</w:t>
            </w:r>
          </w:p>
        </w:tc>
      </w:tr>
      <w:tr>
        <w:tc>
          <w:tcPr>
            <w:tcW w:type="dxa" w:w="5112"/>
            <w:vAlign w:val="center"/>
            <w:shd w:fill="F7F9FB"/>
          </w:tcPr>
          <w:p>
            <w:pPr>
              <w:jc w:val="left"/>
            </w:pPr>
            <w:r/>
            <w:r>
              <w:rPr>
                <w:rFonts w:ascii="Aptos" w:hAnsi="Aptos"/>
                <w:b w:val="0"/>
                <w:color w:val="222222"/>
                <w:sz w:val="16"/>
              </w:rPr>
              <w:t>Autoservicio ya presente.</w:t>
            </w:r>
          </w:p>
        </w:tc>
        <w:tc>
          <w:tcPr>
            <w:tcW w:type="dxa" w:w="5112"/>
            <w:vAlign w:val="center"/>
            <w:shd w:fill="F7F9FB"/>
          </w:tcPr>
          <w:p>
            <w:pPr>
              <w:jc w:val="left"/>
            </w:pPr>
            <w:r/>
            <w:r>
              <w:rPr>
                <w:rFonts w:ascii="Aptos" w:hAnsi="Aptos"/>
                <w:b w:val="0"/>
                <w:color w:val="222222"/>
                <w:sz w:val="16"/>
              </w:rPr>
              <w:t>Escalar Agentes Virtuales para motivos repetitivos.</w:t>
            </w:r>
          </w:p>
        </w:tc>
      </w:tr>
      <w:tr>
        <w:tc>
          <w:tcPr>
            <w:tcW w:type="dxa" w:w="5112"/>
            <w:vAlign w:val="center"/>
          </w:tcPr>
          <w:p>
            <w:pPr>
              <w:jc w:val="left"/>
            </w:pPr>
            <w:r/>
            <w:r>
              <w:rPr>
                <w:rFonts w:ascii="Aptos" w:hAnsi="Aptos"/>
                <w:b w:val="0"/>
                <w:color w:val="222222"/>
                <w:sz w:val="16"/>
              </w:rPr>
              <w:t>WhatsApp API + Webhook disponibles.</w:t>
            </w:r>
          </w:p>
        </w:tc>
        <w:tc>
          <w:tcPr>
            <w:tcW w:type="dxa" w:w="5112"/>
            <w:vAlign w:val="center"/>
          </w:tcPr>
          <w:p>
            <w:pPr>
              <w:jc w:val="left"/>
            </w:pPr>
            <w:r/>
            <w:r>
              <w:rPr>
                <w:rFonts w:ascii="Aptos" w:hAnsi="Aptos"/>
                <w:b w:val="0"/>
                <w:color w:val="222222"/>
                <w:sz w:val="16"/>
              </w:rPr>
              <w:t>Conectar eventos de llamada con CRM/operación.</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jc w:val="left"/>
            </w:pPr>
            <w:r/>
            <w:r>
              <w:rPr>
                <w:rFonts w:ascii="Aptos" w:hAnsi="Aptos"/>
                <w:b/>
                <w:color w:val="FFFFFF"/>
                <w:sz w:val="16"/>
              </w:rPr>
              <w:t>Debilidades</w:t>
            </w:r>
          </w:p>
        </w:tc>
        <w:tc>
          <w:tcPr>
            <w:tcW w:type="dxa" w:w="5112"/>
            <w:vAlign w:val="center"/>
            <w:shd w:fill="17365D"/>
          </w:tcPr>
          <w:p>
            <w:pPr>
              <w:jc w:val="left"/>
            </w:pPr>
            <w:r/>
            <w:r>
              <w:rPr>
                <w:rFonts w:ascii="Aptos" w:hAnsi="Aptos"/>
                <w:b/>
                <w:color w:val="FFFFFF"/>
                <w:sz w:val="16"/>
              </w:rPr>
              <w:t>Amenazas</w:t>
            </w:r>
          </w:p>
        </w:tc>
      </w:tr>
      <w:tr>
        <w:tc>
          <w:tcPr>
            <w:tcW w:type="dxa" w:w="5112"/>
            <w:vAlign w:val="center"/>
            <w:shd w:fill="F7F9FB"/>
          </w:tcPr>
          <w:p>
            <w:pPr>
              <w:jc w:val="left"/>
            </w:pPr>
            <w:r/>
            <w:r>
              <w:rPr>
                <w:rFonts w:ascii="Aptos" w:hAnsi="Aptos"/>
                <w:b w:val="0"/>
                <w:color w:val="222222"/>
                <w:sz w:val="16"/>
              </w:rPr>
              <w:t>43.4% de pérdida en el flujo saliente.</w:t>
            </w:r>
          </w:p>
        </w:tc>
        <w:tc>
          <w:tcPr>
            <w:tcW w:type="dxa" w:w="5112"/>
            <w:vAlign w:val="center"/>
            <w:shd w:fill="F7F9FB"/>
          </w:tcPr>
          <w:p>
            <w:pPr>
              <w:jc w:val="left"/>
            </w:pPr>
            <w:r/>
            <w:r>
              <w:rPr>
                <w:rFonts w:ascii="Aptos" w:hAnsi="Aptos"/>
                <w:b w:val="0"/>
                <w:color w:val="222222"/>
                <w:sz w:val="16"/>
              </w:rPr>
              <w:t>Fuga de oportunidades o retrasos si llamadas de seguimiento no se recuperan.</w:t>
            </w:r>
          </w:p>
        </w:tc>
      </w:tr>
      <w:tr>
        <w:tc>
          <w:tcPr>
            <w:tcW w:type="dxa" w:w="5112"/>
            <w:vAlign w:val="center"/>
          </w:tcPr>
          <w:p>
            <w:pPr>
              <w:jc w:val="left"/>
            </w:pPr>
            <w:r/>
            <w:r>
              <w:rPr>
                <w:rFonts w:ascii="Aptos" w:hAnsi="Aptos"/>
                <w:b w:val="0"/>
                <w:color w:val="222222"/>
                <w:sz w:val="16"/>
              </w:rPr>
              <w:t>Dependencia de destinos/extensiones de alta concentración.</w:t>
            </w:r>
          </w:p>
        </w:tc>
        <w:tc>
          <w:tcPr>
            <w:tcW w:type="dxa" w:w="5112"/>
            <w:vAlign w:val="center"/>
          </w:tcPr>
          <w:p>
            <w:pPr>
              <w:jc w:val="left"/>
            </w:pPr>
            <w:r/>
            <w:r>
              <w:rPr>
                <w:rFonts w:ascii="Aptos" w:hAnsi="Aptos"/>
                <w:b w:val="0"/>
                <w:color w:val="222222"/>
                <w:sz w:val="16"/>
              </w:rPr>
              <w:t>Un punto único de falla puede deteriorar la experiencia.</w:t>
            </w:r>
          </w:p>
        </w:tc>
      </w:tr>
      <w:tr>
        <w:tc>
          <w:tcPr>
            <w:tcW w:type="dxa" w:w="5112"/>
            <w:vAlign w:val="center"/>
            <w:shd w:fill="F7F9FB"/>
          </w:tcPr>
          <w:p>
            <w:pPr>
              <w:jc w:val="left"/>
            </w:pPr>
            <w:r/>
            <w:r>
              <w:rPr>
                <w:rFonts w:ascii="Aptos" w:hAnsi="Aptos"/>
                <w:b w:val="0"/>
                <w:color w:val="222222"/>
                <w:sz w:val="16"/>
              </w:rPr>
              <w:t>Múltiples líneas que requieren gobierno coordinado.</w:t>
            </w:r>
          </w:p>
        </w:tc>
        <w:tc>
          <w:tcPr>
            <w:tcW w:type="dxa" w:w="5112"/>
            <w:vAlign w:val="center"/>
            <w:shd w:fill="F7F9FB"/>
          </w:tcPr>
          <w:p>
            <w:pPr>
              <w:jc w:val="left"/>
            </w:pPr>
            <w:r/>
            <w:r>
              <w:rPr>
                <w:rFonts w:ascii="Aptos" w:hAnsi="Aptos"/>
                <w:b w:val="0"/>
                <w:color w:val="222222"/>
                <w:sz w:val="16"/>
              </w:rPr>
              <w:t>Experiencias distintas entre números/plazas.</w:t>
            </w:r>
          </w:p>
        </w:tc>
      </w:tr>
      <w:tr>
        <w:tc>
          <w:tcPr>
            <w:tcW w:type="dxa" w:w="5112"/>
            <w:vAlign w:val="center"/>
          </w:tcPr>
          <w:p>
            <w:pPr>
              <w:jc w:val="left"/>
            </w:pPr>
            <w:r/>
            <w:r>
              <w:rPr>
                <w:rFonts w:ascii="Aptos" w:hAnsi="Aptos"/>
                <w:b w:val="0"/>
                <w:color w:val="222222"/>
                <w:sz w:val="16"/>
              </w:rPr>
              <w:t>No se observa en los datos el motivo de cada pérdida.</w:t>
            </w:r>
          </w:p>
        </w:tc>
        <w:tc>
          <w:tcPr>
            <w:tcW w:type="dxa" w:w="5112"/>
            <w:vAlign w:val="center"/>
          </w:tcPr>
          <w:p>
            <w:pPr>
              <w:jc w:val="left"/>
            </w:pPr>
            <w:r/>
            <w:r>
              <w:rPr>
                <w:rFonts w:ascii="Aptos" w:hAnsi="Aptos"/>
                <w:b w:val="0"/>
                <w:color w:val="222222"/>
                <w:sz w:val="16"/>
              </w:rPr>
              <w:t>Decisiones operativas sin causa raíz pueden atacar síntomas.</w:t>
            </w:r>
          </w:p>
        </w:tc>
      </w:tr>
    </w:tbl>
    <w:p/>
    <w:p>
      <w:pPr>
        <w:pStyle w:val="Heading1"/>
      </w:pPr>
      <w:r>
        <w:t>7. Perfil consultivo del cliente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jc w:val="left"/>
            </w:pPr>
            <w:r/>
            <w:r>
              <w:rPr>
                <w:rFonts w:ascii="Aptos" w:hAnsi="Aptos"/>
                <w:b/>
                <w:color w:val="FFFFFF"/>
                <w:sz w:val="16"/>
              </w:rPr>
              <w:t>Pregunta</w:t>
            </w:r>
          </w:p>
        </w:tc>
        <w:tc>
          <w:tcPr>
            <w:tcW w:type="dxa" w:w="5112"/>
            <w:vAlign w:val="center"/>
            <w:shd w:fill="17365D"/>
          </w:tcPr>
          <w:p>
            <w:pPr>
              <w:jc w:val="left"/>
            </w:pPr>
            <w:r/>
            <w:r>
              <w:rPr>
                <w:rFonts w:ascii="Aptos" w:hAnsi="Aptos"/>
                <w:b/>
                <w:color w:val="FFFFFF"/>
                <w:sz w:val="16"/>
              </w:rPr>
              <w:t>Respuesta consultiva</w:t>
            </w:r>
          </w:p>
        </w:tc>
      </w:tr>
      <w:tr>
        <w:tc>
          <w:tcPr>
            <w:tcW w:type="dxa" w:w="5112"/>
            <w:vAlign w:val="center"/>
            <w:shd w:fill="F7F9FB"/>
          </w:tcPr>
          <w:p>
            <w:pPr>
              <w:jc w:val="left"/>
            </w:pPr>
            <w:r/>
            <w:r>
              <w:rPr>
                <w:rFonts w:ascii="Aptos" w:hAnsi="Aptos"/>
                <w:b w:val="0"/>
                <w:color w:val="222222"/>
                <w:sz w:val="16"/>
              </w:rPr>
              <w:t>¿Cómo opera telefónicamente?</w:t>
            </w:r>
          </w:p>
        </w:tc>
        <w:tc>
          <w:tcPr>
            <w:tcW w:type="dxa" w:w="5112"/>
            <w:vAlign w:val="center"/>
            <w:shd w:fill="F7F9FB"/>
          </w:tcPr>
          <w:p>
            <w:pPr>
              <w:jc w:val="left"/>
            </w:pPr>
            <w:r/>
            <w:r>
              <w:rPr>
                <w:rFonts w:ascii="Aptos" w:hAnsi="Aptos"/>
                <w:b w:val="0"/>
                <w:color w:val="222222"/>
                <w:sz w:val="16"/>
              </w:rPr>
              <w:t>Como una operación híbrida, con fuerte peso inbound y una capa outbound relevante para seguimiento/gestión.</w:t>
            </w:r>
          </w:p>
        </w:tc>
      </w:tr>
      <w:tr>
        <w:tc>
          <w:tcPr>
            <w:tcW w:type="dxa" w:w="5112"/>
            <w:vAlign w:val="center"/>
          </w:tcPr>
          <w:p>
            <w:pPr>
              <w:jc w:val="left"/>
            </w:pPr>
            <w:r/>
            <w:r>
              <w:rPr>
                <w:rFonts w:ascii="Aptos" w:hAnsi="Aptos"/>
                <w:b w:val="0"/>
                <w:color w:val="222222"/>
                <w:sz w:val="16"/>
              </w:rPr>
              <w:t>¿Qué necesidad parece tener?</w:t>
            </w:r>
          </w:p>
        </w:tc>
        <w:tc>
          <w:tcPr>
            <w:tcW w:type="dxa" w:w="5112"/>
            <w:vAlign w:val="center"/>
          </w:tcPr>
          <w:p>
            <w:pPr>
              <w:jc w:val="left"/>
            </w:pPr>
            <w:r/>
            <w:r>
              <w:rPr>
                <w:rFonts w:ascii="Aptos" w:hAnsi="Aptos"/>
                <w:b w:val="0"/>
                <w:color w:val="222222"/>
                <w:sz w:val="16"/>
              </w:rPr>
              <w:t>Orquestar mejor la demanda y convertir el volumen de contactos en atención y seguimiento medible.</w:t>
            </w:r>
          </w:p>
        </w:tc>
      </w:tr>
      <w:tr>
        <w:tc>
          <w:tcPr>
            <w:tcW w:type="dxa" w:w="5112"/>
            <w:vAlign w:val="center"/>
            <w:shd w:fill="F7F9FB"/>
          </w:tcPr>
          <w:p>
            <w:pPr>
              <w:jc w:val="left"/>
            </w:pPr>
            <w:r/>
            <w:r>
              <w:rPr>
                <w:rFonts w:ascii="Aptos" w:hAnsi="Aptos"/>
                <w:b w:val="0"/>
                <w:color w:val="222222"/>
                <w:sz w:val="16"/>
              </w:rPr>
              <w:t>¿Dónde hay fricción?</w:t>
            </w:r>
          </w:p>
        </w:tc>
        <w:tc>
          <w:tcPr>
            <w:tcW w:type="dxa" w:w="5112"/>
            <w:vAlign w:val="center"/>
            <w:shd w:fill="F7F9FB"/>
          </w:tcPr>
          <w:p>
            <w:pPr>
              <w:jc w:val="left"/>
            </w:pPr>
            <w:r/>
            <w:r>
              <w:rPr>
                <w:rFonts w:ascii="Aptos" w:hAnsi="Aptos"/>
                <w:b w:val="0"/>
                <w:color w:val="222222"/>
                <w:sz w:val="16"/>
              </w:rPr>
              <w:t>Principalmente en llamadas salientes no conectadas y en la necesidad de administrar múltiples puntos de entrada.</w:t>
            </w:r>
          </w:p>
        </w:tc>
      </w:tr>
      <w:tr>
        <w:tc>
          <w:tcPr>
            <w:tcW w:type="dxa" w:w="5112"/>
            <w:vAlign w:val="center"/>
          </w:tcPr>
          <w:p>
            <w:pPr>
              <w:jc w:val="left"/>
            </w:pPr>
            <w:r/>
            <w:r>
              <w:rPr>
                <w:rFonts w:ascii="Aptos" w:hAnsi="Aptos"/>
                <w:b w:val="0"/>
                <w:color w:val="222222"/>
                <w:sz w:val="16"/>
              </w:rPr>
              <w:t>¿Qué tan dependiente es de llamadas?</w:t>
            </w:r>
          </w:p>
        </w:tc>
        <w:tc>
          <w:tcPr>
            <w:tcW w:type="dxa" w:w="5112"/>
            <w:vAlign w:val="center"/>
          </w:tcPr>
          <w:p>
            <w:pPr>
              <w:jc w:val="left"/>
            </w:pPr>
            <w:r/>
            <w:r>
              <w:rPr>
                <w:rFonts w:ascii="Aptos" w:hAnsi="Aptos"/>
                <w:b w:val="0"/>
                <w:color w:val="222222"/>
                <w:sz w:val="16"/>
              </w:rPr>
              <w:t>Alta: más de 5,000 interacciones registradas en siete meses evidencian un canal operativo recurrente.</w:t>
            </w:r>
          </w:p>
        </w:tc>
      </w:tr>
      <w:tr>
        <w:tc>
          <w:tcPr>
            <w:tcW w:type="dxa" w:w="5112"/>
            <w:vAlign w:val="center"/>
            <w:shd w:fill="F7F9FB"/>
          </w:tcPr>
          <w:p>
            <w:pPr>
              <w:jc w:val="left"/>
            </w:pPr>
            <w:r/>
            <w:r>
              <w:rPr>
                <w:rFonts w:ascii="Aptos" w:hAnsi="Aptos"/>
                <w:b w:val="0"/>
                <w:color w:val="222222"/>
                <w:sz w:val="16"/>
              </w:rPr>
              <w:t>¿Qué riesgo corre?</w:t>
            </w:r>
          </w:p>
        </w:tc>
        <w:tc>
          <w:tcPr>
            <w:tcW w:type="dxa" w:w="5112"/>
            <w:vAlign w:val="center"/>
            <w:shd w:fill="F7F9FB"/>
          </w:tcPr>
          <w:p>
            <w:pPr>
              <w:jc w:val="left"/>
            </w:pPr>
            <w:r/>
            <w:r>
              <w:rPr>
                <w:rFonts w:ascii="Aptos" w:hAnsi="Aptos"/>
                <w:b w:val="0"/>
                <w:color w:val="222222"/>
                <w:sz w:val="16"/>
              </w:rPr>
              <w:t>Pérdida de oportunidades, tiempos de respuesta inconsistentes y dependencia excesiva de disponibilidad individual.</w:t>
            </w:r>
          </w:p>
        </w:tc>
      </w:tr>
      <w:tr>
        <w:tc>
          <w:tcPr>
            <w:tcW w:type="dxa" w:w="5112"/>
            <w:vAlign w:val="center"/>
          </w:tcPr>
          <w:p>
            <w:pPr>
              <w:jc w:val="left"/>
            </w:pPr>
            <w:r/>
            <w:r>
              <w:rPr>
                <w:rFonts w:ascii="Aptos" w:hAnsi="Aptos"/>
                <w:b w:val="0"/>
                <w:color w:val="222222"/>
                <w:sz w:val="16"/>
              </w:rPr>
              <w:t>¿Qué tan preparado está para automatizar?</w:t>
            </w:r>
          </w:p>
        </w:tc>
        <w:tc>
          <w:tcPr>
            <w:tcW w:type="dxa" w:w="5112"/>
            <w:vAlign w:val="center"/>
          </w:tcPr>
          <w:p>
            <w:pPr>
              <w:jc w:val="left"/>
            </w:pPr>
            <w:r/>
            <w:r>
              <w:rPr>
                <w:rFonts w:ascii="Aptos" w:hAnsi="Aptos"/>
                <w:b w:val="0"/>
                <w:color w:val="222222"/>
                <w:sz w:val="16"/>
              </w:rPr>
              <w:t>Alto: ya cuenta con WhatsApp API, Webhook, Payments PCI y desarrollo de Agentes Virtuales.</w:t>
            </w:r>
          </w:p>
        </w:tc>
      </w:tr>
    </w:tbl>
    <w:p/>
    <w:p>
      <w:pPr>
        <w:pStyle w:val="Heading1"/>
      </w:pPr>
      <w:r>
        <w:t>8. Candidatura a soluciones del portafolio de Callpicker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65D"/>
          </w:tcPr>
          <w:p>
            <w:pPr>
              <w:jc w:val="left"/>
            </w:pPr>
            <w:r/>
            <w:r>
              <w:rPr>
                <w:rFonts w:ascii="Aptos" w:hAnsi="Aptos"/>
                <w:b/>
                <w:color w:val="FFFFFF"/>
                <w:sz w:val="16"/>
              </w:rPr>
              <w:t>Solución</w:t>
            </w:r>
          </w:p>
        </w:tc>
        <w:tc>
          <w:tcPr>
            <w:tcW w:type="dxa" w:w="2045"/>
            <w:vAlign w:val="center"/>
            <w:shd w:fill="17365D"/>
          </w:tcPr>
          <w:p>
            <w:pPr>
              <w:jc w:val="left"/>
            </w:pPr>
            <w:r/>
            <w:r>
              <w:rPr>
                <w:rFonts w:ascii="Aptos" w:hAnsi="Aptos"/>
                <w:b/>
                <w:color w:val="FFFFFF"/>
                <w:sz w:val="16"/>
              </w:rPr>
              <w:t>Candidatura</w:t>
            </w:r>
          </w:p>
        </w:tc>
        <w:tc>
          <w:tcPr>
            <w:tcW w:type="dxa" w:w="2045"/>
            <w:vAlign w:val="center"/>
            <w:shd w:fill="17365D"/>
          </w:tcPr>
          <w:p>
            <w:pPr>
              <w:jc w:val="left"/>
            </w:pPr>
            <w:r/>
            <w:r>
              <w:rPr>
                <w:rFonts w:ascii="Aptos" w:hAnsi="Aptos"/>
                <w:b/>
                <w:color w:val="FFFFFF"/>
                <w:sz w:val="16"/>
              </w:rPr>
              <w:t>Por qué aplica</w:t>
            </w:r>
          </w:p>
        </w:tc>
        <w:tc>
          <w:tcPr>
            <w:tcW w:type="dxa" w:w="2045"/>
            <w:vAlign w:val="center"/>
            <w:shd w:fill="17365D"/>
          </w:tcPr>
          <w:p>
            <w:pPr>
              <w:jc w:val="left"/>
            </w:pPr>
            <w:r/>
            <w:r>
              <w:rPr>
                <w:rFonts w:ascii="Aptos" w:hAnsi="Aptos"/>
                <w:b/>
                <w:color w:val="FFFFFF"/>
                <w:sz w:val="16"/>
              </w:rPr>
              <w:t>Problema que resuelve</w:t>
            </w:r>
          </w:p>
        </w:tc>
        <w:tc>
          <w:tcPr>
            <w:tcW w:type="dxa" w:w="2045"/>
            <w:vAlign w:val="center"/>
            <w:shd w:fill="17365D"/>
          </w:tcPr>
          <w:p>
            <w:pPr>
              <w:jc w:val="left"/>
            </w:pPr>
            <w:r/>
            <w:r>
              <w:rPr>
                <w:rFonts w:ascii="Aptos" w:hAnsi="Aptos"/>
                <w:b/>
                <w:color w:val="FFFFFF"/>
                <w:sz w:val="16"/>
              </w:rPr>
              <w:t>Beneficio</w:t>
            </w:r>
          </w:p>
        </w:tc>
      </w:tr>
      <w:tr>
        <w:tc>
          <w:tcPr>
            <w:tcW w:type="dxa" w:w="2045"/>
            <w:vAlign w:val="center"/>
            <w:shd w:fill="F7F9FB"/>
          </w:tcPr>
          <w:p>
            <w:pPr>
              <w:jc w:val="left"/>
            </w:pPr>
            <w:r/>
            <w:r>
              <w:rPr>
                <w:rFonts w:ascii="Aptos" w:hAnsi="Aptos"/>
                <w:b w:val="0"/>
                <w:color w:val="222222"/>
                <w:sz w:val="16"/>
              </w:rPr>
              <w:t>Visibilidad y Control / analítica</w:t>
            </w:r>
          </w:p>
        </w:tc>
        <w:tc>
          <w:tcPr>
            <w:tcW w:type="dxa" w:w="2045"/>
            <w:vAlign w:val="center"/>
            <w:shd w:fill="F7F9FB"/>
          </w:tcPr>
          <w:p>
            <w:pPr>
              <w:jc w:val="left"/>
            </w:pPr>
            <w:r/>
            <w:r>
              <w:rPr>
                <w:rFonts w:ascii="Aptos" w:hAnsi="Aptos"/>
                <w:b w:val="0"/>
                <w:color w:val="222222"/>
                <w:sz w:val="16"/>
              </w:rPr>
              <w:t>Muy alta</w:t>
            </w:r>
          </w:p>
        </w:tc>
        <w:tc>
          <w:tcPr>
            <w:tcW w:type="dxa" w:w="2045"/>
            <w:vAlign w:val="center"/>
            <w:shd w:fill="F7F9FB"/>
          </w:tcPr>
          <w:p>
            <w:pPr>
              <w:jc w:val="left"/>
            </w:pPr>
            <w:r/>
            <w:r>
              <w:rPr>
                <w:rFonts w:ascii="Aptos" w:hAnsi="Aptos"/>
                <w:b w:val="0"/>
                <w:color w:val="222222"/>
                <w:sz w:val="16"/>
              </w:rPr>
              <w:t>El volumen y la pérdida requieren seguimiento por línea, horario, destino y equipo.</w:t>
            </w:r>
          </w:p>
        </w:tc>
        <w:tc>
          <w:tcPr>
            <w:tcW w:type="dxa" w:w="2045"/>
            <w:vAlign w:val="center"/>
            <w:shd w:fill="F7F9FB"/>
          </w:tcPr>
          <w:p>
            <w:pPr>
              <w:jc w:val="left"/>
            </w:pPr>
            <w:r/>
            <w:r>
              <w:rPr>
                <w:rFonts w:ascii="Aptos" w:hAnsi="Aptos"/>
                <w:b w:val="0"/>
                <w:color w:val="222222"/>
                <w:sz w:val="16"/>
              </w:rPr>
              <w:t>Convertir datos en alertas, KPI y acciones.</w:t>
            </w:r>
          </w:p>
        </w:tc>
        <w:tc>
          <w:tcPr>
            <w:tcW w:type="dxa" w:w="2045"/>
            <w:vAlign w:val="center"/>
            <w:shd w:fill="F7F9FB"/>
          </w:tcPr>
          <w:p>
            <w:pPr>
              <w:jc w:val="left"/>
            </w:pPr>
            <w:r/>
            <w:r>
              <w:rPr>
                <w:rFonts w:ascii="Aptos" w:hAnsi="Aptos"/>
                <w:b w:val="0"/>
                <w:color w:val="222222"/>
                <w:sz w:val="16"/>
              </w:rPr>
              <w:t>Mayor control operativo y capacidad de gestión.</w:t>
            </w:r>
          </w:p>
        </w:tc>
      </w:tr>
      <w:tr>
        <w:tc>
          <w:tcPr>
            <w:tcW w:type="dxa" w:w="2045"/>
            <w:vAlign w:val="center"/>
          </w:tcPr>
          <w:p>
            <w:pPr>
              <w:jc w:val="left"/>
            </w:pPr>
            <w:r/>
            <w:r>
              <w:rPr>
                <w:rFonts w:ascii="Aptos" w:hAnsi="Aptos"/>
                <w:b w:val="0"/>
                <w:color w:val="222222"/>
                <w:sz w:val="16"/>
              </w:rPr>
              <w:t>Seguimiento inteligente / Sígueme</w:t>
            </w:r>
          </w:p>
        </w:tc>
        <w:tc>
          <w:tcPr>
            <w:tcW w:type="dxa" w:w="2045"/>
            <w:vAlign w:val="center"/>
          </w:tcPr>
          <w:p>
            <w:pPr>
              <w:jc w:val="left"/>
            </w:pPr>
            <w:r/>
            <w:r>
              <w:rPr>
                <w:rFonts w:ascii="Aptos" w:hAnsi="Aptos"/>
                <w:b w:val="0"/>
                <w:color w:val="222222"/>
                <w:sz w:val="16"/>
              </w:rPr>
              <w:t>Alta</w:t>
            </w:r>
          </w:p>
        </w:tc>
        <w:tc>
          <w:tcPr>
            <w:tcW w:type="dxa" w:w="2045"/>
            <w:vAlign w:val="center"/>
          </w:tcPr>
          <w:p>
            <w:pPr>
              <w:jc w:val="left"/>
            </w:pPr>
            <w:r/>
            <w:r>
              <w:rPr>
                <w:rFonts w:ascii="Aptos" w:hAnsi="Aptos"/>
                <w:b w:val="0"/>
                <w:color w:val="222222"/>
                <w:sz w:val="16"/>
              </w:rPr>
              <w:t>La pérdida outbound y la concentración de destinos justifican reglas de continuidad.</w:t>
            </w:r>
          </w:p>
        </w:tc>
        <w:tc>
          <w:tcPr>
            <w:tcW w:type="dxa" w:w="2045"/>
            <w:vAlign w:val="center"/>
          </w:tcPr>
          <w:p>
            <w:pPr>
              <w:jc w:val="left"/>
            </w:pPr>
            <w:r/>
            <w:r>
              <w:rPr>
                <w:rFonts w:ascii="Aptos" w:hAnsi="Aptos"/>
                <w:b w:val="0"/>
                <w:color w:val="222222"/>
                <w:sz w:val="16"/>
              </w:rPr>
              <w:t>Evitar depender de una sola extensión/dispositivo.</w:t>
            </w:r>
          </w:p>
        </w:tc>
        <w:tc>
          <w:tcPr>
            <w:tcW w:type="dxa" w:w="2045"/>
            <w:vAlign w:val="center"/>
          </w:tcPr>
          <w:p>
            <w:pPr>
              <w:jc w:val="left"/>
            </w:pPr>
            <w:r/>
            <w:r>
              <w:rPr>
                <w:rFonts w:ascii="Aptos" w:hAnsi="Aptos"/>
                <w:b w:val="0"/>
                <w:color w:val="222222"/>
                <w:sz w:val="16"/>
              </w:rPr>
              <w:t>Mayor continuidad y menor riesgo de contacto perdido.</w:t>
            </w:r>
          </w:p>
        </w:tc>
      </w:tr>
      <w:tr>
        <w:tc>
          <w:tcPr>
            <w:tcW w:type="dxa" w:w="2045"/>
            <w:vAlign w:val="center"/>
            <w:shd w:fill="F7F9FB"/>
          </w:tcPr>
          <w:p>
            <w:pPr>
              <w:jc w:val="left"/>
            </w:pPr>
            <w:r/>
            <w:r>
              <w:rPr>
                <w:rFonts w:ascii="Aptos" w:hAnsi="Aptos"/>
                <w:b w:val="0"/>
                <w:color w:val="222222"/>
                <w:sz w:val="16"/>
              </w:rPr>
              <w:t>Conmutador empresarial/virtual</w:t>
            </w:r>
          </w:p>
        </w:tc>
        <w:tc>
          <w:tcPr>
            <w:tcW w:type="dxa" w:w="2045"/>
            <w:vAlign w:val="center"/>
            <w:shd w:fill="F7F9FB"/>
          </w:tcPr>
          <w:p>
            <w:pPr>
              <w:jc w:val="left"/>
            </w:pPr>
            <w:r/>
            <w:r>
              <w:rPr>
                <w:rFonts w:ascii="Aptos" w:hAnsi="Aptos"/>
                <w:b w:val="0"/>
                <w:color w:val="222222"/>
                <w:sz w:val="16"/>
              </w:rPr>
              <w:t>Alta</w:t>
            </w:r>
          </w:p>
        </w:tc>
        <w:tc>
          <w:tcPr>
            <w:tcW w:type="dxa" w:w="2045"/>
            <w:vAlign w:val="center"/>
            <w:shd w:fill="F7F9FB"/>
          </w:tcPr>
          <w:p>
            <w:pPr>
              <w:jc w:val="left"/>
            </w:pPr>
            <w:r/>
            <w:r>
              <w:rPr>
                <w:rFonts w:ascii="Aptos" w:hAnsi="Aptos"/>
                <w:b w:val="0"/>
                <w:color w:val="222222"/>
                <w:sz w:val="16"/>
              </w:rPr>
              <w:t>Múltiples números y destinos requieren una orquestación consistente.</w:t>
            </w:r>
          </w:p>
        </w:tc>
        <w:tc>
          <w:tcPr>
            <w:tcW w:type="dxa" w:w="2045"/>
            <w:vAlign w:val="center"/>
            <w:shd w:fill="F7F9FB"/>
          </w:tcPr>
          <w:p>
            <w:pPr>
              <w:jc w:val="left"/>
            </w:pPr>
            <w:r/>
            <w:r>
              <w:rPr>
                <w:rFonts w:ascii="Aptos" w:hAnsi="Aptos"/>
                <w:b w:val="0"/>
                <w:color w:val="222222"/>
                <w:sz w:val="16"/>
              </w:rPr>
              <w:t>Centralizar reglas, horarios, rutas y cobertura.</w:t>
            </w:r>
          </w:p>
        </w:tc>
        <w:tc>
          <w:tcPr>
            <w:tcW w:type="dxa" w:w="2045"/>
            <w:vAlign w:val="center"/>
            <w:shd w:fill="F7F9FB"/>
          </w:tcPr>
          <w:p>
            <w:pPr>
              <w:jc w:val="left"/>
            </w:pPr>
            <w:r/>
            <w:r>
              <w:rPr>
                <w:rFonts w:ascii="Aptos" w:hAnsi="Aptos"/>
                <w:b w:val="0"/>
                <w:color w:val="222222"/>
                <w:sz w:val="16"/>
              </w:rPr>
              <w:t>Experiencia homogénea y mejor capacidad de respuesta.</w:t>
            </w:r>
          </w:p>
        </w:tc>
      </w:tr>
      <w:tr>
        <w:tc>
          <w:tcPr>
            <w:tcW w:type="dxa" w:w="2045"/>
            <w:vAlign w:val="center"/>
          </w:tcPr>
          <w:p>
            <w:pPr>
              <w:jc w:val="left"/>
            </w:pPr>
            <w:r/>
            <w:r>
              <w:rPr>
                <w:rFonts w:ascii="Aptos" w:hAnsi="Aptos"/>
                <w:b w:val="0"/>
                <w:color w:val="222222"/>
                <w:sz w:val="16"/>
              </w:rPr>
              <w:t>Grabación + calidad/monitoreo</w:t>
            </w:r>
          </w:p>
        </w:tc>
        <w:tc>
          <w:tcPr>
            <w:tcW w:type="dxa" w:w="2045"/>
            <w:vAlign w:val="center"/>
          </w:tcPr>
          <w:p>
            <w:pPr>
              <w:jc w:val="left"/>
            </w:pPr>
            <w:r/>
            <w:r>
              <w:rPr>
                <w:rFonts w:ascii="Aptos" w:hAnsi="Aptos"/>
                <w:b w:val="0"/>
                <w:color w:val="222222"/>
                <w:sz w:val="16"/>
              </w:rPr>
              <w:t>Alta</w:t>
            </w:r>
          </w:p>
        </w:tc>
        <w:tc>
          <w:tcPr>
            <w:tcW w:type="dxa" w:w="2045"/>
            <w:vAlign w:val="center"/>
          </w:tcPr>
          <w:p>
            <w:pPr>
              <w:jc w:val="left"/>
            </w:pPr>
            <w:r/>
            <w:r>
              <w:rPr>
                <w:rFonts w:ascii="Aptos" w:hAnsi="Aptos"/>
                <w:b w:val="0"/>
                <w:color w:val="222222"/>
                <w:sz w:val="16"/>
              </w:rPr>
              <w:t>Interacciones cortas y críticas pueden auditarse para identificar causas de pérdida y calidad.</w:t>
            </w:r>
          </w:p>
        </w:tc>
        <w:tc>
          <w:tcPr>
            <w:tcW w:type="dxa" w:w="2045"/>
            <w:vAlign w:val="center"/>
          </w:tcPr>
          <w:p>
            <w:pPr>
              <w:jc w:val="left"/>
            </w:pPr>
            <w:r/>
            <w:r>
              <w:rPr>
                <w:rFonts w:ascii="Aptos" w:hAnsi="Aptos"/>
                <w:b w:val="0"/>
                <w:color w:val="222222"/>
                <w:sz w:val="16"/>
              </w:rPr>
              <w:t>Conocer qué ocurre antes/durante/después de la llamada.</w:t>
            </w:r>
          </w:p>
        </w:tc>
        <w:tc>
          <w:tcPr>
            <w:tcW w:type="dxa" w:w="2045"/>
            <w:vAlign w:val="center"/>
          </w:tcPr>
          <w:p>
            <w:pPr>
              <w:jc w:val="left"/>
            </w:pPr>
            <w:r/>
            <w:r>
              <w:rPr>
                <w:rFonts w:ascii="Aptos" w:hAnsi="Aptos"/>
                <w:b w:val="0"/>
                <w:color w:val="222222"/>
                <w:sz w:val="16"/>
              </w:rPr>
              <w:t>Mejora de servicio, coaching y control.</w:t>
            </w:r>
          </w:p>
        </w:tc>
      </w:tr>
      <w:tr>
        <w:tc>
          <w:tcPr>
            <w:tcW w:type="dxa" w:w="2045"/>
            <w:vAlign w:val="center"/>
            <w:shd w:fill="F7F9FB"/>
          </w:tcPr>
          <w:p>
            <w:pPr>
              <w:jc w:val="left"/>
            </w:pPr>
            <w:r/>
            <w:r>
              <w:rPr>
                <w:rFonts w:ascii="Aptos" w:hAnsi="Aptos"/>
                <w:b w:val="0"/>
                <w:color w:val="222222"/>
                <w:sz w:val="16"/>
              </w:rPr>
              <w:t>Webhook / integraciones</w:t>
            </w:r>
          </w:p>
        </w:tc>
        <w:tc>
          <w:tcPr>
            <w:tcW w:type="dxa" w:w="2045"/>
            <w:vAlign w:val="center"/>
            <w:shd w:fill="F7F9FB"/>
          </w:tcPr>
          <w:p>
            <w:pPr>
              <w:jc w:val="left"/>
            </w:pPr>
            <w:r/>
            <w:r>
              <w:rPr>
                <w:rFonts w:ascii="Aptos" w:hAnsi="Aptos"/>
                <w:b w:val="0"/>
                <w:color w:val="222222"/>
                <w:sz w:val="16"/>
              </w:rPr>
              <w:t>Muy alta</w:t>
            </w:r>
          </w:p>
        </w:tc>
        <w:tc>
          <w:tcPr>
            <w:tcW w:type="dxa" w:w="2045"/>
            <w:vAlign w:val="center"/>
            <w:shd w:fill="F7F9FB"/>
          </w:tcPr>
          <w:p>
            <w:pPr>
              <w:jc w:val="left"/>
            </w:pPr>
            <w:r/>
            <w:r>
              <w:rPr>
                <w:rFonts w:ascii="Aptos" w:hAnsi="Aptos"/>
                <w:b w:val="0"/>
                <w:color w:val="222222"/>
                <w:sz w:val="16"/>
              </w:rPr>
              <w:t>Ya existe Webhook y una operación con múltiples contactos.</w:t>
            </w:r>
          </w:p>
        </w:tc>
        <w:tc>
          <w:tcPr>
            <w:tcW w:type="dxa" w:w="2045"/>
            <w:vAlign w:val="center"/>
            <w:shd w:fill="F7F9FB"/>
          </w:tcPr>
          <w:p>
            <w:pPr>
              <w:jc w:val="left"/>
            </w:pPr>
            <w:r/>
            <w:r>
              <w:rPr>
                <w:rFonts w:ascii="Aptos" w:hAnsi="Aptos"/>
                <w:b w:val="0"/>
                <w:color w:val="222222"/>
                <w:sz w:val="16"/>
              </w:rPr>
              <w:t>Disparar eventos hacia CRM/operación.</w:t>
            </w:r>
          </w:p>
        </w:tc>
        <w:tc>
          <w:tcPr>
            <w:tcW w:type="dxa" w:w="2045"/>
            <w:vAlign w:val="center"/>
            <w:shd w:fill="F7F9FB"/>
          </w:tcPr>
          <w:p>
            <w:pPr>
              <w:jc w:val="left"/>
            </w:pPr>
            <w:r/>
            <w:r>
              <w:rPr>
                <w:rFonts w:ascii="Aptos" w:hAnsi="Aptos"/>
                <w:b w:val="0"/>
                <w:color w:val="222222"/>
                <w:sz w:val="16"/>
              </w:rPr>
              <w:t>Trazabilidad de punta a punta.</w:t>
            </w:r>
          </w:p>
        </w:tc>
      </w:tr>
      <w:tr>
        <w:tc>
          <w:tcPr>
            <w:tcW w:type="dxa" w:w="2045"/>
            <w:vAlign w:val="center"/>
          </w:tcPr>
          <w:p>
            <w:pPr>
              <w:jc w:val="left"/>
            </w:pPr>
            <w:r/>
            <w:r>
              <w:rPr>
                <w:rFonts w:ascii="Aptos" w:hAnsi="Aptos"/>
                <w:b w:val="0"/>
                <w:color w:val="222222"/>
                <w:sz w:val="16"/>
              </w:rPr>
              <w:t>Agentes Virtuales / automatización</w:t>
            </w:r>
          </w:p>
        </w:tc>
        <w:tc>
          <w:tcPr>
            <w:tcW w:type="dxa" w:w="2045"/>
            <w:vAlign w:val="center"/>
          </w:tcPr>
          <w:p>
            <w:pPr>
              <w:jc w:val="left"/>
            </w:pPr>
            <w:r/>
            <w:r>
              <w:rPr>
                <w:rFonts w:ascii="Aptos" w:hAnsi="Aptos"/>
                <w:b w:val="0"/>
                <w:color w:val="222222"/>
                <w:sz w:val="16"/>
              </w:rPr>
              <w:t>Muy alta</w:t>
            </w:r>
          </w:p>
        </w:tc>
        <w:tc>
          <w:tcPr>
            <w:tcW w:type="dxa" w:w="2045"/>
            <w:vAlign w:val="center"/>
          </w:tcPr>
          <w:p>
            <w:pPr>
              <w:jc w:val="left"/>
            </w:pPr>
            <w:r/>
            <w:r>
              <w:rPr>
                <w:rFonts w:ascii="Aptos" w:hAnsi="Aptos"/>
                <w:b w:val="0"/>
                <w:color w:val="222222"/>
                <w:sz w:val="16"/>
              </w:rPr>
              <w:t>Ya existe Self_service y desarrollo parcial de Agentes Virtuales.</w:t>
            </w:r>
          </w:p>
        </w:tc>
        <w:tc>
          <w:tcPr>
            <w:tcW w:type="dxa" w:w="2045"/>
            <w:vAlign w:val="center"/>
          </w:tcPr>
          <w:p>
            <w:pPr>
              <w:jc w:val="left"/>
            </w:pPr>
            <w:r/>
            <w:r>
              <w:rPr>
                <w:rFonts w:ascii="Aptos" w:hAnsi="Aptos"/>
                <w:b w:val="0"/>
                <w:color w:val="222222"/>
                <w:sz w:val="16"/>
              </w:rPr>
              <w:t>Resolver motivos repetitivos y filtrar/encaminar demanda.</w:t>
            </w:r>
          </w:p>
        </w:tc>
        <w:tc>
          <w:tcPr>
            <w:tcW w:type="dxa" w:w="2045"/>
            <w:vAlign w:val="center"/>
          </w:tcPr>
          <w:p>
            <w:pPr>
              <w:jc w:val="left"/>
            </w:pPr>
            <w:r/>
            <w:r>
              <w:rPr>
                <w:rFonts w:ascii="Aptos" w:hAnsi="Aptos"/>
                <w:b w:val="0"/>
                <w:color w:val="222222"/>
                <w:sz w:val="16"/>
              </w:rPr>
              <w:t>Escalabilidad y atención 24/7 en casos definidos.</w:t>
            </w:r>
          </w:p>
        </w:tc>
      </w:tr>
      <w:tr>
        <w:tc>
          <w:tcPr>
            <w:tcW w:type="dxa" w:w="2045"/>
            <w:vAlign w:val="center"/>
            <w:shd w:fill="F7F9FB"/>
          </w:tcPr>
          <w:p>
            <w:pPr>
              <w:jc w:val="left"/>
            </w:pPr>
            <w:r/>
            <w:r>
              <w:rPr>
                <w:rFonts w:ascii="Aptos" w:hAnsi="Aptos"/>
                <w:b w:val="0"/>
                <w:color w:val="222222"/>
                <w:sz w:val="16"/>
              </w:rPr>
              <w:t>WhatsApp API / omnicanal</w:t>
            </w:r>
          </w:p>
        </w:tc>
        <w:tc>
          <w:tcPr>
            <w:tcW w:type="dxa" w:w="2045"/>
            <w:vAlign w:val="center"/>
            <w:shd w:fill="F7F9FB"/>
          </w:tcPr>
          <w:p>
            <w:pPr>
              <w:jc w:val="left"/>
            </w:pPr>
            <w:r/>
            <w:r>
              <w:rPr>
                <w:rFonts w:ascii="Aptos" w:hAnsi="Aptos"/>
                <w:b w:val="0"/>
                <w:color w:val="222222"/>
                <w:sz w:val="16"/>
              </w:rPr>
              <w:t>Alta</w:t>
            </w:r>
          </w:p>
        </w:tc>
        <w:tc>
          <w:tcPr>
            <w:tcW w:type="dxa" w:w="2045"/>
            <w:vAlign w:val="center"/>
            <w:shd w:fill="F7F9FB"/>
          </w:tcPr>
          <w:p>
            <w:pPr>
              <w:jc w:val="left"/>
            </w:pPr>
            <w:r/>
            <w:r>
              <w:rPr>
                <w:rFonts w:ascii="Aptos" w:hAnsi="Aptos"/>
                <w:b w:val="0"/>
                <w:color w:val="222222"/>
                <w:sz w:val="16"/>
              </w:rPr>
              <w:t>El cliente ya tiene WhatsApp API.</w:t>
            </w:r>
          </w:p>
        </w:tc>
        <w:tc>
          <w:tcPr>
            <w:tcW w:type="dxa" w:w="2045"/>
            <w:vAlign w:val="center"/>
            <w:shd w:fill="F7F9FB"/>
          </w:tcPr>
          <w:p>
            <w:pPr>
              <w:jc w:val="left"/>
            </w:pPr>
            <w:r/>
            <w:r>
              <w:rPr>
                <w:rFonts w:ascii="Aptos" w:hAnsi="Aptos"/>
                <w:b w:val="0"/>
                <w:color w:val="222222"/>
                <w:sz w:val="16"/>
              </w:rPr>
              <w:t>Continuar conversación fuera de voz cuando sea conveniente.</w:t>
            </w:r>
          </w:p>
        </w:tc>
        <w:tc>
          <w:tcPr>
            <w:tcW w:type="dxa" w:w="2045"/>
            <w:vAlign w:val="center"/>
            <w:shd w:fill="F7F9FB"/>
          </w:tcPr>
          <w:p>
            <w:pPr>
              <w:jc w:val="left"/>
            </w:pPr>
            <w:r/>
            <w:r>
              <w:rPr>
                <w:rFonts w:ascii="Aptos" w:hAnsi="Aptos"/>
                <w:b w:val="0"/>
                <w:color w:val="222222"/>
                <w:sz w:val="16"/>
              </w:rPr>
              <w:t>Menor fricción y continuidad del cliente.</w:t>
            </w:r>
          </w:p>
        </w:tc>
      </w:tr>
    </w:tbl>
    <w:p/>
    <w:p>
      <w:r>
        <w:t>Recomendación de orden comercial: comenzar por una capa de control y seguimiento (VyC + reglas de continuidad + alertas), y después profundizar automatización (Agente Virtual/WhatsApp) e integración. El objetivo es demostrar primero una mejora cuantificable sobre llamadas perdidas y seguimiento antes de ampliar el alcance tecnológico.</w:t>
      </w:r>
    </w:p>
    <w:p>
      <w:pPr>
        <w:pStyle w:val="Heading1"/>
      </w:pPr>
      <w:r>
        <w:t>9. Recomendaciones para el cliente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365D"/>
          </w:tcPr>
          <w:p>
            <w:pPr>
              <w:jc w:val="left"/>
            </w:pPr>
            <w:r/>
            <w:r>
              <w:rPr>
                <w:rFonts w:ascii="Aptos" w:hAnsi="Aptos"/>
                <w:b/>
                <w:color w:val="FFFFFF"/>
                <w:sz w:val="16"/>
              </w:rPr>
              <w:t>Horizonte</w:t>
            </w:r>
          </w:p>
        </w:tc>
        <w:tc>
          <w:tcPr>
            <w:tcW w:type="dxa" w:w="2556"/>
            <w:vAlign w:val="center"/>
            <w:shd w:fill="17365D"/>
          </w:tcPr>
          <w:p>
            <w:pPr>
              <w:jc w:val="left"/>
            </w:pPr>
            <w:r/>
            <w:r>
              <w:rPr>
                <w:rFonts w:ascii="Aptos" w:hAnsi="Aptos"/>
                <w:b/>
                <w:color w:val="FFFFFF"/>
                <w:sz w:val="16"/>
              </w:rPr>
              <w:t>Acción</w:t>
            </w:r>
          </w:p>
        </w:tc>
        <w:tc>
          <w:tcPr>
            <w:tcW w:type="dxa" w:w="2556"/>
            <w:vAlign w:val="center"/>
            <w:shd w:fill="17365D"/>
          </w:tcPr>
          <w:p>
            <w:pPr>
              <w:jc w:val="left"/>
            </w:pPr>
            <w:r/>
            <w:r>
              <w:rPr>
                <w:rFonts w:ascii="Aptos" w:hAnsi="Aptos"/>
                <w:b/>
                <w:color w:val="FFFFFF"/>
                <w:sz w:val="16"/>
              </w:rPr>
              <w:t>Impacto esperado</w:t>
            </w:r>
          </w:p>
        </w:tc>
        <w:tc>
          <w:tcPr>
            <w:tcW w:type="dxa" w:w="2556"/>
            <w:vAlign w:val="center"/>
            <w:shd w:fill="17365D"/>
          </w:tcPr>
          <w:p>
            <w:pPr>
              <w:jc w:val="left"/>
            </w:pPr>
            <w:r/>
            <w:r>
              <w:rPr>
                <w:rFonts w:ascii="Aptos" w:hAnsi="Aptos"/>
                <w:b/>
                <w:color w:val="FFFFFF"/>
                <w:sz w:val="16"/>
              </w:rPr>
              <w:t>Justificación</w:t>
            </w:r>
          </w:p>
        </w:tc>
      </w:tr>
      <w:tr>
        <w:tc>
          <w:tcPr>
            <w:tcW w:type="dxa" w:w="2556"/>
            <w:vAlign w:val="center"/>
            <w:shd w:fill="F7F9FB"/>
          </w:tcPr>
          <w:p>
            <w:pPr>
              <w:jc w:val="left"/>
            </w:pPr>
            <w:r/>
            <w:r>
              <w:rPr>
                <w:rFonts w:ascii="Aptos" w:hAnsi="Aptos"/>
                <w:b w:val="0"/>
                <w:color w:val="222222"/>
                <w:sz w:val="16"/>
              </w:rPr>
              <w:t>Corto plazo</w:t>
            </w:r>
          </w:p>
        </w:tc>
        <w:tc>
          <w:tcPr>
            <w:tcW w:type="dxa" w:w="2556"/>
            <w:vAlign w:val="center"/>
            <w:shd w:fill="F7F9FB"/>
          </w:tcPr>
          <w:p>
            <w:pPr>
              <w:jc w:val="left"/>
            </w:pPr>
            <w:r/>
            <w:r>
              <w:rPr>
                <w:rFonts w:ascii="Aptos" w:hAnsi="Aptos"/>
                <w:b w:val="0"/>
                <w:color w:val="222222"/>
                <w:sz w:val="16"/>
              </w:rPr>
              <w:t>Crear tablero operativo de llamadas perdidas por día, hora, número y destino.</w:t>
            </w:r>
          </w:p>
        </w:tc>
        <w:tc>
          <w:tcPr>
            <w:tcW w:type="dxa" w:w="2556"/>
            <w:vAlign w:val="center"/>
            <w:shd w:fill="F7F9FB"/>
          </w:tcPr>
          <w:p>
            <w:pPr>
              <w:jc w:val="left"/>
            </w:pPr>
            <w:r/>
            <w:r>
              <w:rPr>
                <w:rFonts w:ascii="Aptos" w:hAnsi="Aptos"/>
                <w:b w:val="0"/>
                <w:color w:val="222222"/>
                <w:sz w:val="16"/>
              </w:rPr>
              <w:t>Visibilidad inmediata del riesgo.</w:t>
            </w:r>
          </w:p>
        </w:tc>
        <w:tc>
          <w:tcPr>
            <w:tcW w:type="dxa" w:w="2556"/>
            <w:vAlign w:val="center"/>
            <w:shd w:fill="F7F9FB"/>
          </w:tcPr>
          <w:p>
            <w:pPr>
              <w:jc w:val="left"/>
            </w:pPr>
            <w:r/>
            <w:r>
              <w:rPr>
                <w:rFonts w:ascii="Aptos" w:hAnsi="Aptos"/>
                <w:b w:val="0"/>
                <w:color w:val="222222"/>
                <w:sz w:val="16"/>
              </w:rPr>
              <w:t>La pérdida inbound y outbound ya es medible y accionable.</w:t>
            </w:r>
          </w:p>
        </w:tc>
      </w:tr>
      <w:tr>
        <w:tc>
          <w:tcPr>
            <w:tcW w:type="dxa" w:w="2556"/>
            <w:vAlign w:val="center"/>
          </w:tcPr>
          <w:p>
            <w:pPr>
              <w:jc w:val="left"/>
            </w:pPr>
            <w:r/>
            <w:r>
              <w:rPr>
                <w:rFonts w:ascii="Aptos" w:hAnsi="Aptos"/>
                <w:b w:val="0"/>
                <w:color w:val="222222"/>
                <w:sz w:val="16"/>
              </w:rPr>
              <w:t>Corto plazo</w:t>
            </w:r>
          </w:p>
        </w:tc>
        <w:tc>
          <w:tcPr>
            <w:tcW w:type="dxa" w:w="2556"/>
            <w:vAlign w:val="center"/>
          </w:tcPr>
          <w:p>
            <w:pPr>
              <w:jc w:val="left"/>
            </w:pPr>
            <w:r/>
            <w:r>
              <w:rPr>
                <w:rFonts w:ascii="Aptos" w:hAnsi="Aptos"/>
                <w:b w:val="0"/>
                <w:color w:val="222222"/>
                <w:sz w:val="16"/>
              </w:rPr>
              <w:t>Identificar las 5 extensiones/destinos de mayor carga y establecer cobertura secundaria.</w:t>
            </w:r>
          </w:p>
        </w:tc>
        <w:tc>
          <w:tcPr>
            <w:tcW w:type="dxa" w:w="2556"/>
            <w:vAlign w:val="center"/>
          </w:tcPr>
          <w:p>
            <w:pPr>
              <w:jc w:val="left"/>
            </w:pPr>
            <w:r/>
            <w:r>
              <w:rPr>
                <w:rFonts w:ascii="Aptos" w:hAnsi="Aptos"/>
                <w:b w:val="0"/>
                <w:color w:val="222222"/>
                <w:sz w:val="16"/>
              </w:rPr>
              <w:t>Menor dependencia de personas/equipos clave.</w:t>
            </w:r>
          </w:p>
        </w:tc>
        <w:tc>
          <w:tcPr>
            <w:tcW w:type="dxa" w:w="2556"/>
            <w:vAlign w:val="center"/>
          </w:tcPr>
          <w:p>
            <w:pPr>
              <w:jc w:val="left"/>
            </w:pPr>
            <w:r/>
            <w:r>
              <w:rPr>
                <w:rFonts w:ascii="Aptos" w:hAnsi="Aptos"/>
                <w:b w:val="0"/>
                <w:color w:val="222222"/>
                <w:sz w:val="16"/>
              </w:rPr>
              <w:t>Existe concentración de tráfico en pocos destinos.</w:t>
            </w:r>
          </w:p>
        </w:tc>
      </w:tr>
      <w:tr>
        <w:tc>
          <w:tcPr>
            <w:tcW w:type="dxa" w:w="2556"/>
            <w:vAlign w:val="center"/>
            <w:shd w:fill="F7F9FB"/>
          </w:tcPr>
          <w:p>
            <w:pPr>
              <w:jc w:val="left"/>
            </w:pPr>
            <w:r/>
            <w:r>
              <w:rPr>
                <w:rFonts w:ascii="Aptos" w:hAnsi="Aptos"/>
                <w:b w:val="0"/>
                <w:color w:val="222222"/>
                <w:sz w:val="16"/>
              </w:rPr>
              <w:t>Corto plazo</w:t>
            </w:r>
          </w:p>
        </w:tc>
        <w:tc>
          <w:tcPr>
            <w:tcW w:type="dxa" w:w="2556"/>
            <w:vAlign w:val="center"/>
            <w:shd w:fill="F7F9FB"/>
          </w:tcPr>
          <w:p>
            <w:pPr>
              <w:jc w:val="left"/>
            </w:pPr>
            <w:r/>
            <w:r>
              <w:rPr>
                <w:rFonts w:ascii="Aptos" w:hAnsi="Aptos"/>
                <w:b w:val="0"/>
                <w:color w:val="222222"/>
                <w:sz w:val="16"/>
              </w:rPr>
              <w:t>Establecer una regla de recuperación para llamadas salientes Lost.</w:t>
            </w:r>
          </w:p>
        </w:tc>
        <w:tc>
          <w:tcPr>
            <w:tcW w:type="dxa" w:w="2556"/>
            <w:vAlign w:val="center"/>
            <w:shd w:fill="F7F9FB"/>
          </w:tcPr>
          <w:p>
            <w:pPr>
              <w:jc w:val="left"/>
            </w:pPr>
            <w:r/>
            <w:r>
              <w:rPr>
                <w:rFonts w:ascii="Aptos" w:hAnsi="Aptos"/>
                <w:b w:val="0"/>
                <w:color w:val="222222"/>
                <w:sz w:val="16"/>
              </w:rPr>
              <w:t>Mayor tasa de contacto efectivo.</w:t>
            </w:r>
          </w:p>
        </w:tc>
        <w:tc>
          <w:tcPr>
            <w:tcW w:type="dxa" w:w="2556"/>
            <w:vAlign w:val="center"/>
            <w:shd w:fill="F7F9FB"/>
          </w:tcPr>
          <w:p>
            <w:pPr>
              <w:jc w:val="left"/>
            </w:pPr>
            <w:r/>
            <w:r>
              <w:rPr>
                <w:rFonts w:ascii="Aptos" w:hAnsi="Aptos"/>
                <w:b w:val="0"/>
                <w:color w:val="222222"/>
                <w:sz w:val="16"/>
              </w:rPr>
              <w:t>43.4% de pérdida outbound es el principal gap.</w:t>
            </w:r>
          </w:p>
        </w:tc>
      </w:tr>
      <w:tr>
        <w:tc>
          <w:tcPr>
            <w:tcW w:type="dxa" w:w="2556"/>
            <w:vAlign w:val="center"/>
          </w:tcPr>
          <w:p>
            <w:pPr>
              <w:jc w:val="left"/>
            </w:pPr>
            <w:r/>
            <w:r>
              <w:rPr>
                <w:rFonts w:ascii="Aptos" w:hAnsi="Aptos"/>
                <w:b w:val="0"/>
                <w:color w:val="222222"/>
                <w:sz w:val="16"/>
              </w:rPr>
              <w:t>Mediano plazo</w:t>
            </w:r>
          </w:p>
        </w:tc>
        <w:tc>
          <w:tcPr>
            <w:tcW w:type="dxa" w:w="2556"/>
            <w:vAlign w:val="center"/>
          </w:tcPr>
          <w:p>
            <w:pPr>
              <w:jc w:val="left"/>
            </w:pPr>
            <w:r/>
            <w:r>
              <w:rPr>
                <w:rFonts w:ascii="Aptos" w:hAnsi="Aptos"/>
                <w:b w:val="0"/>
                <w:color w:val="222222"/>
                <w:sz w:val="16"/>
              </w:rPr>
              <w:t>Implementar alertas de pérdida y SLA interno por horario pico.</w:t>
            </w:r>
          </w:p>
        </w:tc>
        <w:tc>
          <w:tcPr>
            <w:tcW w:type="dxa" w:w="2556"/>
            <w:vAlign w:val="center"/>
          </w:tcPr>
          <w:p>
            <w:pPr>
              <w:jc w:val="left"/>
            </w:pPr>
            <w:r/>
            <w:r>
              <w:rPr>
                <w:rFonts w:ascii="Aptos" w:hAnsi="Aptos"/>
                <w:b w:val="0"/>
                <w:color w:val="222222"/>
                <w:sz w:val="16"/>
              </w:rPr>
              <w:t>Respuesta más rápida a incidencias.</w:t>
            </w:r>
          </w:p>
        </w:tc>
        <w:tc>
          <w:tcPr>
            <w:tcW w:type="dxa" w:w="2556"/>
            <w:vAlign w:val="center"/>
          </w:tcPr>
          <w:p>
            <w:pPr>
              <w:jc w:val="left"/>
            </w:pPr>
            <w:r/>
            <w:r>
              <w:rPr>
                <w:rFonts w:ascii="Aptos" w:hAnsi="Aptos"/>
                <w:b w:val="0"/>
                <w:color w:val="222222"/>
                <w:sz w:val="16"/>
              </w:rPr>
              <w:t>La demanda se concentra en ventanas específicas.</w:t>
            </w:r>
          </w:p>
        </w:tc>
      </w:tr>
      <w:tr>
        <w:tc>
          <w:tcPr>
            <w:tcW w:type="dxa" w:w="2556"/>
            <w:vAlign w:val="center"/>
            <w:shd w:fill="F7F9FB"/>
          </w:tcPr>
          <w:p>
            <w:pPr>
              <w:jc w:val="left"/>
            </w:pPr>
            <w:r/>
            <w:r>
              <w:rPr>
                <w:rFonts w:ascii="Aptos" w:hAnsi="Aptos"/>
                <w:b w:val="0"/>
                <w:color w:val="222222"/>
                <w:sz w:val="16"/>
              </w:rPr>
              <w:t>Mediano plazo</w:t>
            </w:r>
          </w:p>
        </w:tc>
        <w:tc>
          <w:tcPr>
            <w:tcW w:type="dxa" w:w="2556"/>
            <w:vAlign w:val="center"/>
            <w:shd w:fill="F7F9FB"/>
          </w:tcPr>
          <w:p>
            <w:pPr>
              <w:jc w:val="left"/>
            </w:pPr>
            <w:r/>
            <w:r>
              <w:rPr>
                <w:rFonts w:ascii="Aptos" w:hAnsi="Aptos"/>
                <w:b w:val="0"/>
                <w:color w:val="222222"/>
                <w:sz w:val="16"/>
              </w:rPr>
              <w:t>Integrar eventos Callpicker vía Webhook con CRM/operación.</w:t>
            </w:r>
          </w:p>
        </w:tc>
        <w:tc>
          <w:tcPr>
            <w:tcW w:type="dxa" w:w="2556"/>
            <w:vAlign w:val="center"/>
            <w:shd w:fill="F7F9FB"/>
          </w:tcPr>
          <w:p>
            <w:pPr>
              <w:jc w:val="left"/>
            </w:pPr>
            <w:r/>
            <w:r>
              <w:rPr>
                <w:rFonts w:ascii="Aptos" w:hAnsi="Aptos"/>
                <w:b w:val="0"/>
                <w:color w:val="222222"/>
                <w:sz w:val="16"/>
              </w:rPr>
              <w:t>Trazabilidad de contacto y seguimiento.</w:t>
            </w:r>
          </w:p>
        </w:tc>
        <w:tc>
          <w:tcPr>
            <w:tcW w:type="dxa" w:w="2556"/>
            <w:vAlign w:val="center"/>
            <w:shd w:fill="F7F9FB"/>
          </w:tcPr>
          <w:p>
            <w:pPr>
              <w:jc w:val="left"/>
            </w:pPr>
            <w:r/>
            <w:r>
              <w:rPr>
                <w:rFonts w:ascii="Aptos" w:hAnsi="Aptos"/>
                <w:b w:val="0"/>
                <w:color w:val="222222"/>
                <w:sz w:val="16"/>
              </w:rPr>
              <w:t>Evita que la llamada quede aislada del proceso comercial/operativo.</w:t>
            </w:r>
          </w:p>
        </w:tc>
      </w:tr>
      <w:tr>
        <w:tc>
          <w:tcPr>
            <w:tcW w:type="dxa" w:w="2556"/>
            <w:vAlign w:val="center"/>
          </w:tcPr>
          <w:p>
            <w:pPr>
              <w:jc w:val="left"/>
            </w:pPr>
            <w:r/>
            <w:r>
              <w:rPr>
                <w:rFonts w:ascii="Aptos" w:hAnsi="Aptos"/>
                <w:b w:val="0"/>
                <w:color w:val="222222"/>
                <w:sz w:val="16"/>
              </w:rPr>
              <w:t>Mediano plazo</w:t>
            </w:r>
          </w:p>
        </w:tc>
        <w:tc>
          <w:tcPr>
            <w:tcW w:type="dxa" w:w="2556"/>
            <w:vAlign w:val="center"/>
          </w:tcPr>
          <w:p>
            <w:pPr>
              <w:jc w:val="left"/>
            </w:pPr>
            <w:r/>
            <w:r>
              <w:rPr>
                <w:rFonts w:ascii="Aptos" w:hAnsi="Aptos"/>
                <w:b w:val="0"/>
                <w:color w:val="222222"/>
                <w:sz w:val="16"/>
              </w:rPr>
              <w:t>Mapear motivos de Self_service y Lost.</w:t>
            </w:r>
          </w:p>
        </w:tc>
        <w:tc>
          <w:tcPr>
            <w:tcW w:type="dxa" w:w="2556"/>
            <w:vAlign w:val="center"/>
          </w:tcPr>
          <w:p>
            <w:pPr>
              <w:jc w:val="left"/>
            </w:pPr>
            <w:r/>
            <w:r>
              <w:rPr>
                <w:rFonts w:ascii="Aptos" w:hAnsi="Aptos"/>
                <w:b w:val="0"/>
                <w:color w:val="222222"/>
                <w:sz w:val="16"/>
              </w:rPr>
              <w:t>Automatización con causa, no por intuición.</w:t>
            </w:r>
          </w:p>
        </w:tc>
        <w:tc>
          <w:tcPr>
            <w:tcW w:type="dxa" w:w="2556"/>
            <w:vAlign w:val="center"/>
          </w:tcPr>
          <w:p>
            <w:pPr>
              <w:jc w:val="left"/>
            </w:pPr>
            <w:r/>
            <w:r>
              <w:rPr>
                <w:rFonts w:ascii="Aptos" w:hAnsi="Aptos"/>
                <w:b w:val="0"/>
                <w:color w:val="222222"/>
                <w:sz w:val="16"/>
              </w:rPr>
              <w:t>La tecnología ya está presente; falta priorización basada en motivo.</w:t>
            </w:r>
          </w:p>
        </w:tc>
      </w:tr>
      <w:tr>
        <w:tc>
          <w:tcPr>
            <w:tcW w:type="dxa" w:w="2556"/>
            <w:vAlign w:val="center"/>
            <w:shd w:fill="F7F9FB"/>
          </w:tcPr>
          <w:p>
            <w:pPr>
              <w:jc w:val="left"/>
            </w:pPr>
            <w:r/>
            <w:r>
              <w:rPr>
                <w:rFonts w:ascii="Aptos" w:hAnsi="Aptos"/>
                <w:b w:val="0"/>
                <w:color w:val="222222"/>
                <w:sz w:val="16"/>
              </w:rPr>
              <w:t>Evolución</w:t>
            </w:r>
          </w:p>
        </w:tc>
        <w:tc>
          <w:tcPr>
            <w:tcW w:type="dxa" w:w="2556"/>
            <w:vAlign w:val="center"/>
            <w:shd w:fill="F7F9FB"/>
          </w:tcPr>
          <w:p>
            <w:pPr>
              <w:jc w:val="left"/>
            </w:pPr>
            <w:r/>
            <w:r>
              <w:rPr>
                <w:rFonts w:ascii="Aptos" w:hAnsi="Aptos"/>
                <w:b w:val="0"/>
                <w:color w:val="222222"/>
                <w:sz w:val="16"/>
              </w:rPr>
              <w:t>Escalar Agentes Virtuales en motivos repetitivos de alto volumen.</w:t>
            </w:r>
          </w:p>
        </w:tc>
        <w:tc>
          <w:tcPr>
            <w:tcW w:type="dxa" w:w="2556"/>
            <w:vAlign w:val="center"/>
            <w:shd w:fill="F7F9FB"/>
          </w:tcPr>
          <w:p>
            <w:pPr>
              <w:jc w:val="left"/>
            </w:pPr>
            <w:r/>
            <w:r>
              <w:rPr>
                <w:rFonts w:ascii="Aptos" w:hAnsi="Aptos"/>
                <w:b w:val="0"/>
                <w:color w:val="222222"/>
                <w:sz w:val="16"/>
              </w:rPr>
              <w:t>Menor presión sobre agentes y atención continua.</w:t>
            </w:r>
          </w:p>
        </w:tc>
        <w:tc>
          <w:tcPr>
            <w:tcW w:type="dxa" w:w="2556"/>
            <w:vAlign w:val="center"/>
            <w:shd w:fill="F7F9FB"/>
          </w:tcPr>
          <w:p>
            <w:pPr>
              <w:jc w:val="left"/>
            </w:pPr>
            <w:r/>
            <w:r>
              <w:rPr>
                <w:rFonts w:ascii="Aptos" w:hAnsi="Aptos"/>
                <w:b w:val="0"/>
                <w:color w:val="222222"/>
                <w:sz w:val="16"/>
              </w:rPr>
              <w:t>Ya existe desarrollo parcial y evidencia de autoservicio.</w:t>
            </w:r>
          </w:p>
        </w:tc>
      </w:tr>
      <w:tr>
        <w:tc>
          <w:tcPr>
            <w:tcW w:type="dxa" w:w="2556"/>
            <w:vAlign w:val="center"/>
          </w:tcPr>
          <w:p>
            <w:pPr>
              <w:jc w:val="left"/>
            </w:pPr>
            <w:r/>
            <w:r>
              <w:rPr>
                <w:rFonts w:ascii="Aptos" w:hAnsi="Aptos"/>
                <w:b w:val="0"/>
                <w:color w:val="222222"/>
                <w:sz w:val="16"/>
              </w:rPr>
              <w:t>Evolución</w:t>
            </w:r>
          </w:p>
        </w:tc>
        <w:tc>
          <w:tcPr>
            <w:tcW w:type="dxa" w:w="2556"/>
            <w:vAlign w:val="center"/>
          </w:tcPr>
          <w:p>
            <w:pPr>
              <w:jc w:val="left"/>
            </w:pPr>
            <w:r/>
            <w:r>
              <w:rPr>
                <w:rFonts w:ascii="Aptos" w:hAnsi="Aptos"/>
                <w:b w:val="0"/>
                <w:color w:val="222222"/>
                <w:sz w:val="16"/>
              </w:rPr>
              <w:t>Diseñar modelo omnicanal voz + WhatsApp con continuidad de contexto.</w:t>
            </w:r>
          </w:p>
        </w:tc>
        <w:tc>
          <w:tcPr>
            <w:tcW w:type="dxa" w:w="2556"/>
            <w:vAlign w:val="center"/>
          </w:tcPr>
          <w:p>
            <w:pPr>
              <w:jc w:val="left"/>
            </w:pPr>
            <w:r/>
            <w:r>
              <w:rPr>
                <w:rFonts w:ascii="Aptos" w:hAnsi="Aptos"/>
                <w:b w:val="0"/>
                <w:color w:val="222222"/>
                <w:sz w:val="16"/>
              </w:rPr>
              <w:t>Mejor experiencia y menor fricción.</w:t>
            </w:r>
          </w:p>
        </w:tc>
        <w:tc>
          <w:tcPr>
            <w:tcW w:type="dxa" w:w="2556"/>
            <w:vAlign w:val="center"/>
          </w:tcPr>
          <w:p>
            <w:pPr>
              <w:jc w:val="left"/>
            </w:pPr>
            <w:r/>
            <w:r>
              <w:rPr>
                <w:rFonts w:ascii="Aptos" w:hAnsi="Aptos"/>
                <w:b w:val="0"/>
                <w:color w:val="222222"/>
                <w:sz w:val="16"/>
              </w:rPr>
              <w:t>WhatsApp API ya forma parte del ecosistema contratado.</w:t>
            </w:r>
          </w:p>
        </w:tc>
      </w:tr>
    </w:tbl>
    <w:p/>
    <w:p>
      <w:pPr>
        <w:pStyle w:val="Heading1"/>
      </w:pPr>
      <w:r>
        <w:t>10. Guía para el asesor de SAC</w:t>
      </w:r>
    </w:p>
    <w:tbl>
      <w:tblPr>
        <w:tblW w:type="auto" w:w="0"/>
        <w:jc w:val="center"/>
        <w:tblLook w:firstColumn="1" w:firstRow="1" w:lastColumn="0" w:lastRow="0" w:noHBand="0" w:noVBand="1" w:val="04A0"/>
      </w:tblPr>
      <w:tblGrid>
        <w:gridCol w:w="10224"/>
      </w:tblGrid>
      <w:tr>
        <w:tc>
          <w:tcPr>
            <w:tcW w:type="dxa" w:w="10224"/>
            <w:shd w:fill="EAF2F8"/>
          </w:tcPr>
          <w:p>
            <w:r>
              <w:rPr>
                <w:b/>
                <w:color w:val="17365D"/>
                <w:sz w:val="20"/>
              </w:rPr>
              <w:t>Mensaje central para la reunión</w:t>
              <w:br/>
            </w:r>
            <w:r>
              <w:rPr>
                <w:color w:val="333333"/>
                <w:sz w:val="18"/>
              </w:rPr>
              <w:t>“Cargo Lift ya cuenta con tecnología suficiente para operar un ecosistema omnicanal; el siguiente paso no es sumar herramientas aisladas, sino usar las que ya tiene para reducir pérdidas, asegurar seguimiento y automatizar lo repetitivo.”</w:t>
            </w:r>
          </w:p>
        </w:tc>
      </w:tr>
    </w:tbl>
    <w:p/>
    <w:p>
      <w:pPr>
        <w:pStyle w:val="Heading2"/>
      </w:pPr>
      <w:r>
        <w:t>Qué destacar</w:t>
      </w:r>
    </w:p>
    <w:p>
      <w:pPr>
        <w:pStyle w:val="ListBullet"/>
        <w:spacing w:after="40"/>
      </w:pPr>
      <w:r>
        <w:t>La pérdida outbound de 43.4% es el dato de mayor impacto: abre una conversación de negocio sobre seguimiento y no solo sobre telefonía.</w:t>
      </w:r>
    </w:p>
    <w:p>
      <w:pPr>
        <w:pStyle w:val="ListBullet"/>
        <w:spacing w:after="40"/>
      </w:pPr>
      <w:r>
        <w:t>El inbound tiene 654 eventos Self_service: ya existe una prueba de que la automatización puede absorber parte de la demanda.</w:t>
      </w:r>
    </w:p>
    <w:p>
      <w:pPr>
        <w:pStyle w:val="ListBullet"/>
        <w:spacing w:after="40"/>
      </w:pPr>
      <w:r>
        <w:t>Hay múltiples números nacionales/800: la oportunidad está en estandarizar la experiencia y medir cada punto de entrada.</w:t>
      </w:r>
    </w:p>
    <w:p>
      <w:pPr>
        <w:pStyle w:val="ListBullet"/>
        <w:spacing w:after="40"/>
      </w:pPr>
      <w:r>
        <w:t>El cliente ya contrató Webhook, WhatsApp API y desarrollo de Agentes Virtuales; la conversación puede ser de optimización y adopción, no de introducción tecnológica.</w:t>
      </w:r>
    </w:p>
    <w:p>
      <w:pPr>
        <w:pStyle w:val="Heading2"/>
      </w:pPr>
      <w:r>
        <w:t>Preguntas de seguimiento que debe hacer el asesor</w:t>
      </w:r>
    </w:p>
    <w:p>
      <w:pPr>
        <w:pStyle w:val="ListBullet"/>
        <w:spacing w:after="40"/>
      </w:pPr>
      <w:r>
        <w:t>¿Qué porcentaje de las llamadas salientes Lost corresponde a clientes/prospectos que sí requerían seguimiento?</w:t>
      </w:r>
    </w:p>
    <w:p>
      <w:pPr>
        <w:pStyle w:val="ListBullet"/>
        <w:spacing w:after="40"/>
      </w:pPr>
      <w:r>
        <w:t>¿Existe actualmente una regla de devolución de llamada y en cuánto tiempo se ejecuta?</w:t>
      </w:r>
    </w:p>
    <w:p>
      <w:pPr>
        <w:pStyle w:val="ListBullet"/>
        <w:spacing w:after="40"/>
      </w:pPr>
      <w:r>
        <w:t>¿Qué equipos o extensiones reciben la mayor cantidad de llamadas y cuáles tienen respaldo?</w:t>
      </w:r>
    </w:p>
    <w:p>
      <w:pPr>
        <w:pStyle w:val="ListBullet"/>
        <w:spacing w:after="40"/>
      </w:pPr>
      <w:r>
        <w:t>¿Qué motivos están resolviendo hoy mediante Self_service y cuáles siguen llegando a un agente?</w:t>
      </w:r>
    </w:p>
    <w:p>
      <w:pPr>
        <w:pStyle w:val="ListBullet"/>
        <w:spacing w:after="40"/>
      </w:pPr>
      <w:r>
        <w:t>¿En qué CRM o sistema se registra actualmente que una llamada fue atendida, perdida o requiere seguimiento?</w:t>
      </w:r>
    </w:p>
    <w:p>
      <w:pPr>
        <w:pStyle w:val="ListBullet"/>
        <w:spacing w:after="40"/>
      </w:pPr>
      <w:r>
        <w:t>¿Qué números 800/geográficos son estratégicos por volumen, ventas o servicio?</w:t>
      </w:r>
    </w:p>
    <w:p>
      <w:pPr>
        <w:pStyle w:val="ListBullet"/>
        <w:spacing w:after="40"/>
      </w:pPr>
      <w:r>
        <w:t>¿Qué horario genera mayor presión operativa y cómo se cubre hoy?</w:t>
      </w:r>
    </w:p>
    <w:p>
      <w:pPr>
        <w:pStyle w:val="Heading2"/>
      </w:pPr>
      <w:r>
        <w:t>Cómo conectar hallazgo con solución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jc w:val="left"/>
            </w:pPr>
            <w:r/>
            <w:r>
              <w:rPr>
                <w:rFonts w:ascii="Aptos" w:hAnsi="Aptos"/>
                <w:b/>
                <w:color w:val="FFFFFF"/>
                <w:sz w:val="16"/>
              </w:rPr>
              <w:t>Si el cliente confirma…</w:t>
            </w:r>
          </w:p>
        </w:tc>
        <w:tc>
          <w:tcPr>
            <w:tcW w:type="dxa" w:w="3408"/>
            <w:vAlign w:val="center"/>
            <w:shd w:fill="17365D"/>
          </w:tcPr>
          <w:p>
            <w:pPr>
              <w:jc w:val="left"/>
            </w:pPr>
            <w:r/>
            <w:r>
              <w:rPr>
                <w:rFonts w:ascii="Aptos" w:hAnsi="Aptos"/>
                <w:b/>
                <w:color w:val="FFFFFF"/>
                <w:sz w:val="16"/>
              </w:rPr>
              <w:t>Entonces presentar…</w:t>
            </w:r>
          </w:p>
        </w:tc>
        <w:tc>
          <w:tcPr>
            <w:tcW w:type="dxa" w:w="3408"/>
            <w:vAlign w:val="center"/>
            <w:shd w:fill="17365D"/>
          </w:tcPr>
          <w:p>
            <w:pPr>
              <w:jc w:val="left"/>
            </w:pPr>
            <w:r/>
            <w:r>
              <w:rPr>
                <w:rFonts w:ascii="Aptos" w:hAnsi="Aptos"/>
                <w:b/>
                <w:color w:val="FFFFFF"/>
                <w:sz w:val="16"/>
              </w:rPr>
              <w:t>Argumento</w:t>
            </w:r>
          </w:p>
        </w:tc>
      </w:tr>
      <w:tr>
        <w:tc>
          <w:tcPr>
            <w:tcW w:type="dxa" w:w="3408"/>
            <w:vAlign w:val="center"/>
            <w:shd w:fill="F7F9FB"/>
          </w:tcPr>
          <w:p>
            <w:pPr>
              <w:jc w:val="left"/>
            </w:pPr>
            <w:r/>
            <w:r>
              <w:rPr>
                <w:rFonts w:ascii="Aptos" w:hAnsi="Aptos"/>
                <w:b w:val="0"/>
                <w:color w:val="222222"/>
                <w:sz w:val="16"/>
              </w:rPr>
              <w:t>“Perdemos llamadas salientes y nadie las recupera”</w:t>
            </w:r>
          </w:p>
        </w:tc>
        <w:tc>
          <w:tcPr>
            <w:tcW w:type="dxa" w:w="3408"/>
            <w:vAlign w:val="center"/>
            <w:shd w:fill="F7F9FB"/>
          </w:tcPr>
          <w:p>
            <w:pPr>
              <w:jc w:val="left"/>
            </w:pPr>
            <w:r/>
            <w:r>
              <w:rPr>
                <w:rFonts w:ascii="Aptos" w:hAnsi="Aptos"/>
                <w:b w:val="0"/>
                <w:color w:val="222222"/>
                <w:sz w:val="16"/>
              </w:rPr>
              <w:t>Seguimiento inteligente + alertas</w:t>
            </w:r>
          </w:p>
        </w:tc>
        <w:tc>
          <w:tcPr>
            <w:tcW w:type="dxa" w:w="3408"/>
            <w:vAlign w:val="center"/>
            <w:shd w:fill="F7F9FB"/>
          </w:tcPr>
          <w:p>
            <w:pPr>
              <w:jc w:val="left"/>
            </w:pPr>
            <w:r/>
            <w:r>
              <w:rPr>
                <w:rFonts w:ascii="Aptos" w:hAnsi="Aptos"/>
                <w:b w:val="0"/>
                <w:color w:val="222222"/>
                <w:sz w:val="16"/>
              </w:rPr>
              <w:t>Convertir Lost en una cola de recuperación medible.</w:t>
            </w:r>
          </w:p>
        </w:tc>
      </w:tr>
      <w:tr>
        <w:tc>
          <w:tcPr>
            <w:tcW w:type="dxa" w:w="3408"/>
            <w:vAlign w:val="center"/>
          </w:tcPr>
          <w:p>
            <w:pPr>
              <w:jc w:val="left"/>
            </w:pPr>
            <w:r/>
            <w:r>
              <w:rPr>
                <w:rFonts w:ascii="Aptos" w:hAnsi="Aptos"/>
                <w:b w:val="0"/>
                <w:color w:val="222222"/>
                <w:sz w:val="16"/>
              </w:rPr>
              <w:t>“Hay extensiones saturadas”</w:t>
            </w:r>
          </w:p>
        </w:tc>
        <w:tc>
          <w:tcPr>
            <w:tcW w:type="dxa" w:w="3408"/>
            <w:vAlign w:val="center"/>
          </w:tcPr>
          <w:p>
            <w:pPr>
              <w:jc w:val="left"/>
            </w:pPr>
            <w:r/>
            <w:r>
              <w:rPr>
                <w:rFonts w:ascii="Aptos" w:hAnsi="Aptos"/>
                <w:b w:val="0"/>
                <w:color w:val="222222"/>
                <w:sz w:val="16"/>
              </w:rPr>
              <w:t>Conmutador + Sígueme / continuidad</w:t>
            </w:r>
          </w:p>
        </w:tc>
        <w:tc>
          <w:tcPr>
            <w:tcW w:type="dxa" w:w="3408"/>
            <w:vAlign w:val="center"/>
          </w:tcPr>
          <w:p>
            <w:pPr>
              <w:jc w:val="left"/>
            </w:pPr>
            <w:r/>
            <w:r>
              <w:rPr>
                <w:rFonts w:ascii="Aptos" w:hAnsi="Aptos"/>
                <w:b w:val="0"/>
                <w:color w:val="222222"/>
                <w:sz w:val="16"/>
              </w:rPr>
              <w:t>Evitar dependencia de un solo usuario/dispositivo.</w:t>
            </w:r>
          </w:p>
        </w:tc>
      </w:tr>
      <w:tr>
        <w:tc>
          <w:tcPr>
            <w:tcW w:type="dxa" w:w="3408"/>
            <w:vAlign w:val="center"/>
            <w:shd w:fill="F7F9FB"/>
          </w:tcPr>
          <w:p>
            <w:pPr>
              <w:jc w:val="left"/>
            </w:pPr>
            <w:r/>
            <w:r>
              <w:rPr>
                <w:rFonts w:ascii="Aptos" w:hAnsi="Aptos"/>
                <w:b w:val="0"/>
                <w:color w:val="222222"/>
                <w:sz w:val="16"/>
              </w:rPr>
              <w:t>“Recibimos muchas consultas repetitivas”</w:t>
            </w:r>
          </w:p>
        </w:tc>
        <w:tc>
          <w:tcPr>
            <w:tcW w:type="dxa" w:w="3408"/>
            <w:vAlign w:val="center"/>
            <w:shd w:fill="F7F9FB"/>
          </w:tcPr>
          <w:p>
            <w:pPr>
              <w:jc w:val="left"/>
            </w:pPr>
            <w:r/>
            <w:r>
              <w:rPr>
                <w:rFonts w:ascii="Aptos" w:hAnsi="Aptos"/>
                <w:b w:val="0"/>
                <w:color w:val="222222"/>
                <w:sz w:val="16"/>
              </w:rPr>
              <w:t>Agente Virtual + WhatsApp</w:t>
            </w:r>
          </w:p>
        </w:tc>
        <w:tc>
          <w:tcPr>
            <w:tcW w:type="dxa" w:w="3408"/>
            <w:vAlign w:val="center"/>
            <w:shd w:fill="F7F9FB"/>
          </w:tcPr>
          <w:p>
            <w:pPr>
              <w:jc w:val="left"/>
            </w:pPr>
            <w:r/>
            <w:r>
              <w:rPr>
                <w:rFonts w:ascii="Aptos" w:hAnsi="Aptos"/>
                <w:b w:val="0"/>
                <w:color w:val="222222"/>
                <w:sz w:val="16"/>
              </w:rPr>
              <w:t>Automatizar primero lo repetitivo y reservar agentes para casos de valor.</w:t>
            </w:r>
          </w:p>
        </w:tc>
      </w:tr>
      <w:tr>
        <w:tc>
          <w:tcPr>
            <w:tcW w:type="dxa" w:w="3408"/>
            <w:vAlign w:val="center"/>
          </w:tcPr>
          <w:p>
            <w:pPr>
              <w:jc w:val="left"/>
            </w:pPr>
            <w:r/>
            <w:r>
              <w:rPr>
                <w:rFonts w:ascii="Aptos" w:hAnsi="Aptos"/>
                <w:b w:val="0"/>
                <w:color w:val="222222"/>
                <w:sz w:val="16"/>
              </w:rPr>
              <w:t>“La llamada no queda vinculada al CRM”</w:t>
            </w:r>
          </w:p>
        </w:tc>
        <w:tc>
          <w:tcPr>
            <w:tcW w:type="dxa" w:w="3408"/>
            <w:vAlign w:val="center"/>
          </w:tcPr>
          <w:p>
            <w:pPr>
              <w:jc w:val="left"/>
            </w:pPr>
            <w:r/>
            <w:r>
              <w:rPr>
                <w:rFonts w:ascii="Aptos" w:hAnsi="Aptos"/>
                <w:b w:val="0"/>
                <w:color w:val="222222"/>
                <w:sz w:val="16"/>
              </w:rPr>
              <w:t>Webhook / integración</w:t>
            </w:r>
          </w:p>
        </w:tc>
        <w:tc>
          <w:tcPr>
            <w:tcW w:type="dxa" w:w="3408"/>
            <w:vAlign w:val="center"/>
          </w:tcPr>
          <w:p>
            <w:pPr>
              <w:jc w:val="left"/>
            </w:pPr>
            <w:r/>
            <w:r>
              <w:rPr>
                <w:rFonts w:ascii="Aptos" w:hAnsi="Aptos"/>
                <w:b w:val="0"/>
                <w:color w:val="222222"/>
                <w:sz w:val="16"/>
              </w:rPr>
              <w:t>Cerrar la trazabilidad desde contacto hasta gestión.</w:t>
            </w:r>
          </w:p>
        </w:tc>
      </w:tr>
      <w:tr>
        <w:tc>
          <w:tcPr>
            <w:tcW w:type="dxa" w:w="3408"/>
            <w:vAlign w:val="center"/>
            <w:shd w:fill="F7F9FB"/>
          </w:tcPr>
          <w:p>
            <w:pPr>
              <w:jc w:val="left"/>
            </w:pPr>
            <w:r/>
            <w:r>
              <w:rPr>
                <w:rFonts w:ascii="Aptos" w:hAnsi="Aptos"/>
                <w:b w:val="0"/>
                <w:color w:val="222222"/>
                <w:sz w:val="16"/>
              </w:rPr>
              <w:t>“No sabemos por qué se pierden llamadas”</w:t>
            </w:r>
          </w:p>
        </w:tc>
        <w:tc>
          <w:tcPr>
            <w:tcW w:type="dxa" w:w="3408"/>
            <w:vAlign w:val="center"/>
            <w:shd w:fill="F7F9FB"/>
          </w:tcPr>
          <w:p>
            <w:pPr>
              <w:jc w:val="left"/>
            </w:pPr>
            <w:r/>
            <w:r>
              <w:rPr>
                <w:rFonts w:ascii="Aptos" w:hAnsi="Aptos"/>
                <w:b w:val="0"/>
                <w:color w:val="222222"/>
                <w:sz w:val="16"/>
              </w:rPr>
              <w:t>VyC + grabación + calidad</w:t>
            </w:r>
          </w:p>
        </w:tc>
        <w:tc>
          <w:tcPr>
            <w:tcW w:type="dxa" w:w="3408"/>
            <w:vAlign w:val="center"/>
            <w:shd w:fill="F7F9FB"/>
          </w:tcPr>
          <w:p>
            <w:pPr>
              <w:jc w:val="left"/>
            </w:pPr>
            <w:r/>
            <w:r>
              <w:rPr>
                <w:rFonts w:ascii="Aptos" w:hAnsi="Aptos"/>
                <w:b w:val="0"/>
                <w:color w:val="222222"/>
                <w:sz w:val="16"/>
              </w:rPr>
              <w:t>Medir causa y no solo volumen.</w:t>
            </w:r>
          </w:p>
        </w:tc>
      </w:tr>
    </w:tbl>
    <w:p/>
    <w:p>
      <w:pPr>
        <w:pStyle w:val="Heading2"/>
      </w:pPr>
      <w:r>
        <w:t>Disparadores de cierre comercial</w:t>
      </w:r>
    </w:p>
    <w:p>
      <w:pPr>
        <w:pStyle w:val="ListBullet"/>
        <w:spacing w:after="40"/>
      </w:pPr>
      <w:r>
        <w:t>Confirmación de que una llamada perdida representa una oportunidad o una solicitud de cliente pendiente.</w:t>
      </w:r>
    </w:p>
    <w:p>
      <w:pPr>
        <w:pStyle w:val="ListBullet"/>
        <w:spacing w:after="40"/>
      </w:pPr>
      <w:r>
        <w:t>Reconocimiento de que no existe una regla formal de recuperación outbound.</w:t>
      </w:r>
    </w:p>
    <w:p>
      <w:pPr>
        <w:pStyle w:val="ListBullet"/>
        <w:spacing w:after="40"/>
      </w:pPr>
      <w:r>
        <w:t>Existencia de extensiones críticas sin respaldo.</w:t>
      </w:r>
    </w:p>
    <w:p>
      <w:pPr>
        <w:pStyle w:val="ListBullet"/>
        <w:spacing w:after="40"/>
      </w:pPr>
      <w:r>
        <w:t>Necesidad de automatizar consultas repetitivas sin aumentar plantilla.</w:t>
      </w:r>
    </w:p>
    <w:p>
      <w:pPr>
        <w:pStyle w:val="ListBullet"/>
        <w:spacing w:after="40"/>
      </w:pPr>
      <w:r>
        <w:t>Necesidad de llevar la actividad telefónica al CRM y generar trazabilidad.</w:t>
      </w:r>
    </w:p>
    <w:p>
      <w:pPr>
        <w:pStyle w:val="Heading1"/>
      </w:pPr>
      <w:r>
        <w:t>11. Visualizaciones ejecutivas</w:t>
      </w:r>
    </w:p>
    <w:p>
      <w:r>
        <w:t>Las siguientes visualizaciones están diseñadas para apoyar la conversación con dirección: volumen, distribución temporal, concentración y resultados de atención.</w:t>
      </w:r>
    </w:p>
    <w:p>
      <w:pPr>
        <w:jc w:val="center"/>
      </w:pPr>
      <w:r>
        <w:drawing>
          <wp:inline xmlns:a="http://schemas.openxmlformats.org/drawingml/2006/main" xmlns:pic="http://schemas.openxmlformats.org/drawingml/2006/picture">
            <wp:extent cx="6126480" cy="3065541"/>
            <wp:docPr id="6" name="Picture 6"/>
            <wp:cNvGraphicFramePr>
              <a:graphicFrameLocks noChangeAspect="1"/>
            </wp:cNvGraphicFramePr>
            <a:graphic>
              <a:graphicData uri="http://schemas.openxmlformats.org/drawingml/2006/picture">
                <pic:pic>
                  <pic:nvPicPr>
                    <pic:cNvPr id="0" name="06_estados_entrantes.png"/>
                    <pic:cNvPicPr/>
                  </pic:nvPicPr>
                  <pic:blipFill>
                    <a:blip r:embed="rId14"/>
                    <a:stretch>
                      <a:fillRect/>
                    </a:stretch>
                  </pic:blipFill>
                  <pic:spPr>
                    <a:xfrm>
                      <a:off x="0" y="0"/>
                      <a:ext cx="6126480" cy="3065541"/>
                    </a:xfrm>
                    <a:prstGeom prst="rect"/>
                  </pic:spPr>
                </pic:pic>
              </a:graphicData>
            </a:graphic>
          </wp:inline>
        </w:drawing>
      </w:r>
    </w:p>
    <w:p>
      <w:pPr>
        <w:pStyle w:val="Small"/>
        <w:jc w:val="center"/>
      </w:pPr>
      <w:r>
        <w:t>Figura 6. Resultado de las llamadas entrantes.</w:t>
      </w:r>
    </w:p>
    <w:p>
      <w:pPr>
        <w:jc w:val="center"/>
      </w:pPr>
      <w:r>
        <w:drawing>
          <wp:inline xmlns:a="http://schemas.openxmlformats.org/drawingml/2006/main" xmlns:pic="http://schemas.openxmlformats.org/drawingml/2006/picture">
            <wp:extent cx="6126480" cy="3447212"/>
            <wp:docPr id="7" name="Picture 7"/>
            <wp:cNvGraphicFramePr>
              <a:graphicFrameLocks noChangeAspect="1"/>
            </wp:cNvGraphicFramePr>
            <a:graphic>
              <a:graphicData uri="http://schemas.openxmlformats.org/drawingml/2006/picture">
                <pic:pic>
                  <pic:nvPicPr>
                    <pic:cNvPr id="0" name="05_destinos.png"/>
                    <pic:cNvPicPr/>
                  </pic:nvPicPr>
                  <pic:blipFill>
                    <a:blip r:embed="rId10"/>
                    <a:stretch>
                      <a:fillRect/>
                    </a:stretch>
                  </pic:blipFill>
                  <pic:spPr>
                    <a:xfrm>
                      <a:off x="0" y="0"/>
                      <a:ext cx="6126480" cy="3447212"/>
                    </a:xfrm>
                    <a:prstGeom prst="rect"/>
                  </pic:spPr>
                </pic:pic>
              </a:graphicData>
            </a:graphic>
          </wp:inline>
        </w:drawing>
      </w:r>
    </w:p>
    <w:p>
      <w:pPr>
        <w:pStyle w:val="Small"/>
        <w:jc w:val="center"/>
      </w:pPr>
      <w:r>
        <w:t>Figura 7. Concentración de destinos/extensiones en inbound.</w:t>
      </w:r>
    </w:p>
    <w:p>
      <w:pPr>
        <w:jc w:val="center"/>
      </w:pPr>
      <w:r>
        <w:drawing>
          <wp:inline xmlns:a="http://schemas.openxmlformats.org/drawingml/2006/main" xmlns:pic="http://schemas.openxmlformats.org/drawingml/2006/picture">
            <wp:extent cx="6126480" cy="3060939"/>
            <wp:docPr id="8" name="Picture 8"/>
            <wp:cNvGraphicFramePr>
              <a:graphicFrameLocks noChangeAspect="1"/>
            </wp:cNvGraphicFramePr>
            <a:graphic>
              <a:graphicData uri="http://schemas.openxmlformats.org/drawingml/2006/picture">
                <pic:pic>
                  <pic:nvPicPr>
                    <pic:cNvPr id="0" name="04_horario.png"/>
                    <pic:cNvPicPr/>
                  </pic:nvPicPr>
                  <pic:blipFill>
                    <a:blip r:embed="rId13"/>
                    <a:stretch>
                      <a:fillRect/>
                    </a:stretch>
                  </pic:blipFill>
                  <pic:spPr>
                    <a:xfrm>
                      <a:off x="0" y="0"/>
                      <a:ext cx="6126480" cy="3060939"/>
                    </a:xfrm>
                    <a:prstGeom prst="rect"/>
                  </pic:spPr>
                </pic:pic>
              </a:graphicData>
            </a:graphic>
          </wp:inline>
        </w:drawing>
      </w:r>
    </w:p>
    <w:p>
      <w:pPr>
        <w:pStyle w:val="Small"/>
        <w:jc w:val="center"/>
      </w:pPr>
      <w:r>
        <w:t>Figura 8. Ventanas de demanda por horario.</w:t>
      </w:r>
    </w:p>
    <w:p>
      <w:pPr>
        <w:pStyle w:val="Heading1"/>
      </w:pPr>
      <w:r>
        <w:t>12. Conclusión ejecutiva</w:t>
      </w:r>
    </w:p>
    <w:tbl>
      <w:tblPr>
        <w:tblW w:type="auto" w:w="0"/>
        <w:jc w:val="center"/>
        <w:tblLook w:firstColumn="1" w:firstRow="1" w:lastColumn="0" w:lastRow="0" w:noHBand="0" w:noVBand="1" w:val="04A0"/>
      </w:tblPr>
      <w:tblGrid>
        <w:gridCol w:w="10224"/>
      </w:tblGrid>
      <w:tr>
        <w:tc>
          <w:tcPr>
            <w:tcW w:type="dxa" w:w="10224"/>
            <w:shd w:fill="EAF2F8"/>
          </w:tcPr>
          <w:p>
            <w:r>
              <w:rPr>
                <w:b/>
                <w:color w:val="17365D"/>
                <w:sz w:val="20"/>
              </w:rPr>
              <w:t>Conclusión</w:t>
              <w:br/>
            </w:r>
            <w:r>
              <w:rPr>
                <w:color w:val="333333"/>
                <w:sz w:val="18"/>
              </w:rPr>
              <w:t>El reto de Cargo Lift no es la ausencia de canales; es la capacidad de convertir una operación telefónica distribuida en una operación orquestada, medible y recuperable. El diferencial inmediato está en atacar la pérdida saliente, asegurar continuidad en puntos de alta carga y aprovechar la infraestructura ya contratada para automatizar y conectar voz con el proceso de negocio.</w:t>
            </w:r>
          </w:p>
        </w:tc>
      </w:tr>
    </w:tbl>
    <w:p/>
    <w:p>
      <w:r>
        <w:t>La recomendación es iniciar con un plan de optimización de 30-60 días que mida semanalmente pérdida inbound/outbound, recuperación de llamadas, desempeño por horario y concentración por destino. Con esa línea base, la siguiente etapa debe ser automatización e integración, priorizando casos de uso que reduzcan trabajo repetitivo y aumenten trazabilidad.</w:t>
      </w:r>
    </w:p>
    <w:p>
      <w:r>
        <w:br w:type="page"/>
      </w:r>
    </w:p>
    <w:p>
      <w:pPr>
        <w:jc w:val="center"/>
      </w:pPr>
      <w:r>
        <w:rPr>
          <w:b/>
          <w:color w:val="2F75B5"/>
          <w:sz w:val="20"/>
        </w:rPr>
        <w:t>Elaborado por Equipo Experiencia al Cliente</w:t>
      </w:r>
    </w:p>
    <w:sectPr w:rsidR="00FC693F" w:rsidRPr="0006063C" w:rsidSect="00034616">
      <w:footerReference w:type="default" r:id="rId15"/>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5"/>
      </w:rPr>
      <w:t>Cargo Lift | Reporte de Análisis de llamadas entrantes y salientes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657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5B65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