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FA8" w14:paraId="24A540D1" w14:textId="77777777">
        <w:tblPrEx>
          <w:tblCellMar>
            <w:top w:w="0" w:type="dxa"/>
            <w:bottom w:w="0" w:type="dxa"/>
          </w:tblCellMar>
        </w:tblPrEx>
        <w:tc>
          <w:tcPr>
            <w:tcW w:w="10080" w:type="dxa"/>
            <w:shd w:val="clear" w:color="auto" w:fill="0B2545"/>
            <w:tcMar>
              <w:top w:w="800" w:type="dxa"/>
              <w:left w:w="700" w:type="dxa"/>
              <w:bottom w:w="800" w:type="dxa"/>
              <w:right w:w="700" w:type="dxa"/>
            </w:tcMar>
          </w:tcPr>
          <w:p w14:paraId="24A540C7" w14:textId="77777777" w:rsidR="00916FA8" w:rsidRDefault="00233637">
            <w:pPr>
              <w:spacing w:after="400" w:line="280" w:lineRule="auto"/>
            </w:pPr>
            <w:r>
              <w:rPr>
                <w:b/>
                <w:bCs/>
                <w:color w:val="3E8EDE"/>
                <w:sz w:val="20"/>
                <w:szCs w:val="20"/>
              </w:rPr>
              <w:t>CALLPICKER · DIRECCIÓN DE SATISFACCIÓN AL CLIENTE</w:t>
            </w:r>
          </w:p>
          <w:p w14:paraId="24A540C8" w14:textId="77777777" w:rsidR="00916FA8" w:rsidRDefault="00233637">
            <w:pPr>
              <w:spacing w:after="60" w:line="280" w:lineRule="auto"/>
            </w:pPr>
            <w:r>
              <w:rPr>
                <w:b/>
                <w:bCs/>
                <w:color w:val="FFFFFF"/>
                <w:sz w:val="34"/>
                <w:szCs w:val="34"/>
              </w:rPr>
              <w:t>AUDITORÍA INTERNA</w:t>
            </w:r>
          </w:p>
          <w:p w14:paraId="24A540C9" w14:textId="77777777" w:rsidR="00916FA8" w:rsidRDefault="00233637">
            <w:pPr>
              <w:spacing w:after="300" w:line="280" w:lineRule="auto"/>
            </w:pPr>
            <w:r>
              <w:rPr>
                <w:b/>
                <w:bCs/>
                <w:color w:val="FFFFFF"/>
                <w:sz w:val="24"/>
                <w:szCs w:val="24"/>
              </w:rPr>
              <w:t>ARKANSAS STATE UNIVERSITY CAMPUS QUERÉTARO</w:t>
            </w:r>
          </w:p>
          <w:p w14:paraId="24A540CA" w14:textId="77777777" w:rsidR="00916FA8" w:rsidRDefault="00233637">
            <w:pPr>
              <w:pBdr>
                <w:top w:val="single" w:sz="6" w:space="8" w:color="3E8EDE"/>
              </w:pBdr>
            </w:pPr>
            <w:r>
              <w:rPr>
                <w:sz w:val="4"/>
                <w:szCs w:val="4"/>
              </w:rPr>
              <w:t xml:space="preserve"> </w:t>
            </w:r>
          </w:p>
          <w:p w14:paraId="24A540CB" w14:textId="77777777" w:rsidR="00916FA8" w:rsidRDefault="00233637">
            <w:pPr>
              <w:spacing w:after="40" w:line="280" w:lineRule="auto"/>
            </w:pPr>
            <w:r>
              <w:rPr>
                <w:color w:val="9FB3CE"/>
                <w:sz w:val="16"/>
                <w:szCs w:val="16"/>
              </w:rPr>
              <w:t>Versión</w:t>
            </w:r>
          </w:p>
          <w:p w14:paraId="24A540CC" w14:textId="77777777" w:rsidR="00916FA8" w:rsidRDefault="00233637">
            <w:pPr>
              <w:spacing w:after="240" w:line="280" w:lineRule="auto"/>
            </w:pPr>
            <w:r>
              <w:rPr>
                <w:b/>
                <w:bCs/>
                <w:color w:val="FFFFFF"/>
                <w:sz w:val="20"/>
                <w:szCs w:val="20"/>
              </w:rPr>
              <w:t>v2.0 · Actualización 8 de septiembre de 2026</w:t>
            </w:r>
          </w:p>
          <w:p w14:paraId="24A540CD" w14:textId="77777777" w:rsidR="00916FA8" w:rsidRDefault="00233637">
            <w:pPr>
              <w:spacing w:after="40" w:line="280" w:lineRule="auto"/>
            </w:pPr>
            <w:r>
              <w:rPr>
                <w:color w:val="9FB3CE"/>
                <w:sz w:val="16"/>
                <w:szCs w:val="16"/>
              </w:rPr>
              <w:t>Periodo cubierto</w:t>
            </w:r>
          </w:p>
          <w:p w14:paraId="24A540CE" w14:textId="0B8CE7E0" w:rsidR="00916FA8" w:rsidRDefault="00233637">
            <w:pPr>
              <w:spacing w:after="240" w:line="280" w:lineRule="auto"/>
            </w:pPr>
            <w:r>
              <w:rPr>
                <w:color w:val="FFFFFF"/>
                <w:sz w:val="19"/>
                <w:szCs w:val="19"/>
              </w:rPr>
              <w:t xml:space="preserve">Marzo – </w:t>
            </w:r>
            <w:r w:rsidR="00824E2F">
              <w:rPr>
                <w:color w:val="FFFFFF"/>
                <w:sz w:val="19"/>
                <w:szCs w:val="19"/>
              </w:rPr>
              <w:t>septiembre</w:t>
            </w:r>
            <w:r>
              <w:rPr>
                <w:color w:val="FFFFFF"/>
                <w:sz w:val="19"/>
                <w:szCs w:val="19"/>
              </w:rPr>
              <w:t xml:space="preserve"> 2026 (Fase 1: mar–abr · Fase 2: may – 7 sep)</w:t>
            </w:r>
          </w:p>
          <w:p w14:paraId="24A540CF" w14:textId="77777777" w:rsidR="00916FA8" w:rsidRDefault="00233637">
            <w:pPr>
              <w:spacing w:after="40" w:line="280" w:lineRule="auto"/>
            </w:pPr>
            <w:r>
              <w:rPr>
                <w:color w:val="9FB3CE"/>
                <w:sz w:val="16"/>
                <w:szCs w:val="16"/>
              </w:rPr>
              <w:t>Clasificación</w:t>
            </w:r>
          </w:p>
          <w:p w14:paraId="24A540D0" w14:textId="77777777" w:rsidR="00916FA8" w:rsidRDefault="00233637">
            <w:pPr>
              <w:spacing w:line="280" w:lineRule="auto"/>
            </w:pPr>
            <w:r>
              <w:rPr>
                <w:color w:val="FFFFFF"/>
                <w:sz w:val="19"/>
                <w:szCs w:val="19"/>
              </w:rPr>
              <w:t>Confidencial · Enterprise AAA · Rescatable</w:t>
            </w:r>
          </w:p>
        </w:tc>
      </w:tr>
    </w:tbl>
    <w:p w14:paraId="24A540D2" w14:textId="77777777" w:rsidR="00916FA8" w:rsidRDefault="00233637">
      <w:pPr>
        <w:spacing w:line="280" w:lineRule="auto"/>
      </w:pPr>
      <w:r>
        <w:rPr>
          <w:i/>
          <w:iCs/>
          <w:color w:val="5B6472"/>
          <w:sz w:val="16"/>
          <w:szCs w:val="16"/>
        </w:rPr>
        <w:t>Documento de uso interno — no distribuir al cliente</w:t>
      </w:r>
    </w:p>
    <w:p w14:paraId="24A540D3" w14:textId="77777777" w:rsidR="00916FA8" w:rsidRDefault="00233637">
      <w:r>
        <w:br w:type="page"/>
      </w:r>
    </w:p>
    <w:p w14:paraId="24A540D4" w14:textId="77777777" w:rsidR="00916FA8" w:rsidRDefault="00916FA8">
      <w:pPr>
        <w:sectPr w:rsidR="00916FA8">
          <w:pgSz w:w="12240" w:h="15840"/>
          <w:pgMar w:top="1080" w:right="1080" w:bottom="1080" w:left="1080" w:header="708" w:footer="708" w:gutter="0"/>
          <w:cols w:space="720"/>
          <w:docGrid w:linePitch="360"/>
        </w:sectPr>
      </w:pPr>
    </w:p>
    <w:p w14:paraId="24A540D5" w14:textId="77777777" w:rsidR="00916FA8" w:rsidRDefault="00233637" w:rsidP="00824E2F">
      <w:pPr>
        <w:pStyle w:val="Ttulo1"/>
        <w:pBdr>
          <w:bottom w:val="single" w:sz="10" w:space="6" w:color="3E8EDE"/>
        </w:pBdr>
        <w:spacing w:before="420" w:after="170"/>
        <w:jc w:val="both"/>
      </w:pPr>
      <w:r>
        <w:rPr>
          <w:b/>
          <w:bCs/>
          <w:color w:val="0B2545"/>
          <w:sz w:val="27"/>
          <w:szCs w:val="27"/>
        </w:rPr>
        <w:lastRenderedPageBreak/>
        <w:t>Resumen ejecutivo</w:t>
      </w:r>
    </w:p>
    <w:p w14:paraId="24A540D6" w14:textId="77777777" w:rsidR="00916FA8" w:rsidRDefault="00233637" w:rsidP="00824E2F">
      <w:pPr>
        <w:spacing w:after="160" w:line="280" w:lineRule="auto"/>
        <w:jc w:val="both"/>
      </w:pPr>
      <w:r>
        <w:t>El presente informe documenta el caso Arkansas State University Campus Querétaro, cliente de Callpicker Chat desde marzo de 2026. La Fase 1 (marzo–abril 2026) expuso fallas sistémicas en preventa, activación e implementación que derivaron en una crisis operativa de 35 días, resuelta mediante la intervención de la Dirección de Satisfacción al Cliente el 14 de abril de 2026.</w:t>
      </w:r>
    </w:p>
    <w:p w14:paraId="24A540D7" w14:textId="77777777" w:rsidR="00916FA8" w:rsidRDefault="00233637" w:rsidP="00824E2F">
      <w:pPr>
        <w:spacing w:after="160" w:line="280" w:lineRule="auto"/>
        <w:jc w:val="both"/>
      </w:pPr>
      <w:r>
        <w:t>Esta actualización (Fase 2) incorpora evidencia del canal de Slack #arkansas-cq correspondiente a mayo–7 de septiembre de 2026. La cuenta se mantuvo operativa y sin una crisis de la magnitud de Fase 1, pero se documentan cuatro frentes abiertos de forma simultánea —facturación de WhatsApp, integración con Salesforce, funcionalidad de marcación tipo Genesys, y escalabilidad de un nuevo proyecto de telefonía— que replican en nuevos dominios el mismo patrón raíz de Fase 1: compromisos comunicados al cliente an</w:t>
      </w:r>
      <w:r>
        <w:t>tes de una validación técnica completa.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916FA8" w14:paraId="24A540E0" w14:textId="77777777">
        <w:tblPrEx>
          <w:tblCellMar>
            <w:top w:w="0" w:type="dxa"/>
            <w:bottom w:w="0" w:type="dxa"/>
          </w:tblCellMar>
        </w:tblPrEx>
        <w:tc>
          <w:tcPr>
            <w:tcW w:w="2520" w:type="dxa"/>
            <w:tcBorders>
              <w:top w:val="single" w:sz="2" w:space="0" w:color="D9E2EC"/>
              <w:left w:val="single" w:sz="2" w:space="0" w:color="D9E2EC"/>
              <w:bottom w:val="single" w:sz="2" w:space="0" w:color="D9E2EC"/>
              <w:right w:val="single" w:sz="2" w:space="0" w:color="D9E2EC"/>
            </w:tcBorders>
            <w:shd w:val="clear" w:color="auto" w:fill="F4F7FB"/>
            <w:tcMar>
              <w:top w:w="160" w:type="dxa"/>
              <w:left w:w="120" w:type="dxa"/>
              <w:bottom w:w="160" w:type="dxa"/>
              <w:right w:w="120" w:type="dxa"/>
            </w:tcMar>
          </w:tcPr>
          <w:p w14:paraId="24A540D8" w14:textId="77777777" w:rsidR="00916FA8" w:rsidRDefault="00233637" w:rsidP="00824E2F">
            <w:pPr>
              <w:spacing w:after="60"/>
              <w:jc w:val="both"/>
            </w:pPr>
            <w:r>
              <w:rPr>
                <w:b/>
                <w:bCs/>
                <w:color w:val="0B2545"/>
                <w:sz w:val="24"/>
                <w:szCs w:val="24"/>
              </w:rPr>
              <w:t>35 días</w:t>
            </w:r>
          </w:p>
          <w:p w14:paraId="24A540D9" w14:textId="77777777" w:rsidR="00916FA8" w:rsidRDefault="00233637" w:rsidP="00824E2F">
            <w:pPr>
              <w:jc w:val="both"/>
            </w:pPr>
            <w:r>
              <w:rPr>
                <w:color w:val="5B6472"/>
                <w:sz w:val="15"/>
                <w:szCs w:val="15"/>
              </w:rPr>
              <w:t>Duración crisis inicial (Fase 1)</w:t>
            </w:r>
          </w:p>
        </w:tc>
        <w:tc>
          <w:tcPr>
            <w:tcW w:w="2520" w:type="dxa"/>
            <w:tcBorders>
              <w:top w:val="single" w:sz="2" w:space="0" w:color="D9E2EC"/>
              <w:left w:val="single" w:sz="2" w:space="0" w:color="D9E2EC"/>
              <w:bottom w:val="single" w:sz="2" w:space="0" w:color="D9E2EC"/>
              <w:right w:val="single" w:sz="2" w:space="0" w:color="D9E2EC"/>
            </w:tcBorders>
            <w:shd w:val="clear" w:color="auto" w:fill="F4F7FB"/>
            <w:tcMar>
              <w:top w:w="160" w:type="dxa"/>
              <w:left w:w="120" w:type="dxa"/>
              <w:bottom w:w="160" w:type="dxa"/>
              <w:right w:w="120" w:type="dxa"/>
            </w:tcMar>
          </w:tcPr>
          <w:p w14:paraId="24A540DA" w14:textId="77777777" w:rsidR="00916FA8" w:rsidRDefault="00233637" w:rsidP="00824E2F">
            <w:pPr>
              <w:spacing w:after="60"/>
              <w:jc w:val="both"/>
            </w:pPr>
            <w:r>
              <w:rPr>
                <w:b/>
                <w:bCs/>
                <w:color w:val="0B2545"/>
                <w:sz w:val="24"/>
                <w:szCs w:val="24"/>
              </w:rPr>
              <w:t>4</w:t>
            </w:r>
          </w:p>
          <w:p w14:paraId="24A540DB" w14:textId="77777777" w:rsidR="00916FA8" w:rsidRDefault="00233637" w:rsidP="00824E2F">
            <w:pPr>
              <w:jc w:val="both"/>
            </w:pPr>
            <w:r>
              <w:rPr>
                <w:color w:val="5B6472"/>
                <w:sz w:val="15"/>
                <w:szCs w:val="15"/>
              </w:rPr>
              <w:t>Pivotes técnicos (Fase 1)</w:t>
            </w:r>
          </w:p>
        </w:tc>
        <w:tc>
          <w:tcPr>
            <w:tcW w:w="2520" w:type="dxa"/>
            <w:tcBorders>
              <w:top w:val="single" w:sz="2" w:space="0" w:color="D9E2EC"/>
              <w:left w:val="single" w:sz="2" w:space="0" w:color="D9E2EC"/>
              <w:bottom w:val="single" w:sz="2" w:space="0" w:color="D9E2EC"/>
              <w:right w:val="single" w:sz="2" w:space="0" w:color="D9E2EC"/>
            </w:tcBorders>
            <w:shd w:val="clear" w:color="auto" w:fill="F4F7FB"/>
            <w:tcMar>
              <w:top w:w="160" w:type="dxa"/>
              <w:left w:w="120" w:type="dxa"/>
              <w:bottom w:w="160" w:type="dxa"/>
              <w:right w:w="120" w:type="dxa"/>
            </w:tcMar>
          </w:tcPr>
          <w:p w14:paraId="24A540DC" w14:textId="77777777" w:rsidR="00916FA8" w:rsidRDefault="00233637" w:rsidP="00824E2F">
            <w:pPr>
              <w:spacing w:after="60"/>
              <w:jc w:val="both"/>
            </w:pPr>
            <w:r>
              <w:rPr>
                <w:b/>
                <w:bCs/>
                <w:color w:val="0B2545"/>
                <w:sz w:val="24"/>
                <w:szCs w:val="24"/>
              </w:rPr>
              <w:t>$147k</w:t>
            </w:r>
          </w:p>
          <w:p w14:paraId="24A540DD" w14:textId="77777777" w:rsidR="00916FA8" w:rsidRDefault="00233637" w:rsidP="00824E2F">
            <w:pPr>
              <w:jc w:val="both"/>
            </w:pPr>
            <w:r>
              <w:rPr>
                <w:color w:val="5B6472"/>
                <w:sz w:val="15"/>
                <w:szCs w:val="15"/>
              </w:rPr>
              <w:t>Valor en riesgo histórico (Fase 1)</w:t>
            </w:r>
          </w:p>
        </w:tc>
        <w:tc>
          <w:tcPr>
            <w:tcW w:w="2520" w:type="dxa"/>
            <w:tcBorders>
              <w:top w:val="single" w:sz="2" w:space="0" w:color="D9E2EC"/>
              <w:left w:val="single" w:sz="2" w:space="0" w:color="D9E2EC"/>
              <w:bottom w:val="single" w:sz="2" w:space="0" w:color="D9E2EC"/>
              <w:right w:val="single" w:sz="2" w:space="0" w:color="D9E2EC"/>
            </w:tcBorders>
            <w:shd w:val="clear" w:color="auto" w:fill="F4F7FB"/>
            <w:tcMar>
              <w:top w:w="160" w:type="dxa"/>
              <w:left w:w="120" w:type="dxa"/>
              <w:bottom w:w="160" w:type="dxa"/>
              <w:right w:w="120" w:type="dxa"/>
            </w:tcMar>
          </w:tcPr>
          <w:p w14:paraId="24A540DE" w14:textId="77777777" w:rsidR="00916FA8" w:rsidRDefault="00233637" w:rsidP="00824E2F">
            <w:pPr>
              <w:spacing w:after="60"/>
              <w:jc w:val="both"/>
            </w:pPr>
            <w:r>
              <w:rPr>
                <w:b/>
                <w:bCs/>
                <w:color w:val="B3261E"/>
                <w:sz w:val="24"/>
                <w:szCs w:val="24"/>
              </w:rPr>
              <w:t>4 frentes</w:t>
            </w:r>
          </w:p>
          <w:p w14:paraId="24A540DF" w14:textId="77777777" w:rsidR="00916FA8" w:rsidRDefault="00233637" w:rsidP="00824E2F">
            <w:pPr>
              <w:jc w:val="both"/>
            </w:pPr>
            <w:r>
              <w:rPr>
                <w:color w:val="5B6472"/>
                <w:sz w:val="15"/>
                <w:szCs w:val="15"/>
              </w:rPr>
              <w:t>Abiertos simultáneamente (Fase 2)</w:t>
            </w:r>
          </w:p>
        </w:tc>
      </w:tr>
    </w:tbl>
    <w:p w14:paraId="24A540E1" w14:textId="77777777" w:rsidR="00916FA8" w:rsidRDefault="00916FA8" w:rsidP="00824E2F">
      <w:pPr>
        <w:spacing w:before="20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FA8" w14:paraId="24A540E3" w14:textId="77777777">
        <w:tblPrEx>
          <w:tblCellMar>
            <w:top w:w="0" w:type="dxa"/>
            <w:bottom w:w="0" w:type="dxa"/>
          </w:tblCellMar>
        </w:tblPrEx>
        <w:tc>
          <w:tcPr>
            <w:tcW w:w="10080" w:type="dxa"/>
            <w:tcBorders>
              <w:left w:val="single" w:sz="24" w:space="0" w:color="9A6400"/>
            </w:tcBorders>
            <w:shd w:val="clear" w:color="auto" w:fill="FFF6E3"/>
            <w:tcMar>
              <w:top w:w="140" w:type="dxa"/>
              <w:left w:w="200" w:type="dxa"/>
              <w:bottom w:w="140" w:type="dxa"/>
              <w:right w:w="200" w:type="dxa"/>
            </w:tcMar>
          </w:tcPr>
          <w:p w14:paraId="24A540E2" w14:textId="77777777" w:rsidR="00916FA8" w:rsidRDefault="00233637" w:rsidP="00824E2F">
            <w:pPr>
              <w:spacing w:after="160" w:line="280" w:lineRule="auto"/>
              <w:jc w:val="both"/>
            </w:pPr>
            <w:r>
              <w:rPr>
                <w:b/>
                <w:bCs/>
              </w:rPr>
              <w:t xml:space="preserve">Limitación de fuente: </w:t>
            </w:r>
            <w:r>
              <w:rPr>
                <w:sz w:val="20"/>
                <w:szCs w:val="20"/>
              </w:rPr>
              <w:t>se confirmó que el extracto de Slack corresponde a la ventana de mayo al 7 de septiembre de 2026, pero los mensajes individuales solo conservan hora del día, no fecha de calendario. La cronología de Fase 2 se presenta por tema (frente de trabajo) dentro de esa ventana, no como línea de tiempo fechada día por día.</w:t>
            </w:r>
          </w:p>
        </w:tc>
      </w:tr>
    </w:tbl>
    <w:p w14:paraId="24A540E4" w14:textId="77777777" w:rsidR="00916FA8" w:rsidRDefault="00233637" w:rsidP="00824E2F">
      <w:pPr>
        <w:pStyle w:val="Ttulo2"/>
        <w:spacing w:before="260" w:after="110"/>
        <w:jc w:val="both"/>
      </w:pPr>
      <w:r>
        <w:rPr>
          <w:b/>
          <w:bCs/>
          <w:color w:val="1B5FAE"/>
          <w:sz w:val="22"/>
          <w:szCs w:val="22"/>
        </w:rPr>
        <w:t>Hallazgos críticos</w:t>
      </w:r>
    </w:p>
    <w:p w14:paraId="24A540E5" w14:textId="77777777" w:rsidR="00916FA8" w:rsidRDefault="00233637" w:rsidP="00824E2F">
      <w:pPr>
        <w:pStyle w:val="Prrafodelista"/>
        <w:numPr>
          <w:ilvl w:val="0"/>
          <w:numId w:val="1"/>
        </w:numPr>
        <w:spacing w:after="90"/>
        <w:jc w:val="both"/>
      </w:pPr>
      <w:r>
        <w:rPr>
          <w:b/>
          <w:bCs/>
        </w:rPr>
        <w:t xml:space="preserve">01 · (Fase 1) </w:t>
      </w:r>
      <w:r>
        <w:t>La promesa de implementación en “10 minutos” por parte de Ventas, sin validación técnica previa, generó una deuda moral que el cliente instrumentalizó durante la negociación.</w:t>
      </w:r>
      <w:r>
        <w:rPr>
          <w:b/>
          <w:bCs/>
          <w:color w:val="1E7B34"/>
          <w:sz w:val="17"/>
          <w:szCs w:val="17"/>
        </w:rPr>
        <w:t xml:space="preserve"> [VERIFICADO] </w:t>
      </w:r>
    </w:p>
    <w:p w14:paraId="24A540E6" w14:textId="77777777" w:rsidR="00916FA8" w:rsidRDefault="00233637" w:rsidP="00824E2F">
      <w:pPr>
        <w:pStyle w:val="Prrafodelista"/>
        <w:numPr>
          <w:ilvl w:val="0"/>
          <w:numId w:val="1"/>
        </w:numPr>
        <w:spacing w:after="90"/>
        <w:jc w:val="both"/>
      </w:pPr>
      <w:r>
        <w:rPr>
          <w:b/>
          <w:bCs/>
        </w:rPr>
        <w:t xml:space="preserve">02 · (Fase 1) </w:t>
      </w:r>
      <w:r>
        <w:t>La plataforma carecía de webhooks de estado de entrega/lectura (DLR), funcionalidad estándar de la industria, descubierta hasta avanzado el proyecto.</w:t>
      </w:r>
      <w:r>
        <w:rPr>
          <w:b/>
          <w:bCs/>
          <w:color w:val="1E7B34"/>
          <w:sz w:val="17"/>
          <w:szCs w:val="17"/>
        </w:rPr>
        <w:t xml:space="preserve"> [VERIFICADO] </w:t>
      </w:r>
    </w:p>
    <w:p w14:paraId="24A540E7" w14:textId="77777777" w:rsidR="00916FA8" w:rsidRDefault="00233637" w:rsidP="00824E2F">
      <w:pPr>
        <w:pStyle w:val="Prrafodelista"/>
        <w:numPr>
          <w:ilvl w:val="0"/>
          <w:numId w:val="1"/>
        </w:numPr>
        <w:spacing w:after="90"/>
        <w:jc w:val="both"/>
      </w:pPr>
      <w:r>
        <w:rPr>
          <w:b/>
          <w:bCs/>
        </w:rPr>
        <w:t xml:space="preserve">03 · (Fase 1) </w:t>
      </w:r>
      <w:r>
        <w:t>Soporte y Activaciones trataron un proyecto de integración personalizada con estándares de soporte reactivo.</w:t>
      </w:r>
      <w:r>
        <w:rPr>
          <w:b/>
          <w:bCs/>
          <w:color w:val="1E7B34"/>
          <w:sz w:val="17"/>
          <w:szCs w:val="17"/>
        </w:rPr>
        <w:t xml:space="preserve"> [VERIFICADO] </w:t>
      </w:r>
    </w:p>
    <w:p w14:paraId="24A540E8" w14:textId="77777777" w:rsidR="00916FA8" w:rsidRDefault="00233637" w:rsidP="00824E2F">
      <w:pPr>
        <w:pStyle w:val="Prrafodelista"/>
        <w:numPr>
          <w:ilvl w:val="0"/>
          <w:numId w:val="1"/>
        </w:numPr>
        <w:spacing w:after="90"/>
        <w:jc w:val="both"/>
      </w:pPr>
      <w:r>
        <w:rPr>
          <w:b/>
          <w:bCs/>
        </w:rPr>
        <w:t xml:space="preserve">04 · (Fase 1) </w:t>
      </w:r>
      <w:r>
        <w:t>La ausencia de un proceso de Discovery formal es la causa raíz de todos los problemas subsecuentes del informe original.</w:t>
      </w:r>
      <w:r>
        <w:rPr>
          <w:b/>
          <w:bCs/>
          <w:color w:val="1E7B34"/>
          <w:sz w:val="17"/>
          <w:szCs w:val="17"/>
        </w:rPr>
        <w:t xml:space="preserve"> [VERIFICADO] </w:t>
      </w:r>
    </w:p>
    <w:p w14:paraId="24A540E9" w14:textId="77777777" w:rsidR="00916FA8" w:rsidRDefault="00233637" w:rsidP="00824E2F">
      <w:pPr>
        <w:pStyle w:val="Prrafodelista"/>
        <w:numPr>
          <w:ilvl w:val="0"/>
          <w:numId w:val="1"/>
        </w:numPr>
        <w:spacing w:after="90"/>
        <w:jc w:val="both"/>
      </w:pPr>
      <w:r>
        <w:rPr>
          <w:b/>
          <w:bCs/>
          <w:color w:val="1B5FAE"/>
        </w:rPr>
        <w:t xml:space="preserve">05 · (Fase 2 — nuevo) </w:t>
      </w:r>
      <w:r>
        <w:t>El patrón de “expectativa no alineada antes de la reunión” se repitió: una sesión de capacitación de plataforma escaló a un reclamo formal por Salesforce porque el objetivo no se comunicó de forma consistente al cliente. Documentado por Enrique Gudiño.</w:t>
      </w:r>
      <w:r>
        <w:rPr>
          <w:b/>
          <w:bCs/>
          <w:color w:val="1E7B34"/>
          <w:sz w:val="17"/>
          <w:szCs w:val="17"/>
        </w:rPr>
        <w:t xml:space="preserve"> [VERIFICADO] </w:t>
      </w:r>
    </w:p>
    <w:p w14:paraId="24A540EA" w14:textId="77777777" w:rsidR="00916FA8" w:rsidRDefault="00233637" w:rsidP="00824E2F">
      <w:pPr>
        <w:pStyle w:val="Prrafodelista"/>
        <w:numPr>
          <w:ilvl w:val="0"/>
          <w:numId w:val="1"/>
        </w:numPr>
        <w:spacing w:after="90"/>
        <w:jc w:val="both"/>
      </w:pPr>
      <w:r>
        <w:rPr>
          <w:b/>
          <w:bCs/>
          <w:color w:val="1B5FAE"/>
        </w:rPr>
        <w:t xml:space="preserve">06 · (Fase 2 — nuevo) </w:t>
      </w:r>
      <w:r>
        <w:t>La disputa de facturación de WhatsApp (mensajes cobrados vs. enviados según el cliente) sigue abierta: Callpicker envió documentación de conciliación más de una vez sin confirmación explícita de cierre.</w:t>
      </w:r>
      <w:r>
        <w:rPr>
          <w:b/>
          <w:bCs/>
          <w:color w:val="1E7B34"/>
          <w:sz w:val="17"/>
          <w:szCs w:val="17"/>
        </w:rPr>
        <w:t xml:space="preserve"> [VERIFICADO] </w:t>
      </w:r>
      <w:r>
        <w:t xml:space="preserve"> en el envío repetido · </w:t>
      </w:r>
      <w:r>
        <w:rPr>
          <w:b/>
          <w:bCs/>
          <w:color w:val="9A6400"/>
          <w:sz w:val="17"/>
          <w:szCs w:val="17"/>
        </w:rPr>
        <w:t xml:space="preserve"> [HIPÓTESIS] </w:t>
      </w:r>
      <w:r>
        <w:t xml:space="preserve"> en si el cliente quedó conforme</w:t>
      </w:r>
    </w:p>
    <w:p w14:paraId="24A540EB" w14:textId="77777777" w:rsidR="00916FA8" w:rsidRDefault="00233637" w:rsidP="00824E2F">
      <w:pPr>
        <w:pStyle w:val="Prrafodelista"/>
        <w:numPr>
          <w:ilvl w:val="0"/>
          <w:numId w:val="1"/>
        </w:numPr>
        <w:spacing w:after="90"/>
        <w:jc w:val="both"/>
      </w:pPr>
      <w:r>
        <w:rPr>
          <w:b/>
          <w:bCs/>
          <w:color w:val="1B5FAE"/>
        </w:rPr>
        <w:t xml:space="preserve">07 · (Fase 2 — nuevo) </w:t>
      </w:r>
      <w:r>
        <w:t>El alcance actual de Salesforce (solo registrar la llamada al evento “completed”) no cubre el requerimiento real del cliente; falta desarrollo cuya viabilidad no ha sido evaluada. Confirmado por Paola Bárcenas.</w:t>
      </w:r>
      <w:r>
        <w:rPr>
          <w:b/>
          <w:bCs/>
          <w:color w:val="1E7B34"/>
          <w:sz w:val="17"/>
          <w:szCs w:val="17"/>
        </w:rPr>
        <w:t xml:space="preserve"> [VERIFICADO] </w:t>
      </w:r>
    </w:p>
    <w:p w14:paraId="24A540EC" w14:textId="77777777" w:rsidR="00916FA8" w:rsidRDefault="00233637" w:rsidP="00824E2F">
      <w:pPr>
        <w:pStyle w:val="Ttulo2"/>
        <w:spacing w:before="260" w:after="110"/>
        <w:jc w:val="both"/>
      </w:pPr>
      <w:r>
        <w:rPr>
          <w:b/>
          <w:bCs/>
          <w:color w:val="1B5FAE"/>
          <w:sz w:val="22"/>
          <w:szCs w:val="22"/>
        </w:rPr>
        <w:t>Resultado de Fase 1 (contexto)</w:t>
      </w:r>
    </w:p>
    <w:p w14:paraId="24A540ED" w14:textId="77777777" w:rsidR="00916FA8" w:rsidRDefault="00233637" w:rsidP="00824E2F">
      <w:pPr>
        <w:spacing w:after="160" w:line="280" w:lineRule="auto"/>
        <w:jc w:val="both"/>
      </w:pPr>
      <w:r>
        <w:t xml:space="preserve">A partir de la intervención de la Dirección de Satisfacción al Cliente, el proyecto de mensajería se estabilizó: Ingeniería entregó documentación técnica completa, se activó el autoservicio de plantillas y la arquitectura fue simplificada </w:t>
      </w:r>
      <w:r>
        <w:lastRenderedPageBreak/>
        <w:t>(modelo “In-the-Wire”). El cliente mantuvo la disposición de formalizar un contrato a largo plazo e integrar el canal de voz.</w:t>
      </w:r>
    </w:p>
    <w:p w14:paraId="24A540EE" w14:textId="77777777" w:rsidR="00916FA8" w:rsidRDefault="00233637" w:rsidP="00824E2F">
      <w:pPr>
        <w:spacing w:after="160" w:line="280" w:lineRule="auto"/>
        <w:jc w:val="both"/>
      </w:pPr>
      <w:r>
        <w:rPr>
          <w:i/>
          <w:iCs/>
          <w:color w:val="5B6472"/>
        </w:rPr>
        <w:t>Esta estabilización no impidió la apertura de nuevos frentes de fricción en los meses siguientes, detallados a continuación.</w:t>
      </w:r>
    </w:p>
    <w:p w14:paraId="24A540F0" w14:textId="29C76E0D" w:rsidR="00916FA8" w:rsidRDefault="00233637" w:rsidP="00824E2F">
      <w:pPr>
        <w:jc w:val="both"/>
      </w:pPr>
      <w:r>
        <w:rPr>
          <w:b/>
          <w:bCs/>
          <w:color w:val="0B2545"/>
          <w:sz w:val="27"/>
          <w:szCs w:val="27"/>
        </w:rPr>
        <w:t>Fase 2 — Frentes abiertos post-estabilización</w:t>
      </w:r>
    </w:p>
    <w:p w14:paraId="24A540F1" w14:textId="77777777" w:rsidR="00916FA8" w:rsidRDefault="00233637" w:rsidP="00824E2F">
      <w:pPr>
        <w:spacing w:after="160" w:line="280" w:lineRule="auto"/>
        <w:jc w:val="both"/>
      </w:pPr>
      <w:r>
        <w:t>A</w:t>
      </w:r>
      <w:r>
        <w:t xml:space="preserve"> diferencia de Fase 1 (una crisis única y concentrada), Fase 2 se caracteriza por múltiples frentes de menor intensidad individual pero abiertos de forma simultánea, coordinados en su mayoría por un solo gestor comercial (José Galván).</w:t>
      </w:r>
    </w:p>
    <w:p w14:paraId="24A540F2" w14:textId="77777777" w:rsidR="00916FA8" w:rsidRDefault="00233637" w:rsidP="00824E2F">
      <w:pPr>
        <w:spacing w:before="180" w:after="80"/>
        <w:jc w:val="both"/>
      </w:pPr>
      <w:r>
        <w:rPr>
          <w:b/>
          <w:bCs/>
          <w:color w:val="1B5FAE"/>
          <w:sz w:val="20"/>
          <w:szCs w:val="20"/>
        </w:rPr>
        <w:t>1 · Facturación de WhatsApp — Consumo vs. Cobro</w:t>
      </w:r>
    </w:p>
    <w:p w14:paraId="24A540F3" w14:textId="77777777" w:rsidR="00916FA8" w:rsidRDefault="00233637" w:rsidP="00824E2F">
      <w:pPr>
        <w:pStyle w:val="Prrafodelista"/>
        <w:numPr>
          <w:ilvl w:val="0"/>
          <w:numId w:val="1"/>
        </w:numPr>
        <w:spacing w:after="90"/>
        <w:jc w:val="both"/>
      </w:pPr>
      <w:r>
        <w:t>El cliente (Daniel García y después Guillermo Nava) cuestiona en más de una ocasión que se le cobran mensajes que, según su propio conteo, no fueron enviados.</w:t>
      </w:r>
      <w:r>
        <w:rPr>
          <w:b/>
          <w:bCs/>
          <w:color w:val="1E7B34"/>
          <w:sz w:val="17"/>
          <w:szCs w:val="17"/>
        </w:rPr>
        <w:t xml:space="preserve"> [VERIFICADO] </w:t>
      </w:r>
    </w:p>
    <w:p w14:paraId="24A540F4" w14:textId="77777777" w:rsidR="00916FA8" w:rsidRDefault="00233637" w:rsidP="00824E2F">
      <w:pPr>
        <w:pStyle w:val="Prrafodelista"/>
        <w:numPr>
          <w:ilvl w:val="0"/>
          <w:numId w:val="1"/>
        </w:numPr>
        <w:spacing w:after="90"/>
        <w:jc w:val="both"/>
      </w:pPr>
      <w:r>
        <w:t>Callpicker aclaró explícitamente que no se cobran mensajes no enviados; se interpretó que el cliente buscaba aplicar tarifas de su proveedor anterior, lo cual se descartó sin negociar descuento.</w:t>
      </w:r>
      <w:r>
        <w:rPr>
          <w:b/>
          <w:bCs/>
          <w:color w:val="1E7B34"/>
          <w:sz w:val="17"/>
          <w:szCs w:val="17"/>
        </w:rPr>
        <w:t xml:space="preserve"> [VERIFICADO] </w:t>
      </w:r>
    </w:p>
    <w:p w14:paraId="24A540F5" w14:textId="77777777" w:rsidR="00916FA8" w:rsidRDefault="00233637" w:rsidP="00824E2F">
      <w:pPr>
        <w:pStyle w:val="Prrafodelista"/>
        <w:numPr>
          <w:ilvl w:val="0"/>
          <w:numId w:val="1"/>
        </w:numPr>
        <w:spacing w:after="90"/>
        <w:jc w:val="both"/>
      </w:pPr>
      <w:r>
        <w:t>Fátima González elaboró y envió el documento de conciliación (Arkansas.xlsx) — el mismo archivo que sustenta el informe de verificación de facturación ya entregado al cliente (corte de junio 2026: 7,549 mensajes facturables sobre 13,294 enviados).</w:t>
      </w:r>
      <w:r>
        <w:rPr>
          <w:b/>
          <w:bCs/>
          <w:color w:val="1E7B34"/>
          <w:sz w:val="17"/>
          <w:szCs w:val="17"/>
        </w:rPr>
        <w:t xml:space="preserve"> [VERIFICADO] </w:t>
      </w:r>
    </w:p>
    <w:p w14:paraId="24A540F6" w14:textId="77777777" w:rsidR="00916FA8" w:rsidRDefault="00233637" w:rsidP="00824E2F">
      <w:pPr>
        <w:pStyle w:val="Prrafodelista"/>
        <w:numPr>
          <w:ilvl w:val="0"/>
          <w:numId w:val="1"/>
        </w:numPr>
        <w:spacing w:after="90"/>
        <w:jc w:val="both"/>
      </w:pPr>
      <w:r>
        <w:t>El método que usa el cliente internamente para contar sus propios envíos no está documentado en el extracto.</w:t>
      </w:r>
      <w:r>
        <w:rPr>
          <w:b/>
          <w:bCs/>
          <w:color w:val="5B6472"/>
          <w:sz w:val="17"/>
          <w:szCs w:val="17"/>
        </w:rPr>
        <w:t xml:space="preserve"> [VACÍO] </w:t>
      </w:r>
    </w:p>
    <w:p w14:paraId="24A540F7" w14:textId="77777777" w:rsidR="00916FA8" w:rsidRDefault="00233637" w:rsidP="00824E2F">
      <w:pPr>
        <w:pStyle w:val="Prrafodelista"/>
        <w:numPr>
          <w:ilvl w:val="0"/>
          <w:numId w:val="1"/>
        </w:numPr>
        <w:spacing w:after="90"/>
        <w:jc w:val="both"/>
      </w:pPr>
      <w:r>
        <w:t>Se acordó (referencia a conversación con Joaquín Alejandro Martínez Fernández, ~agosto) separar en factura: costo de plantilla cobrado por Meta, fee de plataforma, y costo por envío.</w:t>
      </w:r>
      <w:r>
        <w:rPr>
          <w:b/>
          <w:bCs/>
          <w:color w:val="1E7B34"/>
          <w:sz w:val="17"/>
          <w:szCs w:val="17"/>
        </w:rPr>
        <w:t xml:space="preserve"> [VERIFICADO] </w:t>
      </w:r>
    </w:p>
    <w:p w14:paraId="24A540F8" w14:textId="77777777" w:rsidR="00916FA8" w:rsidRDefault="00233637" w:rsidP="00824E2F">
      <w:pPr>
        <w:spacing w:after="160" w:line="280" w:lineRule="auto"/>
        <w:jc w:val="both"/>
      </w:pPr>
      <w:r>
        <w:rPr>
          <w:i/>
          <w:iCs/>
          <w:color w:val="5B6472"/>
        </w:rPr>
        <w:t>Nota de continuidad: este frente motivó la auditoría independiente de facturación ya elaborada. Se recomienda usarla como cierre formal de este punto.</w:t>
      </w:r>
    </w:p>
    <w:p w14:paraId="24A540F9" w14:textId="77777777" w:rsidR="00916FA8" w:rsidRDefault="00233637" w:rsidP="00824E2F">
      <w:pPr>
        <w:spacing w:before="180" w:after="80"/>
        <w:jc w:val="both"/>
      </w:pPr>
      <w:r>
        <w:rPr>
          <w:b/>
          <w:bCs/>
          <w:color w:val="1B5FAE"/>
          <w:sz w:val="20"/>
          <w:szCs w:val="20"/>
        </w:rPr>
        <w:t>2 · Integración Salesforce–Callpicker</w:t>
      </w:r>
    </w:p>
    <w:p w14:paraId="24A540FA" w14:textId="77777777" w:rsidR="00916FA8" w:rsidRDefault="00233637" w:rsidP="00824E2F">
      <w:pPr>
        <w:pStyle w:val="Prrafodelista"/>
        <w:numPr>
          <w:ilvl w:val="0"/>
          <w:numId w:val="1"/>
        </w:numPr>
        <w:spacing w:after="90"/>
        <w:jc w:val="both"/>
      </w:pPr>
      <w:r>
        <w:t>Alcance actual: solo se registra la llamada en Salesforce al recibir el evento “completed”. Confirmado por Paola Bárcenas.</w:t>
      </w:r>
      <w:r>
        <w:rPr>
          <w:b/>
          <w:bCs/>
          <w:color w:val="1E7B34"/>
          <w:sz w:val="17"/>
          <w:szCs w:val="17"/>
        </w:rPr>
        <w:t xml:space="preserve"> [VERIFICADO] </w:t>
      </w:r>
    </w:p>
    <w:p w14:paraId="24A540FB" w14:textId="77777777" w:rsidR="00916FA8" w:rsidRDefault="00233637" w:rsidP="00824E2F">
      <w:pPr>
        <w:pStyle w:val="Prrafodelista"/>
        <w:numPr>
          <w:ilvl w:val="0"/>
          <w:numId w:val="1"/>
        </w:numPr>
        <w:spacing w:after="90"/>
        <w:jc w:val="both"/>
      </w:pPr>
      <w:r>
        <w:t>Este alcance no resuelve el requerimiento real del cliente; se requiere desarrollo adicional y validación de viabilidad con automatizaciones, sin dimensionar en horas o costo.</w:t>
      </w:r>
      <w:r>
        <w:rPr>
          <w:b/>
          <w:bCs/>
          <w:color w:val="1E7B34"/>
          <w:sz w:val="17"/>
          <w:szCs w:val="17"/>
        </w:rPr>
        <w:t xml:space="preserve"> [VERIFICADO] </w:t>
      </w:r>
    </w:p>
    <w:p w14:paraId="24A540FC" w14:textId="77777777" w:rsidR="00916FA8" w:rsidRDefault="00233637" w:rsidP="00824E2F">
      <w:pPr>
        <w:pStyle w:val="Prrafodelista"/>
        <w:numPr>
          <w:ilvl w:val="0"/>
          <w:numId w:val="1"/>
        </w:numPr>
        <w:spacing w:after="90"/>
        <w:jc w:val="both"/>
      </w:pPr>
      <w:r>
        <w:t>Ambigüedad interna no resuelta sobre el modelo de trabajo (¿desarrolla Callpicker o el cliente vía API?). José Galván reconoce “teléfono descompuesto” en la comunicación de este punto.</w:t>
      </w:r>
      <w:r>
        <w:rPr>
          <w:b/>
          <w:bCs/>
          <w:color w:val="9A6400"/>
          <w:sz w:val="17"/>
          <w:szCs w:val="17"/>
        </w:rPr>
        <w:t xml:space="preserve"> [HIPÓTESIS] </w:t>
      </w:r>
    </w:p>
    <w:p w14:paraId="24A540FD" w14:textId="77777777" w:rsidR="00916FA8" w:rsidRDefault="00233637" w:rsidP="00824E2F">
      <w:pPr>
        <w:pStyle w:val="Prrafodelista"/>
        <w:numPr>
          <w:ilvl w:val="0"/>
          <w:numId w:val="1"/>
        </w:numPr>
        <w:spacing w:after="90"/>
        <w:jc w:val="both"/>
      </w:pPr>
      <w:r>
        <w:t>La fricción se agravó cuando una sesión agendada como “recorrido de plataforma” escaló, a petición del cliente en vivo, a un reclamo por no abordar Salesforce.</w:t>
      </w:r>
      <w:r>
        <w:rPr>
          <w:b/>
          <w:bCs/>
          <w:color w:val="1E7B34"/>
          <w:sz w:val="17"/>
          <w:szCs w:val="17"/>
        </w:rPr>
        <w:t xml:space="preserve"> [VERIFICADO] </w:t>
      </w:r>
    </w:p>
    <w:p w14:paraId="24A540FE" w14:textId="77777777" w:rsidR="00916FA8" w:rsidRDefault="00233637" w:rsidP="00824E2F">
      <w:pPr>
        <w:spacing w:before="180" w:after="80"/>
        <w:jc w:val="both"/>
      </w:pPr>
      <w:r>
        <w:rPr>
          <w:b/>
          <w:bCs/>
          <w:color w:val="1B5FAE"/>
          <w:sz w:val="20"/>
          <w:szCs w:val="20"/>
        </w:rPr>
        <w:t>3 · Campañas de voz — Expectativa tipo Genesys (Dialer)</w:t>
      </w:r>
    </w:p>
    <w:p w14:paraId="24A540FF" w14:textId="77777777" w:rsidR="00916FA8" w:rsidRDefault="00233637" w:rsidP="00824E2F">
      <w:pPr>
        <w:pStyle w:val="Prrafodelista"/>
        <w:numPr>
          <w:ilvl w:val="0"/>
          <w:numId w:val="1"/>
        </w:numPr>
        <w:spacing w:after="90"/>
        <w:jc w:val="both"/>
      </w:pPr>
      <w:r>
        <w:t>El cliente solicita llamadas consecutivas automáticas al agente disponible, más integración con su CRM, replicando el comportamiento de Genesys Interaction Dialer.</w:t>
      </w:r>
      <w:r>
        <w:rPr>
          <w:b/>
          <w:bCs/>
          <w:color w:val="1E7B34"/>
          <w:sz w:val="17"/>
          <w:szCs w:val="17"/>
        </w:rPr>
        <w:t xml:space="preserve"> [VERIFICADO] </w:t>
      </w:r>
    </w:p>
    <w:p w14:paraId="24A54100" w14:textId="77777777" w:rsidR="00916FA8" w:rsidRDefault="00233637" w:rsidP="00824E2F">
      <w:pPr>
        <w:pStyle w:val="Prrafodelista"/>
        <w:numPr>
          <w:ilvl w:val="0"/>
          <w:numId w:val="1"/>
        </w:numPr>
        <w:spacing w:after="90"/>
        <w:jc w:val="both"/>
      </w:pPr>
      <w:r>
        <w:t>Callpicker no cuenta de forma nativa con esta función; “Campaña Avanzada” es la opción más cercana pero no cubre marcación consecutiva inmediata.</w:t>
      </w:r>
      <w:r>
        <w:rPr>
          <w:b/>
          <w:bCs/>
          <w:color w:val="1E7B34"/>
          <w:sz w:val="17"/>
          <w:szCs w:val="17"/>
        </w:rPr>
        <w:t xml:space="preserve"> [VERIFICADO] </w:t>
      </w:r>
    </w:p>
    <w:p w14:paraId="24A54101" w14:textId="77777777" w:rsidR="00916FA8" w:rsidRDefault="00233637" w:rsidP="00824E2F">
      <w:pPr>
        <w:pStyle w:val="Prrafodelista"/>
        <w:numPr>
          <w:ilvl w:val="0"/>
          <w:numId w:val="1"/>
        </w:numPr>
        <w:spacing w:after="90"/>
        <w:jc w:val="both"/>
      </w:pPr>
      <w:r>
        <w:t>Toño del Río documenta resistencia histórica de clientes al módulo de Campañas — no es un caso aislado.</w:t>
      </w:r>
      <w:r>
        <w:rPr>
          <w:b/>
          <w:bCs/>
          <w:color w:val="1E7B34"/>
          <w:sz w:val="17"/>
          <w:szCs w:val="17"/>
        </w:rPr>
        <w:t xml:space="preserve"> [VERIFICADO] </w:t>
      </w:r>
    </w:p>
    <w:p w14:paraId="24A54102" w14:textId="77777777" w:rsidR="00916FA8" w:rsidRDefault="00233637" w:rsidP="00824E2F">
      <w:pPr>
        <w:pStyle w:val="Prrafodelista"/>
        <w:numPr>
          <w:ilvl w:val="0"/>
          <w:numId w:val="1"/>
        </w:numPr>
        <w:spacing w:after="90"/>
        <w:jc w:val="both"/>
      </w:pPr>
      <w:r>
        <w:t>El cliente también señaló que la carga masiva de contactos vía archivo no le resulta práctica para su operación.</w:t>
      </w:r>
      <w:r>
        <w:rPr>
          <w:b/>
          <w:bCs/>
          <w:color w:val="1E7B34"/>
          <w:sz w:val="17"/>
          <w:szCs w:val="17"/>
        </w:rPr>
        <w:t xml:space="preserve"> [VERIFICADO] </w:t>
      </w:r>
    </w:p>
    <w:p w14:paraId="24A54103" w14:textId="77777777" w:rsidR="00916FA8" w:rsidRDefault="00233637" w:rsidP="00824E2F">
      <w:pPr>
        <w:spacing w:before="180" w:after="80"/>
        <w:jc w:val="both"/>
      </w:pPr>
      <w:r>
        <w:rPr>
          <w:b/>
          <w:bCs/>
          <w:color w:val="1B5FAE"/>
          <w:sz w:val="20"/>
          <w:szCs w:val="20"/>
        </w:rPr>
        <w:t>4 · Escalabilidad de telefonía — Proyecto nuevo (Conmutador)</w:t>
      </w:r>
    </w:p>
    <w:p w14:paraId="24A54104" w14:textId="77777777" w:rsidR="00916FA8" w:rsidRDefault="00233637" w:rsidP="00824E2F">
      <w:pPr>
        <w:pStyle w:val="Prrafodelista"/>
        <w:numPr>
          <w:ilvl w:val="0"/>
          <w:numId w:val="1"/>
        </w:numPr>
        <w:spacing w:after="90"/>
        <w:jc w:val="both"/>
      </w:pPr>
      <w:r>
        <w:t>Tres preguntas técnicas permanecen sin respuesta documentada: (a) importación de 180,000 contactos de una sola vez o escalonada; (b) catálogo de estados de llamada consultables; (c) automatización de rotación de 25 DIDs por lada de destino, con recepción de llamadas en esas mismas líneas.</w:t>
      </w:r>
      <w:r>
        <w:rPr>
          <w:b/>
          <w:bCs/>
          <w:color w:val="5B6472"/>
          <w:sz w:val="17"/>
          <w:szCs w:val="17"/>
        </w:rPr>
        <w:t xml:space="preserve"> [VACÍO] </w:t>
      </w:r>
    </w:p>
    <w:p w14:paraId="24A54105" w14:textId="77777777" w:rsidR="00916FA8" w:rsidRDefault="00233637" w:rsidP="00824E2F">
      <w:pPr>
        <w:pStyle w:val="Prrafodelista"/>
        <w:numPr>
          <w:ilvl w:val="0"/>
          <w:numId w:val="1"/>
        </w:numPr>
        <w:spacing w:after="90"/>
        <w:jc w:val="both"/>
      </w:pPr>
      <w:r>
        <w:lastRenderedPageBreak/>
        <w:t>Se abrió ticket de activación de demo de Conmutador (#113740, fusionado con #113739), a cargo de Pepe Toño Villaseñor, con Guillermo Nava como contacto del cliente.</w:t>
      </w:r>
      <w:r>
        <w:rPr>
          <w:b/>
          <w:bCs/>
          <w:color w:val="1E7B34"/>
          <w:sz w:val="17"/>
          <w:szCs w:val="17"/>
        </w:rPr>
        <w:t xml:space="preserve"> [VERIFICADO]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FA8" w14:paraId="24A54107" w14:textId="77777777">
        <w:tblPrEx>
          <w:tblCellMar>
            <w:top w:w="0" w:type="dxa"/>
            <w:bottom w:w="0" w:type="dxa"/>
          </w:tblCellMar>
        </w:tblPrEx>
        <w:tc>
          <w:tcPr>
            <w:tcW w:w="10080" w:type="dxa"/>
            <w:tcBorders>
              <w:left w:val="single" w:sz="24" w:space="0" w:color="B3261E"/>
            </w:tcBorders>
            <w:shd w:val="clear" w:color="auto" w:fill="FCEAE9"/>
            <w:tcMar>
              <w:top w:w="140" w:type="dxa"/>
              <w:left w:w="200" w:type="dxa"/>
              <w:bottom w:w="140" w:type="dxa"/>
              <w:right w:w="200" w:type="dxa"/>
            </w:tcMar>
          </w:tcPr>
          <w:p w14:paraId="24A54106" w14:textId="77777777" w:rsidR="00916FA8" w:rsidRDefault="00233637" w:rsidP="00824E2F">
            <w:pPr>
              <w:spacing w:after="160" w:line="280" w:lineRule="auto"/>
              <w:jc w:val="both"/>
            </w:pPr>
            <w:r>
              <w:rPr>
                <w:b/>
                <w:bCs/>
              </w:rPr>
              <w:t xml:space="preserve">Riesgo directo: </w:t>
            </w:r>
            <w:r>
              <w:rPr>
                <w:sz w:val="20"/>
                <w:szCs w:val="20"/>
              </w:rPr>
              <w:t>si el proyecto de telefonía avanza comercialmente antes de responder estas tres preguntas, se reproduce la secuencia “venta sin Discovery técnico” que originó la crisis de marzo–abril.</w:t>
            </w:r>
          </w:p>
        </w:tc>
      </w:tr>
    </w:tbl>
    <w:p w14:paraId="24A54108" w14:textId="77777777" w:rsidR="00916FA8" w:rsidRDefault="00233637" w:rsidP="00824E2F">
      <w:pPr>
        <w:spacing w:before="180" w:after="80"/>
        <w:jc w:val="both"/>
      </w:pPr>
      <w:r>
        <w:rPr>
          <w:b/>
          <w:bCs/>
          <w:color w:val="1E7B34"/>
          <w:sz w:val="20"/>
          <w:szCs w:val="20"/>
        </w:rPr>
        <w:t>5 · Asignación automática de conversaciones en Campañas de Chat</w:t>
      </w:r>
    </w:p>
    <w:p w14:paraId="24A54109" w14:textId="77777777" w:rsidR="00916FA8" w:rsidRDefault="00233637" w:rsidP="00824E2F">
      <w:pPr>
        <w:pStyle w:val="Prrafodelista"/>
        <w:numPr>
          <w:ilvl w:val="0"/>
          <w:numId w:val="1"/>
        </w:numPr>
        <w:spacing w:after="90"/>
        <w:jc w:val="both"/>
      </w:pPr>
      <w:r>
        <w:t>Al reabrirse una conversación por respuesta a campaña, no se asignaba automáticamente a un ejecutivo.</w:t>
      </w:r>
      <w:r>
        <w:rPr>
          <w:b/>
          <w:bCs/>
          <w:color w:val="1E7B34"/>
          <w:sz w:val="17"/>
          <w:szCs w:val="17"/>
        </w:rPr>
        <w:t xml:space="preserve"> [VERIFICADO] </w:t>
      </w:r>
    </w:p>
    <w:p w14:paraId="24A5410A" w14:textId="77777777" w:rsidR="00916FA8" w:rsidRDefault="00233637" w:rsidP="00824E2F">
      <w:pPr>
        <w:pStyle w:val="Prrafodelista"/>
        <w:numPr>
          <w:ilvl w:val="0"/>
          <w:numId w:val="1"/>
        </w:numPr>
        <w:spacing w:after="90"/>
        <w:jc w:val="both"/>
      </w:pPr>
      <w:r>
        <w:t>Causa: falta de activar “Asignación automática” en la bandeja — no fue falla de plataforma. Resuelto por Paola Bárcenas el mismo día de consulta.</w:t>
      </w:r>
      <w:r>
        <w:rPr>
          <w:b/>
          <w:bCs/>
          <w:color w:val="1E7B34"/>
          <w:sz w:val="17"/>
          <w:szCs w:val="17"/>
        </w:rPr>
        <w:t xml:space="preserve"> [VERIFICADO] </w:t>
      </w:r>
    </w:p>
    <w:p w14:paraId="24A5410C" w14:textId="45398C88" w:rsidR="00916FA8" w:rsidRDefault="00233637" w:rsidP="00BB406C">
      <w:pPr>
        <w:jc w:val="both"/>
      </w:pPr>
      <w:r>
        <w:rPr>
          <w:b/>
          <w:bCs/>
          <w:color w:val="0B2545"/>
          <w:sz w:val="27"/>
          <w:szCs w:val="27"/>
        </w:rPr>
        <w:t>Comportamiento — patrones de negociación</w:t>
      </w:r>
    </w:p>
    <w:p w14:paraId="24A5410D" w14:textId="77777777" w:rsidR="00916FA8" w:rsidRDefault="00233637" w:rsidP="00824E2F">
      <w:pPr>
        <w:pStyle w:val="Ttulo2"/>
        <w:spacing w:before="260" w:after="110"/>
        <w:jc w:val="both"/>
      </w:pPr>
      <w:r>
        <w:rPr>
          <w:b/>
          <w:bCs/>
          <w:color w:val="1B5FAE"/>
          <w:sz w:val="22"/>
          <w:szCs w:val="22"/>
        </w:rPr>
        <w:t>F</w:t>
      </w:r>
      <w:r>
        <w:rPr>
          <w:b/>
          <w:bCs/>
          <w:color w:val="1B5FAE"/>
          <w:sz w:val="22"/>
          <w:szCs w:val="22"/>
        </w:rPr>
        <w:t>ase 1 (referencia)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680"/>
      </w:tblGrid>
      <w:tr w:rsidR="00916FA8" w14:paraId="24A54111" w14:textId="77777777">
        <w:tblPrEx>
          <w:tblCellMar>
            <w:top w:w="0" w:type="dxa"/>
            <w:bottom w:w="0" w:type="dxa"/>
          </w:tblCellMar>
        </w:tblPrEx>
        <w:trPr>
          <w:cantSplit/>
          <w:tblHeader/>
        </w:trPr>
        <w:tc>
          <w:tcPr>
            <w:tcW w:w="3200" w:type="dxa"/>
            <w:shd w:val="clear" w:color="auto" w:fill="0B2545"/>
            <w:tcMar>
              <w:top w:w="90" w:type="dxa"/>
              <w:left w:w="120" w:type="dxa"/>
              <w:bottom w:w="90" w:type="dxa"/>
              <w:right w:w="120" w:type="dxa"/>
            </w:tcMar>
            <w:vAlign w:val="center"/>
          </w:tcPr>
          <w:p w14:paraId="24A5410E" w14:textId="77777777" w:rsidR="00916FA8" w:rsidRDefault="00233637" w:rsidP="00824E2F">
            <w:pPr>
              <w:jc w:val="both"/>
            </w:pPr>
            <w:r>
              <w:rPr>
                <w:b/>
                <w:bCs/>
                <w:color w:val="FFFFFF"/>
                <w:sz w:val="18"/>
                <w:szCs w:val="18"/>
              </w:rPr>
              <w:t>Táctica</w:t>
            </w:r>
          </w:p>
        </w:tc>
        <w:tc>
          <w:tcPr>
            <w:tcW w:w="4200" w:type="dxa"/>
            <w:shd w:val="clear" w:color="auto" w:fill="0B2545"/>
            <w:tcMar>
              <w:top w:w="90" w:type="dxa"/>
              <w:left w:w="120" w:type="dxa"/>
              <w:bottom w:w="90" w:type="dxa"/>
              <w:right w:w="120" w:type="dxa"/>
            </w:tcMar>
            <w:vAlign w:val="center"/>
          </w:tcPr>
          <w:p w14:paraId="24A5410F" w14:textId="77777777" w:rsidR="00916FA8" w:rsidRDefault="00233637" w:rsidP="00824E2F">
            <w:pPr>
              <w:jc w:val="both"/>
            </w:pPr>
            <w:r>
              <w:rPr>
                <w:b/>
                <w:bCs/>
                <w:color w:val="FFFFFF"/>
                <w:sz w:val="18"/>
                <w:szCs w:val="18"/>
              </w:rPr>
              <w:t>Descripción observable</w:t>
            </w:r>
          </w:p>
        </w:tc>
        <w:tc>
          <w:tcPr>
            <w:tcW w:w="2680" w:type="dxa"/>
            <w:shd w:val="clear" w:color="auto" w:fill="0B2545"/>
            <w:tcMar>
              <w:top w:w="90" w:type="dxa"/>
              <w:left w:w="120" w:type="dxa"/>
              <w:bottom w:w="90" w:type="dxa"/>
              <w:right w:w="120" w:type="dxa"/>
            </w:tcMar>
            <w:vAlign w:val="center"/>
          </w:tcPr>
          <w:p w14:paraId="24A54110" w14:textId="77777777" w:rsidR="00916FA8" w:rsidRDefault="00233637" w:rsidP="00824E2F">
            <w:pPr>
              <w:jc w:val="both"/>
            </w:pPr>
            <w:r>
              <w:rPr>
                <w:b/>
                <w:bCs/>
                <w:color w:val="FFFFFF"/>
                <w:sz w:val="18"/>
                <w:szCs w:val="18"/>
              </w:rPr>
              <w:t>Impacto</w:t>
            </w:r>
          </w:p>
        </w:tc>
      </w:tr>
      <w:tr w:rsidR="00916FA8" w14:paraId="24A54115" w14:textId="77777777">
        <w:tblPrEx>
          <w:tblCellMar>
            <w:top w:w="0" w:type="dxa"/>
            <w:bottom w:w="0" w:type="dxa"/>
          </w:tblCellMar>
        </w:tblPrEx>
        <w:trPr>
          <w:cantSplit/>
        </w:trPr>
        <w:tc>
          <w:tcPr>
            <w:tcW w:w="3200" w:type="dxa"/>
            <w:shd w:val="clear" w:color="auto" w:fill="F4F7FB"/>
            <w:tcMar>
              <w:top w:w="90" w:type="dxa"/>
              <w:left w:w="120" w:type="dxa"/>
              <w:bottom w:w="90" w:type="dxa"/>
              <w:right w:w="120" w:type="dxa"/>
            </w:tcMar>
            <w:vAlign w:val="center"/>
          </w:tcPr>
          <w:p w14:paraId="24A54112" w14:textId="77777777" w:rsidR="00916FA8" w:rsidRDefault="00233637" w:rsidP="00824E2F">
            <w:pPr>
              <w:jc w:val="both"/>
            </w:pPr>
            <w:r>
              <w:rPr>
                <w:sz w:val="18"/>
                <w:szCs w:val="18"/>
              </w:rPr>
              <w:t>Activación de deuda moral</w:t>
            </w:r>
          </w:p>
        </w:tc>
        <w:tc>
          <w:tcPr>
            <w:tcW w:w="4200" w:type="dxa"/>
            <w:shd w:val="clear" w:color="auto" w:fill="F4F7FB"/>
            <w:tcMar>
              <w:top w:w="90" w:type="dxa"/>
              <w:left w:w="120" w:type="dxa"/>
              <w:bottom w:w="90" w:type="dxa"/>
              <w:right w:w="120" w:type="dxa"/>
            </w:tcMar>
            <w:vAlign w:val="center"/>
          </w:tcPr>
          <w:p w14:paraId="24A54113" w14:textId="77777777" w:rsidR="00916FA8" w:rsidRDefault="00233637" w:rsidP="00824E2F">
            <w:pPr>
              <w:jc w:val="both"/>
            </w:pPr>
            <w:r>
              <w:rPr>
                <w:sz w:val="18"/>
                <w:szCs w:val="18"/>
              </w:rPr>
              <w:t>Cita repetidamente “ustedes dijeron 10 minutos”</w:t>
            </w:r>
          </w:p>
        </w:tc>
        <w:tc>
          <w:tcPr>
            <w:tcW w:w="2680" w:type="dxa"/>
            <w:shd w:val="clear" w:color="auto" w:fill="F4F7FB"/>
            <w:tcMar>
              <w:top w:w="90" w:type="dxa"/>
              <w:left w:w="120" w:type="dxa"/>
              <w:bottom w:w="90" w:type="dxa"/>
              <w:right w:w="120" w:type="dxa"/>
            </w:tcMar>
            <w:vAlign w:val="center"/>
          </w:tcPr>
          <w:p w14:paraId="24A54114" w14:textId="77777777" w:rsidR="00916FA8" w:rsidRDefault="00233637" w:rsidP="00824E2F">
            <w:pPr>
              <w:jc w:val="both"/>
            </w:pPr>
            <w:r>
              <w:rPr>
                <w:sz w:val="18"/>
                <w:szCs w:val="18"/>
              </w:rPr>
              <w:t>Pérdida de leverage comercial</w:t>
            </w:r>
          </w:p>
        </w:tc>
      </w:tr>
      <w:tr w:rsidR="00916FA8" w14:paraId="24A54119"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24A54116" w14:textId="77777777" w:rsidR="00916FA8" w:rsidRDefault="00233637" w:rsidP="00824E2F">
            <w:pPr>
              <w:jc w:val="both"/>
            </w:pPr>
            <w:r>
              <w:rPr>
                <w:sz w:val="18"/>
                <w:szCs w:val="18"/>
              </w:rPr>
              <w:t>Triangulación de autoridad</w:t>
            </w:r>
          </w:p>
        </w:tc>
        <w:tc>
          <w:tcPr>
            <w:tcW w:w="4200" w:type="dxa"/>
            <w:shd w:val="clear" w:color="auto" w:fill="FFFFFF"/>
            <w:tcMar>
              <w:top w:w="90" w:type="dxa"/>
              <w:left w:w="120" w:type="dxa"/>
              <w:bottom w:w="90" w:type="dxa"/>
              <w:right w:w="120" w:type="dxa"/>
            </w:tcMar>
            <w:vAlign w:val="center"/>
          </w:tcPr>
          <w:p w14:paraId="24A54117" w14:textId="77777777" w:rsidR="00916FA8" w:rsidRDefault="00233637" w:rsidP="00824E2F">
            <w:pPr>
              <w:jc w:val="both"/>
            </w:pPr>
            <w:r>
              <w:rPr>
                <w:sz w:val="18"/>
                <w:szCs w:val="18"/>
              </w:rPr>
              <w:t>Menciona a su jefa y Presidencia</w:t>
            </w:r>
          </w:p>
        </w:tc>
        <w:tc>
          <w:tcPr>
            <w:tcW w:w="2680" w:type="dxa"/>
            <w:shd w:val="clear" w:color="auto" w:fill="FFFFFF"/>
            <w:tcMar>
              <w:top w:w="90" w:type="dxa"/>
              <w:left w:w="120" w:type="dxa"/>
              <w:bottom w:w="90" w:type="dxa"/>
              <w:right w:w="120" w:type="dxa"/>
            </w:tcMar>
            <w:vAlign w:val="center"/>
          </w:tcPr>
          <w:p w14:paraId="24A54118" w14:textId="77777777" w:rsidR="00916FA8" w:rsidRDefault="00233637" w:rsidP="00824E2F">
            <w:pPr>
              <w:jc w:val="both"/>
            </w:pPr>
            <w:r>
              <w:rPr>
                <w:sz w:val="18"/>
                <w:szCs w:val="18"/>
              </w:rPr>
              <w:t>Urgencia artificial</w:t>
            </w:r>
          </w:p>
        </w:tc>
      </w:tr>
      <w:tr w:rsidR="00916FA8" w14:paraId="24A5411D" w14:textId="77777777">
        <w:tblPrEx>
          <w:tblCellMar>
            <w:top w:w="0" w:type="dxa"/>
            <w:bottom w:w="0" w:type="dxa"/>
          </w:tblCellMar>
        </w:tblPrEx>
        <w:trPr>
          <w:cantSplit/>
        </w:trPr>
        <w:tc>
          <w:tcPr>
            <w:tcW w:w="3200" w:type="dxa"/>
            <w:shd w:val="clear" w:color="auto" w:fill="F4F7FB"/>
            <w:tcMar>
              <w:top w:w="90" w:type="dxa"/>
              <w:left w:w="120" w:type="dxa"/>
              <w:bottom w:w="90" w:type="dxa"/>
              <w:right w:w="120" w:type="dxa"/>
            </w:tcMar>
            <w:vAlign w:val="center"/>
          </w:tcPr>
          <w:p w14:paraId="24A5411A" w14:textId="77777777" w:rsidR="00916FA8" w:rsidRDefault="00233637" w:rsidP="00824E2F">
            <w:pPr>
              <w:jc w:val="both"/>
            </w:pPr>
            <w:r>
              <w:rPr>
                <w:sz w:val="18"/>
                <w:szCs w:val="18"/>
              </w:rPr>
              <w:t>Promesa de zanahoria</w:t>
            </w:r>
          </w:p>
        </w:tc>
        <w:tc>
          <w:tcPr>
            <w:tcW w:w="4200" w:type="dxa"/>
            <w:shd w:val="clear" w:color="auto" w:fill="F4F7FB"/>
            <w:tcMar>
              <w:top w:w="90" w:type="dxa"/>
              <w:left w:w="120" w:type="dxa"/>
              <w:bottom w:w="90" w:type="dxa"/>
              <w:right w:w="120" w:type="dxa"/>
            </w:tcMar>
            <w:vAlign w:val="center"/>
          </w:tcPr>
          <w:p w14:paraId="24A5411B" w14:textId="77777777" w:rsidR="00916FA8" w:rsidRDefault="00233637" w:rsidP="00824E2F">
            <w:pPr>
              <w:jc w:val="both"/>
            </w:pPr>
            <w:r>
              <w:rPr>
                <w:sz w:val="18"/>
                <w:szCs w:val="18"/>
              </w:rPr>
              <w:t>Ofrece migración de Genesys en octubre</w:t>
            </w:r>
          </w:p>
        </w:tc>
        <w:tc>
          <w:tcPr>
            <w:tcW w:w="2680" w:type="dxa"/>
            <w:shd w:val="clear" w:color="auto" w:fill="F4F7FB"/>
            <w:tcMar>
              <w:top w:w="90" w:type="dxa"/>
              <w:left w:w="120" w:type="dxa"/>
              <w:bottom w:w="90" w:type="dxa"/>
              <w:right w:w="120" w:type="dxa"/>
            </w:tcMar>
            <w:vAlign w:val="center"/>
          </w:tcPr>
          <w:p w14:paraId="24A5411C" w14:textId="77777777" w:rsidR="00916FA8" w:rsidRDefault="00233637" w:rsidP="00824E2F">
            <w:pPr>
              <w:jc w:val="both"/>
            </w:pPr>
            <w:r>
              <w:rPr>
                <w:sz w:val="18"/>
                <w:szCs w:val="18"/>
              </w:rPr>
              <w:t>Incentivó concesiones técnicas</w:t>
            </w:r>
          </w:p>
        </w:tc>
      </w:tr>
    </w:tbl>
    <w:p w14:paraId="24A5411E" w14:textId="77777777" w:rsidR="00916FA8" w:rsidRDefault="00233637" w:rsidP="00824E2F">
      <w:pPr>
        <w:pStyle w:val="Ttulo2"/>
        <w:spacing w:before="260" w:after="110"/>
        <w:jc w:val="both"/>
      </w:pPr>
      <w:r>
        <w:rPr>
          <w:b/>
          <w:bCs/>
          <w:color w:val="1B5FAE"/>
          <w:sz w:val="22"/>
          <w:szCs w:val="22"/>
        </w:rPr>
        <w:t>Patrones confirmados o nuevos en Fase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FA8" w14:paraId="24A54120" w14:textId="77777777">
        <w:tblPrEx>
          <w:tblCellMar>
            <w:top w:w="0" w:type="dxa"/>
            <w:bottom w:w="0" w:type="dxa"/>
          </w:tblCellMar>
        </w:tblPrEx>
        <w:tc>
          <w:tcPr>
            <w:tcW w:w="10080" w:type="dxa"/>
            <w:tcBorders>
              <w:left w:val="single" w:sz="24" w:space="0" w:color="9A6400"/>
            </w:tcBorders>
            <w:shd w:val="clear" w:color="auto" w:fill="FFF6E3"/>
            <w:tcMar>
              <w:top w:w="140" w:type="dxa"/>
              <w:left w:w="200" w:type="dxa"/>
              <w:bottom w:w="140" w:type="dxa"/>
              <w:right w:w="200" w:type="dxa"/>
            </w:tcMar>
          </w:tcPr>
          <w:p w14:paraId="24A5411F" w14:textId="77777777" w:rsidR="00916FA8" w:rsidRDefault="00233637" w:rsidP="00824E2F">
            <w:pPr>
              <w:spacing w:after="160" w:line="280" w:lineRule="auto"/>
              <w:jc w:val="both"/>
            </w:pPr>
            <w:r>
              <w:rPr>
                <w:b/>
                <w:bCs/>
              </w:rPr>
              <w:t xml:space="preserve">Urgencia recurrente. </w:t>
            </w:r>
            <w:r>
              <w:rPr>
                <w:sz w:val="20"/>
                <w:szCs w:val="20"/>
              </w:rPr>
              <w:t>El cliente reporta “aún no se resuelve” y presión por contacto directo; José Galván describe el patrón como presión “por todos lados”. Consistente con la táctica ya documentada en Fase 1.</w:t>
            </w:r>
          </w:p>
        </w:tc>
      </w:tr>
      <w:tr w:rsidR="00916FA8" w14:paraId="24A54122" w14:textId="77777777">
        <w:tblPrEx>
          <w:tblCellMar>
            <w:top w:w="0" w:type="dxa"/>
            <w:bottom w:w="0" w:type="dxa"/>
          </w:tblCellMar>
        </w:tblPrEx>
        <w:tc>
          <w:tcPr>
            <w:tcW w:w="10080" w:type="dxa"/>
            <w:tcBorders>
              <w:left w:val="single" w:sz="24" w:space="0" w:color="9A6400"/>
            </w:tcBorders>
            <w:shd w:val="clear" w:color="auto" w:fill="FFF6E3"/>
            <w:tcMar>
              <w:top w:w="140" w:type="dxa"/>
              <w:left w:w="200" w:type="dxa"/>
              <w:bottom w:w="140" w:type="dxa"/>
              <w:right w:w="200" w:type="dxa"/>
            </w:tcMar>
          </w:tcPr>
          <w:p w14:paraId="24A54121" w14:textId="77777777" w:rsidR="00916FA8" w:rsidRDefault="00233637" w:rsidP="00824E2F">
            <w:pPr>
              <w:spacing w:after="160" w:line="280" w:lineRule="auto"/>
              <w:jc w:val="both"/>
            </w:pPr>
            <w:r>
              <w:rPr>
                <w:b/>
                <w:bCs/>
              </w:rPr>
              <w:t xml:space="preserve">Inasistencia a reuniones agendadas (nuevo). </w:t>
            </w:r>
            <w:r>
              <w:rPr>
                <w:sz w:val="20"/>
                <w:szCs w:val="20"/>
              </w:rPr>
              <w:t>Daniel García no se conectó a una llamada agendada; el equipo esperó 15 minutos y reagendó. Daniel Martínez Loyola confirma que es recurrente.</w:t>
            </w:r>
          </w:p>
        </w:tc>
      </w:tr>
      <w:tr w:rsidR="00916FA8" w14:paraId="24A54124" w14:textId="77777777">
        <w:tblPrEx>
          <w:tblCellMar>
            <w:top w:w="0" w:type="dxa"/>
            <w:bottom w:w="0" w:type="dxa"/>
          </w:tblCellMar>
        </w:tblPrEx>
        <w:tc>
          <w:tcPr>
            <w:tcW w:w="10080" w:type="dxa"/>
            <w:tcBorders>
              <w:left w:val="single" w:sz="24" w:space="0" w:color="1B5FAE"/>
            </w:tcBorders>
            <w:shd w:val="clear" w:color="auto" w:fill="F4F7FB"/>
            <w:tcMar>
              <w:top w:w="140" w:type="dxa"/>
              <w:left w:w="200" w:type="dxa"/>
              <w:bottom w:w="140" w:type="dxa"/>
              <w:right w:w="200" w:type="dxa"/>
            </w:tcMar>
          </w:tcPr>
          <w:p w14:paraId="24A54123" w14:textId="77777777" w:rsidR="00916FA8" w:rsidRDefault="00233637" w:rsidP="00824E2F">
            <w:pPr>
              <w:spacing w:after="160" w:line="280" w:lineRule="auto"/>
              <w:jc w:val="both"/>
            </w:pPr>
            <w:r>
              <w:rPr>
                <w:b/>
                <w:bCs/>
              </w:rPr>
              <w:t xml:space="preserve">Escalación en vivo, no planeada (nuevo). </w:t>
            </w:r>
            <w:r>
              <w:rPr>
                <w:sz w:val="20"/>
                <w:szCs w:val="20"/>
              </w:rPr>
              <w:t>El cliente usa una sesión ya agendada para introducir un reclamo distinto al acordado (Salesforce durante capacitación), forzando respuesta sin preparación.</w:t>
            </w:r>
          </w:p>
        </w:tc>
      </w:tr>
      <w:tr w:rsidR="00916FA8" w14:paraId="24A54126" w14:textId="77777777">
        <w:tblPrEx>
          <w:tblCellMar>
            <w:top w:w="0" w:type="dxa"/>
            <w:bottom w:w="0" w:type="dxa"/>
          </w:tblCellMar>
        </w:tblPrEx>
        <w:tc>
          <w:tcPr>
            <w:tcW w:w="10080" w:type="dxa"/>
            <w:tcBorders>
              <w:left w:val="single" w:sz="24" w:space="0" w:color="1E7B34"/>
            </w:tcBorders>
            <w:shd w:val="clear" w:color="auto" w:fill="E7F5EA"/>
            <w:tcMar>
              <w:top w:w="140" w:type="dxa"/>
              <w:left w:w="200" w:type="dxa"/>
              <w:bottom w:w="140" w:type="dxa"/>
              <w:right w:w="200" w:type="dxa"/>
            </w:tcMar>
          </w:tcPr>
          <w:p w14:paraId="24A54125" w14:textId="77777777" w:rsidR="00916FA8" w:rsidRDefault="00233637" w:rsidP="00824E2F">
            <w:pPr>
              <w:spacing w:after="160" w:line="280" w:lineRule="auto"/>
              <w:jc w:val="both"/>
            </w:pPr>
            <w:r>
              <w:rPr>
                <w:b/>
                <w:bCs/>
              </w:rPr>
              <w:t xml:space="preserve">Contención sin sobreprometer (nuevo, positivo). </w:t>
            </w:r>
            <w:r>
              <w:rPr>
                <w:sz w:val="20"/>
                <w:szCs w:val="20"/>
              </w:rPr>
              <w:t>En Salesforce, Paola Bárcenas comunicó de forma directa y temprana que el alcance actual “no resuelve su requerimiento”, sin prometer una solución antes de tener claridad técnica.</w:t>
            </w:r>
          </w:p>
        </w:tc>
      </w:tr>
    </w:tbl>
    <w:p w14:paraId="24A54127" w14:textId="77777777" w:rsidR="00916FA8" w:rsidRDefault="00233637" w:rsidP="00824E2F">
      <w:pPr>
        <w:pStyle w:val="Ttulo1"/>
        <w:pBdr>
          <w:bottom w:val="single" w:sz="10" w:space="6" w:color="3E8EDE"/>
        </w:pBdr>
        <w:spacing w:before="420" w:after="170"/>
        <w:jc w:val="both"/>
      </w:pPr>
      <w:r>
        <w:rPr>
          <w:b/>
          <w:bCs/>
          <w:color w:val="0B2545"/>
          <w:sz w:val="27"/>
          <w:szCs w:val="27"/>
        </w:rPr>
        <w:t>Problema raíz central</w:t>
      </w:r>
    </w:p>
    <w:p w14:paraId="24A54128" w14:textId="77777777" w:rsidR="00916FA8" w:rsidRDefault="00233637" w:rsidP="00824E2F">
      <w:pPr>
        <w:spacing w:after="160" w:line="280" w:lineRule="auto"/>
        <w:jc w:val="both"/>
      </w:pPr>
      <w:r>
        <w:rPr>
          <w:b/>
          <w:bCs/>
        </w:rPr>
        <w:t xml:space="preserve">Ausencia de proceso formal de Discovery </w:t>
      </w:r>
      <w:r>
        <w:t>para proyectos de integración con terceros y cuentas Enterprise. No se trató de un error aislado de una persona, sino de una cadena de decisiones tomadas bajo la lógica del “soporte reactivo” cuando la situación demandaba “arquitectura proactiva”.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FA8" w14:paraId="24A5412A" w14:textId="77777777">
        <w:tblPrEx>
          <w:tblCellMar>
            <w:top w:w="0" w:type="dxa"/>
            <w:bottom w:w="0" w:type="dxa"/>
          </w:tblCellMar>
        </w:tblPrEx>
        <w:tc>
          <w:tcPr>
            <w:tcW w:w="10080" w:type="dxa"/>
            <w:tcBorders>
              <w:left w:val="single" w:sz="24" w:space="0" w:color="B3261E"/>
            </w:tcBorders>
            <w:shd w:val="clear" w:color="auto" w:fill="FCEAE9"/>
            <w:tcMar>
              <w:top w:w="140" w:type="dxa"/>
              <w:left w:w="200" w:type="dxa"/>
              <w:bottom w:w="140" w:type="dxa"/>
              <w:right w:w="200" w:type="dxa"/>
            </w:tcMar>
          </w:tcPr>
          <w:p w14:paraId="24A54129" w14:textId="77777777" w:rsidR="00916FA8" w:rsidRDefault="00233637" w:rsidP="00824E2F">
            <w:pPr>
              <w:spacing w:after="160" w:line="280" w:lineRule="auto"/>
              <w:jc w:val="both"/>
            </w:pPr>
            <w:r>
              <w:rPr>
                <w:b/>
                <w:bCs/>
              </w:rPr>
              <w:lastRenderedPageBreak/>
              <w:t xml:space="preserve">Confirmación en Fase 2: </w:t>
            </w:r>
            <w:r>
              <w:rPr>
                <w:sz w:val="20"/>
                <w:szCs w:val="20"/>
              </w:rPr>
              <w:t>la recomendación central de Fase 1 se aplicó al proyecto de mensajería, pero no se extendió a Salesforce, dialer de voz ni al proyecto de telefonía. El mismo patrón reaparece en cada dominio nuevo, indicando que el fix fue puntual al proyecto, no sistémico a nivel cuenta ni empresa.</w:t>
            </w:r>
          </w:p>
        </w:tc>
      </w:tr>
    </w:tbl>
    <w:p w14:paraId="24A5412B" w14:textId="77777777" w:rsidR="00916FA8" w:rsidRDefault="00233637" w:rsidP="00824E2F">
      <w:pPr>
        <w:pStyle w:val="Ttulo2"/>
        <w:spacing w:before="260" w:after="110"/>
        <w:jc w:val="both"/>
      </w:pPr>
      <w:r>
        <w:rPr>
          <w:b/>
          <w:bCs/>
          <w:color w:val="1B5FAE"/>
          <w:sz w:val="22"/>
          <w:szCs w:val="22"/>
        </w:rPr>
        <w:t>Flujo real — Fase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200"/>
        <w:gridCol w:w="2880"/>
      </w:tblGrid>
      <w:tr w:rsidR="00916FA8" w14:paraId="24A54130" w14:textId="77777777">
        <w:tblPrEx>
          <w:tblCellMar>
            <w:top w:w="0" w:type="dxa"/>
            <w:bottom w:w="0" w:type="dxa"/>
          </w:tblCellMar>
        </w:tblPrEx>
        <w:trPr>
          <w:cantSplit/>
          <w:tblHeader/>
        </w:trPr>
        <w:tc>
          <w:tcPr>
            <w:tcW w:w="1800" w:type="dxa"/>
            <w:shd w:val="clear" w:color="auto" w:fill="0B2545"/>
            <w:tcMar>
              <w:top w:w="90" w:type="dxa"/>
              <w:left w:w="120" w:type="dxa"/>
              <w:bottom w:w="90" w:type="dxa"/>
              <w:right w:w="120" w:type="dxa"/>
            </w:tcMar>
            <w:vAlign w:val="center"/>
          </w:tcPr>
          <w:p w14:paraId="24A5412C" w14:textId="77777777" w:rsidR="00916FA8" w:rsidRDefault="00233637" w:rsidP="00824E2F">
            <w:pPr>
              <w:jc w:val="both"/>
            </w:pPr>
            <w:r>
              <w:rPr>
                <w:b/>
                <w:bCs/>
                <w:color w:val="FFFFFF"/>
                <w:sz w:val="18"/>
                <w:szCs w:val="18"/>
              </w:rPr>
              <w:t>Paso</w:t>
            </w:r>
          </w:p>
        </w:tc>
        <w:tc>
          <w:tcPr>
            <w:tcW w:w="2200" w:type="dxa"/>
            <w:shd w:val="clear" w:color="auto" w:fill="0B2545"/>
            <w:tcMar>
              <w:top w:w="90" w:type="dxa"/>
              <w:left w:w="120" w:type="dxa"/>
              <w:bottom w:w="90" w:type="dxa"/>
              <w:right w:w="120" w:type="dxa"/>
            </w:tcMar>
            <w:vAlign w:val="center"/>
          </w:tcPr>
          <w:p w14:paraId="24A5412D" w14:textId="77777777" w:rsidR="00916FA8" w:rsidRDefault="00233637" w:rsidP="00824E2F">
            <w:pPr>
              <w:jc w:val="both"/>
            </w:pPr>
            <w:r>
              <w:rPr>
                <w:b/>
                <w:bCs/>
                <w:color w:val="FFFFFF"/>
                <w:sz w:val="18"/>
                <w:szCs w:val="18"/>
              </w:rPr>
              <w:t>Responsable</w:t>
            </w:r>
          </w:p>
        </w:tc>
        <w:tc>
          <w:tcPr>
            <w:tcW w:w="3200" w:type="dxa"/>
            <w:shd w:val="clear" w:color="auto" w:fill="0B2545"/>
            <w:tcMar>
              <w:top w:w="90" w:type="dxa"/>
              <w:left w:w="120" w:type="dxa"/>
              <w:bottom w:w="90" w:type="dxa"/>
              <w:right w:w="120" w:type="dxa"/>
            </w:tcMar>
            <w:vAlign w:val="center"/>
          </w:tcPr>
          <w:p w14:paraId="24A5412E" w14:textId="77777777" w:rsidR="00916FA8" w:rsidRDefault="00233637" w:rsidP="00824E2F">
            <w:pPr>
              <w:jc w:val="both"/>
            </w:pPr>
            <w:r>
              <w:rPr>
                <w:b/>
                <w:bCs/>
                <w:color w:val="FFFFFF"/>
                <w:sz w:val="18"/>
                <w:szCs w:val="18"/>
              </w:rPr>
              <w:t>Qué ocurrió</w:t>
            </w:r>
          </w:p>
        </w:tc>
        <w:tc>
          <w:tcPr>
            <w:tcW w:w="2880" w:type="dxa"/>
            <w:shd w:val="clear" w:color="auto" w:fill="0B2545"/>
            <w:tcMar>
              <w:top w:w="90" w:type="dxa"/>
              <w:left w:w="120" w:type="dxa"/>
              <w:bottom w:w="90" w:type="dxa"/>
              <w:right w:w="120" w:type="dxa"/>
            </w:tcMar>
            <w:vAlign w:val="center"/>
          </w:tcPr>
          <w:p w14:paraId="24A5412F" w14:textId="77777777" w:rsidR="00916FA8" w:rsidRDefault="00233637" w:rsidP="00824E2F">
            <w:pPr>
              <w:jc w:val="both"/>
            </w:pPr>
            <w:r>
              <w:rPr>
                <w:b/>
                <w:bCs/>
                <w:color w:val="FFFFFF"/>
                <w:sz w:val="18"/>
                <w:szCs w:val="18"/>
              </w:rPr>
              <w:t>Consecuencia</w:t>
            </w:r>
          </w:p>
        </w:tc>
      </w:tr>
      <w:tr w:rsidR="00916FA8" w14:paraId="24A54135" w14:textId="77777777">
        <w:tblPrEx>
          <w:tblCellMar>
            <w:top w:w="0" w:type="dxa"/>
            <w:bottom w:w="0" w:type="dxa"/>
          </w:tblCellMar>
        </w:tblPrEx>
        <w:trPr>
          <w:cantSplit/>
        </w:trPr>
        <w:tc>
          <w:tcPr>
            <w:tcW w:w="1800" w:type="dxa"/>
            <w:shd w:val="clear" w:color="auto" w:fill="F4F7FB"/>
            <w:tcMar>
              <w:top w:w="90" w:type="dxa"/>
              <w:left w:w="120" w:type="dxa"/>
              <w:bottom w:w="90" w:type="dxa"/>
              <w:right w:w="120" w:type="dxa"/>
            </w:tcMar>
            <w:vAlign w:val="center"/>
          </w:tcPr>
          <w:p w14:paraId="24A54131" w14:textId="77777777" w:rsidR="00916FA8" w:rsidRDefault="00233637" w:rsidP="00824E2F">
            <w:pPr>
              <w:jc w:val="both"/>
            </w:pPr>
            <w:r>
              <w:rPr>
                <w:sz w:val="18"/>
                <w:szCs w:val="18"/>
              </w:rPr>
              <w:t>1. Venta</w:t>
            </w:r>
          </w:p>
        </w:tc>
        <w:tc>
          <w:tcPr>
            <w:tcW w:w="2200" w:type="dxa"/>
            <w:shd w:val="clear" w:color="auto" w:fill="F4F7FB"/>
            <w:tcMar>
              <w:top w:w="90" w:type="dxa"/>
              <w:left w:w="120" w:type="dxa"/>
              <w:bottom w:w="90" w:type="dxa"/>
              <w:right w:w="120" w:type="dxa"/>
            </w:tcMar>
            <w:vAlign w:val="center"/>
          </w:tcPr>
          <w:p w14:paraId="24A54132" w14:textId="77777777" w:rsidR="00916FA8" w:rsidRDefault="00233637" w:rsidP="00824E2F">
            <w:pPr>
              <w:jc w:val="both"/>
            </w:pPr>
            <w:r>
              <w:rPr>
                <w:sz w:val="18"/>
                <w:szCs w:val="18"/>
              </w:rPr>
              <w:t>José Galván</w:t>
            </w:r>
          </w:p>
        </w:tc>
        <w:tc>
          <w:tcPr>
            <w:tcW w:w="3200" w:type="dxa"/>
            <w:shd w:val="clear" w:color="auto" w:fill="F4F7FB"/>
            <w:tcMar>
              <w:top w:w="90" w:type="dxa"/>
              <w:left w:w="120" w:type="dxa"/>
              <w:bottom w:w="90" w:type="dxa"/>
              <w:right w:w="120" w:type="dxa"/>
            </w:tcMar>
            <w:vAlign w:val="center"/>
          </w:tcPr>
          <w:p w14:paraId="24A54133" w14:textId="77777777" w:rsidR="00916FA8" w:rsidRDefault="00233637" w:rsidP="00824E2F">
            <w:pPr>
              <w:jc w:val="both"/>
            </w:pPr>
            <w:r>
              <w:rPr>
                <w:sz w:val="18"/>
                <w:szCs w:val="18"/>
              </w:rPr>
              <w:t>Promesa de “10 min” sin Discovery</w:t>
            </w:r>
          </w:p>
        </w:tc>
        <w:tc>
          <w:tcPr>
            <w:tcW w:w="2880" w:type="dxa"/>
            <w:shd w:val="clear" w:color="auto" w:fill="F4F7FB"/>
            <w:tcMar>
              <w:top w:w="90" w:type="dxa"/>
              <w:left w:w="120" w:type="dxa"/>
              <w:bottom w:w="90" w:type="dxa"/>
              <w:right w:w="120" w:type="dxa"/>
            </w:tcMar>
            <w:vAlign w:val="center"/>
          </w:tcPr>
          <w:p w14:paraId="24A54134" w14:textId="77777777" w:rsidR="00916FA8" w:rsidRDefault="00233637" w:rsidP="00824E2F">
            <w:pPr>
              <w:jc w:val="both"/>
            </w:pPr>
            <w:r>
              <w:rPr>
                <w:sz w:val="18"/>
                <w:szCs w:val="18"/>
              </w:rPr>
              <w:t>Expectativa irreal. Deuda moral.</w:t>
            </w:r>
          </w:p>
        </w:tc>
      </w:tr>
      <w:tr w:rsidR="00916FA8" w14:paraId="24A5413A"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24A54136" w14:textId="77777777" w:rsidR="00916FA8" w:rsidRDefault="00233637" w:rsidP="00824E2F">
            <w:pPr>
              <w:jc w:val="both"/>
            </w:pPr>
            <w:r>
              <w:rPr>
                <w:sz w:val="18"/>
                <w:szCs w:val="18"/>
              </w:rPr>
              <w:t>2. Activación</w:t>
            </w:r>
          </w:p>
        </w:tc>
        <w:tc>
          <w:tcPr>
            <w:tcW w:w="2200" w:type="dxa"/>
            <w:shd w:val="clear" w:color="auto" w:fill="FFFFFF"/>
            <w:tcMar>
              <w:top w:w="90" w:type="dxa"/>
              <w:left w:w="120" w:type="dxa"/>
              <w:bottom w:w="90" w:type="dxa"/>
              <w:right w:w="120" w:type="dxa"/>
            </w:tcMar>
            <w:vAlign w:val="center"/>
          </w:tcPr>
          <w:p w14:paraId="24A54137" w14:textId="77777777" w:rsidR="00916FA8" w:rsidRDefault="00233637" w:rsidP="00824E2F">
            <w:pPr>
              <w:jc w:val="both"/>
            </w:pPr>
            <w:r>
              <w:rPr>
                <w:sz w:val="18"/>
                <w:szCs w:val="18"/>
              </w:rPr>
              <w:t>Edith Balderas</w:t>
            </w:r>
          </w:p>
        </w:tc>
        <w:tc>
          <w:tcPr>
            <w:tcW w:w="3200" w:type="dxa"/>
            <w:shd w:val="clear" w:color="auto" w:fill="FFFFFF"/>
            <w:tcMar>
              <w:top w:w="90" w:type="dxa"/>
              <w:left w:w="120" w:type="dxa"/>
              <w:bottom w:w="90" w:type="dxa"/>
              <w:right w:w="120" w:type="dxa"/>
            </w:tcMar>
            <w:vAlign w:val="center"/>
          </w:tcPr>
          <w:p w14:paraId="24A54138" w14:textId="77777777" w:rsidR="00916FA8" w:rsidRDefault="00233637" w:rsidP="00824E2F">
            <w:pPr>
              <w:jc w:val="both"/>
            </w:pPr>
            <w:r>
              <w:rPr>
                <w:sz w:val="18"/>
                <w:szCs w:val="18"/>
              </w:rPr>
              <w:t>Trata proyecto especial como bandeja QR estándar</w:t>
            </w:r>
          </w:p>
        </w:tc>
        <w:tc>
          <w:tcPr>
            <w:tcW w:w="2880" w:type="dxa"/>
            <w:shd w:val="clear" w:color="auto" w:fill="FFFFFF"/>
            <w:tcMar>
              <w:top w:w="90" w:type="dxa"/>
              <w:left w:w="120" w:type="dxa"/>
              <w:bottom w:w="90" w:type="dxa"/>
              <w:right w:w="120" w:type="dxa"/>
            </w:tcMar>
            <w:vAlign w:val="center"/>
          </w:tcPr>
          <w:p w14:paraId="24A54139" w14:textId="77777777" w:rsidR="00916FA8" w:rsidRDefault="00233637" w:rsidP="00824E2F">
            <w:pPr>
              <w:jc w:val="both"/>
            </w:pPr>
            <w:r>
              <w:rPr>
                <w:sz w:val="18"/>
                <w:szCs w:val="18"/>
              </w:rPr>
              <w:t>Falla silenciosa 2 semanas</w:t>
            </w:r>
          </w:p>
        </w:tc>
      </w:tr>
      <w:tr w:rsidR="00916FA8" w14:paraId="24A5413F" w14:textId="77777777">
        <w:tblPrEx>
          <w:tblCellMar>
            <w:top w:w="0" w:type="dxa"/>
            <w:bottom w:w="0" w:type="dxa"/>
          </w:tblCellMar>
        </w:tblPrEx>
        <w:trPr>
          <w:cantSplit/>
        </w:trPr>
        <w:tc>
          <w:tcPr>
            <w:tcW w:w="1800" w:type="dxa"/>
            <w:shd w:val="clear" w:color="auto" w:fill="F4F7FB"/>
            <w:tcMar>
              <w:top w:w="90" w:type="dxa"/>
              <w:left w:w="120" w:type="dxa"/>
              <w:bottom w:w="90" w:type="dxa"/>
              <w:right w:w="120" w:type="dxa"/>
            </w:tcMar>
            <w:vAlign w:val="center"/>
          </w:tcPr>
          <w:p w14:paraId="24A5413B" w14:textId="77777777" w:rsidR="00916FA8" w:rsidRDefault="00233637" w:rsidP="00824E2F">
            <w:pPr>
              <w:jc w:val="both"/>
            </w:pPr>
            <w:r>
              <w:rPr>
                <w:sz w:val="18"/>
                <w:szCs w:val="18"/>
              </w:rPr>
              <w:t>3. Escalación tardía</w:t>
            </w:r>
          </w:p>
        </w:tc>
        <w:tc>
          <w:tcPr>
            <w:tcW w:w="2200" w:type="dxa"/>
            <w:shd w:val="clear" w:color="auto" w:fill="F4F7FB"/>
            <w:tcMar>
              <w:top w:w="90" w:type="dxa"/>
              <w:left w:w="120" w:type="dxa"/>
              <w:bottom w:w="90" w:type="dxa"/>
              <w:right w:w="120" w:type="dxa"/>
            </w:tcMar>
            <w:vAlign w:val="center"/>
          </w:tcPr>
          <w:p w14:paraId="24A5413C" w14:textId="77777777" w:rsidR="00916FA8" w:rsidRDefault="00233637" w:rsidP="00824E2F">
            <w:pPr>
              <w:jc w:val="both"/>
            </w:pPr>
            <w:r>
              <w:rPr>
                <w:sz w:val="18"/>
                <w:szCs w:val="18"/>
              </w:rPr>
              <w:t>Soporte → Ingeniería</w:t>
            </w:r>
          </w:p>
        </w:tc>
        <w:tc>
          <w:tcPr>
            <w:tcW w:w="3200" w:type="dxa"/>
            <w:shd w:val="clear" w:color="auto" w:fill="F4F7FB"/>
            <w:tcMar>
              <w:top w:w="90" w:type="dxa"/>
              <w:left w:w="120" w:type="dxa"/>
              <w:bottom w:w="90" w:type="dxa"/>
              <w:right w:w="120" w:type="dxa"/>
            </w:tcMar>
            <w:vAlign w:val="center"/>
          </w:tcPr>
          <w:p w14:paraId="24A5413D" w14:textId="77777777" w:rsidR="00916FA8" w:rsidRDefault="00233637" w:rsidP="00824E2F">
            <w:pPr>
              <w:jc w:val="both"/>
            </w:pPr>
            <w:r>
              <w:rPr>
                <w:sz w:val="18"/>
                <w:szCs w:val="18"/>
              </w:rPr>
              <w:t>Solo escala al amenazar cancelación</w:t>
            </w:r>
          </w:p>
        </w:tc>
        <w:tc>
          <w:tcPr>
            <w:tcW w:w="2880" w:type="dxa"/>
            <w:shd w:val="clear" w:color="auto" w:fill="F4F7FB"/>
            <w:tcMar>
              <w:top w:w="90" w:type="dxa"/>
              <w:left w:w="120" w:type="dxa"/>
              <w:bottom w:w="90" w:type="dxa"/>
              <w:right w:w="120" w:type="dxa"/>
            </w:tcMar>
            <w:vAlign w:val="center"/>
          </w:tcPr>
          <w:p w14:paraId="24A5413E" w14:textId="77777777" w:rsidR="00916FA8" w:rsidRDefault="00233637" w:rsidP="00824E2F">
            <w:pPr>
              <w:jc w:val="both"/>
            </w:pPr>
            <w:r>
              <w:rPr>
                <w:sz w:val="18"/>
                <w:szCs w:val="18"/>
              </w:rPr>
              <w:t>Ingeniería en modo “apagar incendio”</w:t>
            </w:r>
          </w:p>
        </w:tc>
      </w:tr>
      <w:tr w:rsidR="00916FA8" w14:paraId="24A54144"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24A54140" w14:textId="77777777" w:rsidR="00916FA8" w:rsidRDefault="00233637" w:rsidP="00824E2F">
            <w:pPr>
              <w:jc w:val="both"/>
            </w:pPr>
            <w:r>
              <w:rPr>
                <w:sz w:val="18"/>
                <w:szCs w:val="18"/>
              </w:rPr>
              <w:t>4. Ingeniería reactiva</w:t>
            </w:r>
          </w:p>
        </w:tc>
        <w:tc>
          <w:tcPr>
            <w:tcW w:w="2200" w:type="dxa"/>
            <w:shd w:val="clear" w:color="auto" w:fill="FFFFFF"/>
            <w:tcMar>
              <w:top w:w="90" w:type="dxa"/>
              <w:left w:w="120" w:type="dxa"/>
              <w:bottom w:w="90" w:type="dxa"/>
              <w:right w:w="120" w:type="dxa"/>
            </w:tcMar>
            <w:vAlign w:val="center"/>
          </w:tcPr>
          <w:p w14:paraId="24A54141" w14:textId="77777777" w:rsidR="00916FA8" w:rsidRDefault="00233637" w:rsidP="00824E2F">
            <w:pPr>
              <w:jc w:val="both"/>
            </w:pPr>
            <w:r>
              <w:rPr>
                <w:sz w:val="18"/>
                <w:szCs w:val="18"/>
              </w:rPr>
              <w:t>D. Avilés / Ricardo</w:t>
            </w:r>
          </w:p>
        </w:tc>
        <w:tc>
          <w:tcPr>
            <w:tcW w:w="3200" w:type="dxa"/>
            <w:shd w:val="clear" w:color="auto" w:fill="FFFFFF"/>
            <w:tcMar>
              <w:top w:w="90" w:type="dxa"/>
              <w:left w:w="120" w:type="dxa"/>
              <w:bottom w:w="90" w:type="dxa"/>
              <w:right w:w="120" w:type="dxa"/>
            </w:tcMar>
            <w:vAlign w:val="center"/>
          </w:tcPr>
          <w:p w14:paraId="24A54142" w14:textId="77777777" w:rsidR="00916FA8" w:rsidRDefault="00233637" w:rsidP="00824E2F">
            <w:pPr>
              <w:jc w:val="both"/>
            </w:pPr>
            <w:r>
              <w:rPr>
                <w:sz w:val="18"/>
                <w:szCs w:val="18"/>
              </w:rPr>
              <w:t>Propone Orquestador (98h); sin webhooks DLR</w:t>
            </w:r>
          </w:p>
        </w:tc>
        <w:tc>
          <w:tcPr>
            <w:tcW w:w="2880" w:type="dxa"/>
            <w:shd w:val="clear" w:color="auto" w:fill="FFFFFF"/>
            <w:tcMar>
              <w:top w:w="90" w:type="dxa"/>
              <w:left w:w="120" w:type="dxa"/>
              <w:bottom w:w="90" w:type="dxa"/>
              <w:right w:w="120" w:type="dxa"/>
            </w:tcMar>
            <w:vAlign w:val="center"/>
          </w:tcPr>
          <w:p w14:paraId="24A54143" w14:textId="77777777" w:rsidR="00916FA8" w:rsidRDefault="00233637" w:rsidP="00824E2F">
            <w:pPr>
              <w:jc w:val="both"/>
            </w:pPr>
            <w:r>
              <w:rPr>
                <w:sz w:val="18"/>
                <w:szCs w:val="18"/>
              </w:rPr>
              <w:t>$147k rechazados. 4 pivotes.</w:t>
            </w:r>
          </w:p>
        </w:tc>
      </w:tr>
      <w:tr w:rsidR="00916FA8" w14:paraId="24A54149" w14:textId="77777777">
        <w:tblPrEx>
          <w:tblCellMar>
            <w:top w:w="0" w:type="dxa"/>
            <w:bottom w:w="0" w:type="dxa"/>
          </w:tblCellMar>
        </w:tblPrEx>
        <w:trPr>
          <w:cantSplit/>
        </w:trPr>
        <w:tc>
          <w:tcPr>
            <w:tcW w:w="1800" w:type="dxa"/>
            <w:shd w:val="clear" w:color="auto" w:fill="F4F7FB"/>
            <w:tcMar>
              <w:top w:w="90" w:type="dxa"/>
              <w:left w:w="120" w:type="dxa"/>
              <w:bottom w:w="90" w:type="dxa"/>
              <w:right w:w="120" w:type="dxa"/>
            </w:tcMar>
            <w:vAlign w:val="center"/>
          </w:tcPr>
          <w:p w14:paraId="24A54145" w14:textId="77777777" w:rsidR="00916FA8" w:rsidRDefault="00233637" w:rsidP="00824E2F">
            <w:pPr>
              <w:jc w:val="both"/>
            </w:pPr>
            <w:r>
              <w:rPr>
                <w:sz w:val="18"/>
                <w:szCs w:val="18"/>
              </w:rPr>
              <w:t>5. Cliente presiona</w:t>
            </w:r>
          </w:p>
        </w:tc>
        <w:tc>
          <w:tcPr>
            <w:tcW w:w="2200" w:type="dxa"/>
            <w:shd w:val="clear" w:color="auto" w:fill="F4F7FB"/>
            <w:tcMar>
              <w:top w:w="90" w:type="dxa"/>
              <w:left w:w="120" w:type="dxa"/>
              <w:bottom w:w="90" w:type="dxa"/>
              <w:right w:w="120" w:type="dxa"/>
            </w:tcMar>
            <w:vAlign w:val="center"/>
          </w:tcPr>
          <w:p w14:paraId="24A54146" w14:textId="77777777" w:rsidR="00916FA8" w:rsidRDefault="00233637" w:rsidP="00824E2F">
            <w:pPr>
              <w:jc w:val="both"/>
            </w:pPr>
            <w:r>
              <w:rPr>
                <w:sz w:val="18"/>
                <w:szCs w:val="18"/>
              </w:rPr>
              <w:t>Daniel García</w:t>
            </w:r>
          </w:p>
        </w:tc>
        <w:tc>
          <w:tcPr>
            <w:tcW w:w="3200" w:type="dxa"/>
            <w:shd w:val="clear" w:color="auto" w:fill="F4F7FB"/>
            <w:tcMar>
              <w:top w:w="90" w:type="dxa"/>
              <w:left w:w="120" w:type="dxa"/>
              <w:bottom w:w="90" w:type="dxa"/>
              <w:right w:w="120" w:type="dxa"/>
            </w:tcMar>
            <w:vAlign w:val="center"/>
          </w:tcPr>
          <w:p w14:paraId="24A54147" w14:textId="77777777" w:rsidR="00916FA8" w:rsidRDefault="00233637" w:rsidP="00824E2F">
            <w:pPr>
              <w:jc w:val="both"/>
            </w:pPr>
            <w:r>
              <w:rPr>
                <w:sz w:val="18"/>
                <w:szCs w:val="18"/>
              </w:rPr>
              <w:t>WhatsApp, emails y reuniones</w:t>
            </w:r>
          </w:p>
        </w:tc>
        <w:tc>
          <w:tcPr>
            <w:tcW w:w="2880" w:type="dxa"/>
            <w:shd w:val="clear" w:color="auto" w:fill="F4F7FB"/>
            <w:tcMar>
              <w:top w:w="90" w:type="dxa"/>
              <w:left w:w="120" w:type="dxa"/>
              <w:bottom w:w="90" w:type="dxa"/>
              <w:right w:w="120" w:type="dxa"/>
            </w:tcMar>
            <w:vAlign w:val="center"/>
          </w:tcPr>
          <w:p w14:paraId="24A54148" w14:textId="77777777" w:rsidR="00916FA8" w:rsidRDefault="00233637" w:rsidP="00824E2F">
            <w:pPr>
              <w:jc w:val="both"/>
            </w:pPr>
            <w:r>
              <w:rPr>
                <w:sz w:val="18"/>
                <w:szCs w:val="18"/>
              </w:rPr>
              <w:t>6 canales activos</w:t>
            </w:r>
          </w:p>
        </w:tc>
      </w:tr>
      <w:tr w:rsidR="00916FA8" w14:paraId="24A5414E"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24A5414A" w14:textId="77777777" w:rsidR="00916FA8" w:rsidRDefault="00233637" w:rsidP="00824E2F">
            <w:pPr>
              <w:jc w:val="both"/>
            </w:pPr>
            <w:r>
              <w:rPr>
                <w:sz w:val="18"/>
                <w:szCs w:val="18"/>
              </w:rPr>
              <w:t>6. Estabilización</w:t>
            </w:r>
          </w:p>
        </w:tc>
        <w:tc>
          <w:tcPr>
            <w:tcW w:w="2200" w:type="dxa"/>
            <w:shd w:val="clear" w:color="auto" w:fill="FFFFFF"/>
            <w:tcMar>
              <w:top w:w="90" w:type="dxa"/>
              <w:left w:w="120" w:type="dxa"/>
              <w:bottom w:w="90" w:type="dxa"/>
              <w:right w:w="120" w:type="dxa"/>
            </w:tcMar>
            <w:vAlign w:val="center"/>
          </w:tcPr>
          <w:p w14:paraId="24A5414B" w14:textId="77777777" w:rsidR="00916FA8" w:rsidRDefault="00233637" w:rsidP="00824E2F">
            <w:pPr>
              <w:jc w:val="both"/>
            </w:pPr>
            <w:r>
              <w:rPr>
                <w:sz w:val="18"/>
                <w:szCs w:val="18"/>
              </w:rPr>
              <w:t>J. Manuel / D. Mtz</w:t>
            </w:r>
          </w:p>
        </w:tc>
        <w:tc>
          <w:tcPr>
            <w:tcW w:w="3200" w:type="dxa"/>
            <w:shd w:val="clear" w:color="auto" w:fill="FFFFFF"/>
            <w:tcMar>
              <w:top w:w="90" w:type="dxa"/>
              <w:left w:w="120" w:type="dxa"/>
              <w:bottom w:w="90" w:type="dxa"/>
              <w:right w:w="120" w:type="dxa"/>
            </w:tcMar>
            <w:vAlign w:val="center"/>
          </w:tcPr>
          <w:p w14:paraId="24A5414C" w14:textId="77777777" w:rsidR="00916FA8" w:rsidRDefault="00233637" w:rsidP="00824E2F">
            <w:pPr>
              <w:jc w:val="both"/>
            </w:pPr>
            <w:r>
              <w:rPr>
                <w:sz w:val="18"/>
                <w:szCs w:val="18"/>
              </w:rPr>
              <w:t>Árbitro de alcances</w:t>
            </w:r>
          </w:p>
        </w:tc>
        <w:tc>
          <w:tcPr>
            <w:tcW w:w="2880" w:type="dxa"/>
            <w:shd w:val="clear" w:color="auto" w:fill="FFFFFF"/>
            <w:tcMar>
              <w:top w:w="90" w:type="dxa"/>
              <w:left w:w="120" w:type="dxa"/>
              <w:bottom w:w="90" w:type="dxa"/>
              <w:right w:w="120" w:type="dxa"/>
            </w:tcMar>
            <w:vAlign w:val="center"/>
          </w:tcPr>
          <w:p w14:paraId="24A5414D" w14:textId="77777777" w:rsidR="00916FA8" w:rsidRDefault="00233637" w:rsidP="00824E2F">
            <w:pPr>
              <w:jc w:val="both"/>
            </w:pPr>
            <w:r>
              <w:rPr>
                <w:sz w:val="18"/>
                <w:szCs w:val="18"/>
              </w:rPr>
              <w:t>Proyecto rescatado</w:t>
            </w:r>
          </w:p>
        </w:tc>
      </w:tr>
    </w:tbl>
    <w:p w14:paraId="24A5414F" w14:textId="77777777" w:rsidR="00916FA8" w:rsidRDefault="00233637" w:rsidP="00824E2F">
      <w:pPr>
        <w:pStyle w:val="Ttulo2"/>
        <w:spacing w:before="260" w:after="110"/>
        <w:jc w:val="both"/>
      </w:pPr>
      <w:r>
        <w:rPr>
          <w:b/>
          <w:bCs/>
          <w:color w:val="1B5FAE"/>
          <w:sz w:val="22"/>
          <w:szCs w:val="22"/>
        </w:rPr>
        <w:t>Flujo real — Fase 2 (mismo patrón, nuevos dominios)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2900"/>
        <w:gridCol w:w="2080"/>
      </w:tblGrid>
      <w:tr w:rsidR="00916FA8" w14:paraId="24A54154" w14:textId="77777777">
        <w:tblPrEx>
          <w:tblCellMar>
            <w:top w:w="0" w:type="dxa"/>
            <w:bottom w:w="0" w:type="dxa"/>
          </w:tblCellMar>
        </w:tblPrEx>
        <w:trPr>
          <w:cantSplit/>
          <w:tblHeader/>
        </w:trPr>
        <w:tc>
          <w:tcPr>
            <w:tcW w:w="2200" w:type="dxa"/>
            <w:shd w:val="clear" w:color="auto" w:fill="0B2545"/>
            <w:tcMar>
              <w:top w:w="90" w:type="dxa"/>
              <w:left w:w="120" w:type="dxa"/>
              <w:bottom w:w="90" w:type="dxa"/>
              <w:right w:w="120" w:type="dxa"/>
            </w:tcMar>
            <w:vAlign w:val="center"/>
          </w:tcPr>
          <w:p w14:paraId="24A54150" w14:textId="77777777" w:rsidR="00916FA8" w:rsidRDefault="00233637" w:rsidP="00824E2F">
            <w:pPr>
              <w:jc w:val="both"/>
            </w:pPr>
            <w:r>
              <w:rPr>
                <w:b/>
                <w:bCs/>
                <w:color w:val="FFFFFF"/>
                <w:sz w:val="18"/>
                <w:szCs w:val="18"/>
              </w:rPr>
              <w:t>Dominio</w:t>
            </w:r>
          </w:p>
        </w:tc>
        <w:tc>
          <w:tcPr>
            <w:tcW w:w="2900" w:type="dxa"/>
            <w:shd w:val="clear" w:color="auto" w:fill="0B2545"/>
            <w:tcMar>
              <w:top w:w="90" w:type="dxa"/>
              <w:left w:w="120" w:type="dxa"/>
              <w:bottom w:w="90" w:type="dxa"/>
              <w:right w:w="120" w:type="dxa"/>
            </w:tcMar>
            <w:vAlign w:val="center"/>
          </w:tcPr>
          <w:p w14:paraId="24A54151" w14:textId="77777777" w:rsidR="00916FA8" w:rsidRDefault="00233637" w:rsidP="00824E2F">
            <w:pPr>
              <w:jc w:val="both"/>
            </w:pPr>
            <w:r>
              <w:rPr>
                <w:b/>
                <w:bCs/>
                <w:color w:val="FFFFFF"/>
                <w:sz w:val="18"/>
                <w:szCs w:val="18"/>
              </w:rPr>
              <w:t>Compromiso o sesión previa</w:t>
            </w:r>
          </w:p>
        </w:tc>
        <w:tc>
          <w:tcPr>
            <w:tcW w:w="2900" w:type="dxa"/>
            <w:shd w:val="clear" w:color="auto" w:fill="0B2545"/>
            <w:tcMar>
              <w:top w:w="90" w:type="dxa"/>
              <w:left w:w="120" w:type="dxa"/>
              <w:bottom w:w="90" w:type="dxa"/>
              <w:right w:w="120" w:type="dxa"/>
            </w:tcMar>
            <w:vAlign w:val="center"/>
          </w:tcPr>
          <w:p w14:paraId="24A54152" w14:textId="77777777" w:rsidR="00916FA8" w:rsidRDefault="00233637" w:rsidP="00824E2F">
            <w:pPr>
              <w:jc w:val="both"/>
            </w:pPr>
            <w:r>
              <w:rPr>
                <w:b/>
                <w:bCs/>
                <w:color w:val="FFFFFF"/>
                <w:sz w:val="18"/>
                <w:szCs w:val="18"/>
              </w:rPr>
              <w:t>Momento de fricción</w:t>
            </w:r>
          </w:p>
        </w:tc>
        <w:tc>
          <w:tcPr>
            <w:tcW w:w="2080" w:type="dxa"/>
            <w:shd w:val="clear" w:color="auto" w:fill="0B2545"/>
            <w:tcMar>
              <w:top w:w="90" w:type="dxa"/>
              <w:left w:w="120" w:type="dxa"/>
              <w:bottom w:w="90" w:type="dxa"/>
              <w:right w:w="120" w:type="dxa"/>
            </w:tcMar>
            <w:vAlign w:val="center"/>
          </w:tcPr>
          <w:p w14:paraId="24A54153" w14:textId="77777777" w:rsidR="00916FA8" w:rsidRDefault="00233637" w:rsidP="00824E2F">
            <w:pPr>
              <w:jc w:val="both"/>
            </w:pPr>
            <w:r>
              <w:rPr>
                <w:b/>
                <w:bCs/>
                <w:color w:val="FFFFFF"/>
                <w:sz w:val="18"/>
                <w:szCs w:val="18"/>
              </w:rPr>
              <w:t>Estado</w:t>
            </w:r>
          </w:p>
        </w:tc>
      </w:tr>
      <w:tr w:rsidR="00916FA8" w14:paraId="24A54159" w14:textId="77777777">
        <w:tblPrEx>
          <w:tblCellMar>
            <w:top w:w="0" w:type="dxa"/>
            <w:bottom w:w="0" w:type="dxa"/>
          </w:tblCellMar>
        </w:tblPrEx>
        <w:trPr>
          <w:cantSplit/>
        </w:trPr>
        <w:tc>
          <w:tcPr>
            <w:tcW w:w="2200" w:type="dxa"/>
            <w:shd w:val="clear" w:color="auto" w:fill="F4F7FB"/>
            <w:tcMar>
              <w:top w:w="90" w:type="dxa"/>
              <w:left w:w="120" w:type="dxa"/>
              <w:bottom w:w="90" w:type="dxa"/>
              <w:right w:w="120" w:type="dxa"/>
            </w:tcMar>
            <w:vAlign w:val="center"/>
          </w:tcPr>
          <w:p w14:paraId="24A54155" w14:textId="77777777" w:rsidR="00916FA8" w:rsidRDefault="00233637" w:rsidP="00824E2F">
            <w:pPr>
              <w:jc w:val="both"/>
            </w:pPr>
            <w:r>
              <w:rPr>
                <w:sz w:val="18"/>
                <w:szCs w:val="18"/>
              </w:rPr>
              <w:t>Salesforce</w:t>
            </w:r>
          </w:p>
        </w:tc>
        <w:tc>
          <w:tcPr>
            <w:tcW w:w="2900" w:type="dxa"/>
            <w:shd w:val="clear" w:color="auto" w:fill="F4F7FB"/>
            <w:tcMar>
              <w:top w:w="90" w:type="dxa"/>
              <w:left w:w="120" w:type="dxa"/>
              <w:bottom w:w="90" w:type="dxa"/>
              <w:right w:w="120" w:type="dxa"/>
            </w:tcMar>
            <w:vAlign w:val="center"/>
          </w:tcPr>
          <w:p w14:paraId="24A54156" w14:textId="77777777" w:rsidR="00916FA8" w:rsidRDefault="00233637" w:rsidP="00824E2F">
            <w:pPr>
              <w:jc w:val="both"/>
            </w:pPr>
            <w:r>
              <w:rPr>
                <w:sz w:val="18"/>
                <w:szCs w:val="18"/>
              </w:rPr>
              <w:t>Sesión agendada como “recorrido de plataforma”</w:t>
            </w:r>
          </w:p>
        </w:tc>
        <w:tc>
          <w:tcPr>
            <w:tcW w:w="2900" w:type="dxa"/>
            <w:shd w:val="clear" w:color="auto" w:fill="F4F7FB"/>
            <w:tcMar>
              <w:top w:w="90" w:type="dxa"/>
              <w:left w:w="120" w:type="dxa"/>
              <w:bottom w:w="90" w:type="dxa"/>
              <w:right w:w="120" w:type="dxa"/>
            </w:tcMar>
            <w:vAlign w:val="center"/>
          </w:tcPr>
          <w:p w14:paraId="24A54157" w14:textId="77777777" w:rsidR="00916FA8" w:rsidRDefault="00233637" w:rsidP="00824E2F">
            <w:pPr>
              <w:jc w:val="both"/>
            </w:pPr>
            <w:r>
              <w:rPr>
                <w:sz w:val="18"/>
                <w:szCs w:val="18"/>
              </w:rPr>
              <w:t>Cliente reclama en vivo esperar tratar Salesforce</w:t>
            </w:r>
          </w:p>
        </w:tc>
        <w:tc>
          <w:tcPr>
            <w:tcW w:w="2080" w:type="dxa"/>
            <w:shd w:val="clear" w:color="auto" w:fill="F4F7FB"/>
            <w:tcMar>
              <w:top w:w="90" w:type="dxa"/>
              <w:left w:w="120" w:type="dxa"/>
              <w:bottom w:w="90" w:type="dxa"/>
              <w:right w:w="120" w:type="dxa"/>
            </w:tcMar>
            <w:vAlign w:val="center"/>
          </w:tcPr>
          <w:p w14:paraId="24A54158" w14:textId="77777777" w:rsidR="00916FA8" w:rsidRDefault="00233637" w:rsidP="00824E2F">
            <w:pPr>
              <w:jc w:val="both"/>
            </w:pPr>
            <w:r>
              <w:rPr>
                <w:sz w:val="18"/>
                <w:szCs w:val="18"/>
              </w:rPr>
              <w:t>Abierto</w:t>
            </w:r>
          </w:p>
        </w:tc>
      </w:tr>
      <w:tr w:rsidR="00916FA8" w14:paraId="24A5415E"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vAlign w:val="center"/>
          </w:tcPr>
          <w:p w14:paraId="24A5415A" w14:textId="77777777" w:rsidR="00916FA8" w:rsidRDefault="00233637" w:rsidP="00824E2F">
            <w:pPr>
              <w:jc w:val="both"/>
            </w:pPr>
            <w:r>
              <w:rPr>
                <w:sz w:val="18"/>
                <w:szCs w:val="18"/>
              </w:rPr>
              <w:t>Dialer de voz</w:t>
            </w:r>
          </w:p>
        </w:tc>
        <w:tc>
          <w:tcPr>
            <w:tcW w:w="2900" w:type="dxa"/>
            <w:shd w:val="clear" w:color="auto" w:fill="FFFFFF"/>
            <w:tcMar>
              <w:top w:w="90" w:type="dxa"/>
              <w:left w:w="120" w:type="dxa"/>
              <w:bottom w:w="90" w:type="dxa"/>
              <w:right w:w="120" w:type="dxa"/>
            </w:tcMar>
            <w:vAlign w:val="center"/>
          </w:tcPr>
          <w:p w14:paraId="24A5415B" w14:textId="77777777" w:rsidR="00916FA8" w:rsidRDefault="00233637" w:rsidP="00824E2F">
            <w:pPr>
              <w:jc w:val="both"/>
            </w:pPr>
            <w:r>
              <w:rPr>
                <w:sz w:val="18"/>
                <w:szCs w:val="18"/>
              </w:rPr>
              <w:t>Demo de plataforma nativa</w:t>
            </w:r>
          </w:p>
        </w:tc>
        <w:tc>
          <w:tcPr>
            <w:tcW w:w="2900" w:type="dxa"/>
            <w:shd w:val="clear" w:color="auto" w:fill="FFFFFF"/>
            <w:tcMar>
              <w:top w:w="90" w:type="dxa"/>
              <w:left w:w="120" w:type="dxa"/>
              <w:bottom w:w="90" w:type="dxa"/>
              <w:right w:w="120" w:type="dxa"/>
            </w:tcMar>
            <w:vAlign w:val="center"/>
          </w:tcPr>
          <w:p w14:paraId="24A5415C" w14:textId="77777777" w:rsidR="00916FA8" w:rsidRDefault="00233637" w:rsidP="00824E2F">
            <w:pPr>
              <w:jc w:val="both"/>
            </w:pPr>
            <w:r>
              <w:rPr>
                <w:sz w:val="18"/>
                <w:szCs w:val="18"/>
              </w:rPr>
              <w:t>Cliente compara vs. Genesys, brecha funcional</w:t>
            </w:r>
          </w:p>
        </w:tc>
        <w:tc>
          <w:tcPr>
            <w:tcW w:w="2080" w:type="dxa"/>
            <w:shd w:val="clear" w:color="auto" w:fill="FFFFFF"/>
            <w:tcMar>
              <w:top w:w="90" w:type="dxa"/>
              <w:left w:w="120" w:type="dxa"/>
              <w:bottom w:w="90" w:type="dxa"/>
              <w:right w:w="120" w:type="dxa"/>
            </w:tcMar>
            <w:vAlign w:val="center"/>
          </w:tcPr>
          <w:p w14:paraId="24A5415D" w14:textId="77777777" w:rsidR="00916FA8" w:rsidRDefault="00233637" w:rsidP="00824E2F">
            <w:pPr>
              <w:jc w:val="both"/>
            </w:pPr>
            <w:r>
              <w:rPr>
                <w:sz w:val="18"/>
                <w:szCs w:val="18"/>
              </w:rPr>
              <w:t>Abierto</w:t>
            </w:r>
          </w:p>
        </w:tc>
      </w:tr>
      <w:tr w:rsidR="00916FA8" w14:paraId="24A54163" w14:textId="77777777">
        <w:tblPrEx>
          <w:tblCellMar>
            <w:top w:w="0" w:type="dxa"/>
            <w:bottom w:w="0" w:type="dxa"/>
          </w:tblCellMar>
        </w:tblPrEx>
        <w:trPr>
          <w:cantSplit/>
        </w:trPr>
        <w:tc>
          <w:tcPr>
            <w:tcW w:w="2200" w:type="dxa"/>
            <w:shd w:val="clear" w:color="auto" w:fill="F4F7FB"/>
            <w:tcMar>
              <w:top w:w="90" w:type="dxa"/>
              <w:left w:w="120" w:type="dxa"/>
              <w:bottom w:w="90" w:type="dxa"/>
              <w:right w:w="120" w:type="dxa"/>
            </w:tcMar>
            <w:vAlign w:val="center"/>
          </w:tcPr>
          <w:p w14:paraId="24A5415F" w14:textId="77777777" w:rsidR="00916FA8" w:rsidRDefault="00233637" w:rsidP="00824E2F">
            <w:pPr>
              <w:jc w:val="both"/>
            </w:pPr>
            <w:r>
              <w:rPr>
                <w:sz w:val="18"/>
                <w:szCs w:val="18"/>
              </w:rPr>
              <w:t>Telefonía/Conmutador</w:t>
            </w:r>
          </w:p>
        </w:tc>
        <w:tc>
          <w:tcPr>
            <w:tcW w:w="2900" w:type="dxa"/>
            <w:shd w:val="clear" w:color="auto" w:fill="F4F7FB"/>
            <w:tcMar>
              <w:top w:w="90" w:type="dxa"/>
              <w:left w:w="120" w:type="dxa"/>
              <w:bottom w:w="90" w:type="dxa"/>
              <w:right w:w="120" w:type="dxa"/>
            </w:tcMar>
            <w:vAlign w:val="center"/>
          </w:tcPr>
          <w:p w14:paraId="24A54160" w14:textId="77777777" w:rsidR="00916FA8" w:rsidRDefault="00233637" w:rsidP="00824E2F">
            <w:pPr>
              <w:jc w:val="both"/>
            </w:pPr>
            <w:r>
              <w:rPr>
                <w:sz w:val="18"/>
                <w:szCs w:val="18"/>
              </w:rPr>
              <w:t>Ticket de activación de demo</w:t>
            </w:r>
          </w:p>
        </w:tc>
        <w:tc>
          <w:tcPr>
            <w:tcW w:w="2900" w:type="dxa"/>
            <w:shd w:val="clear" w:color="auto" w:fill="F4F7FB"/>
            <w:tcMar>
              <w:top w:w="90" w:type="dxa"/>
              <w:left w:w="120" w:type="dxa"/>
              <w:bottom w:w="90" w:type="dxa"/>
              <w:right w:w="120" w:type="dxa"/>
            </w:tcMar>
            <w:vAlign w:val="center"/>
          </w:tcPr>
          <w:p w14:paraId="24A54161" w14:textId="77777777" w:rsidR="00916FA8" w:rsidRDefault="00233637" w:rsidP="00824E2F">
            <w:pPr>
              <w:jc w:val="both"/>
            </w:pPr>
            <w:r>
              <w:rPr>
                <w:sz w:val="18"/>
                <w:szCs w:val="18"/>
              </w:rPr>
              <w:t>Preguntas de escalabilidad sin responder</w:t>
            </w:r>
          </w:p>
        </w:tc>
        <w:tc>
          <w:tcPr>
            <w:tcW w:w="2080" w:type="dxa"/>
            <w:shd w:val="clear" w:color="auto" w:fill="F4F7FB"/>
            <w:tcMar>
              <w:top w:w="90" w:type="dxa"/>
              <w:left w:w="120" w:type="dxa"/>
              <w:bottom w:w="90" w:type="dxa"/>
              <w:right w:w="120" w:type="dxa"/>
            </w:tcMar>
            <w:vAlign w:val="center"/>
          </w:tcPr>
          <w:p w14:paraId="24A54162" w14:textId="77777777" w:rsidR="00916FA8" w:rsidRDefault="00233637" w:rsidP="00824E2F">
            <w:pPr>
              <w:jc w:val="both"/>
            </w:pPr>
            <w:r>
              <w:rPr>
                <w:sz w:val="18"/>
                <w:szCs w:val="18"/>
              </w:rPr>
              <w:t>Abierto — riesgo latente</w:t>
            </w:r>
          </w:p>
        </w:tc>
      </w:tr>
      <w:tr w:rsidR="00916FA8" w14:paraId="24A54168"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vAlign w:val="center"/>
          </w:tcPr>
          <w:p w14:paraId="24A54164" w14:textId="77777777" w:rsidR="00916FA8" w:rsidRDefault="00233637" w:rsidP="00824E2F">
            <w:pPr>
              <w:jc w:val="both"/>
            </w:pPr>
            <w:r>
              <w:rPr>
                <w:sz w:val="18"/>
                <w:szCs w:val="18"/>
              </w:rPr>
              <w:t>Facturación WA</w:t>
            </w:r>
          </w:p>
        </w:tc>
        <w:tc>
          <w:tcPr>
            <w:tcW w:w="2900" w:type="dxa"/>
            <w:shd w:val="clear" w:color="auto" w:fill="FFFFFF"/>
            <w:tcMar>
              <w:top w:w="90" w:type="dxa"/>
              <w:left w:w="120" w:type="dxa"/>
              <w:bottom w:w="90" w:type="dxa"/>
              <w:right w:w="120" w:type="dxa"/>
            </w:tcMar>
            <w:vAlign w:val="center"/>
          </w:tcPr>
          <w:p w14:paraId="24A54165" w14:textId="77777777" w:rsidR="00916FA8" w:rsidRDefault="00233637" w:rsidP="00824E2F">
            <w:pPr>
              <w:jc w:val="both"/>
            </w:pPr>
            <w:r>
              <w:rPr>
                <w:sz w:val="18"/>
                <w:szCs w:val="18"/>
              </w:rPr>
              <w:t>Documento de conciliación enviado 2+ veces</w:t>
            </w:r>
          </w:p>
        </w:tc>
        <w:tc>
          <w:tcPr>
            <w:tcW w:w="2900" w:type="dxa"/>
            <w:shd w:val="clear" w:color="auto" w:fill="FFFFFF"/>
            <w:tcMar>
              <w:top w:w="90" w:type="dxa"/>
              <w:left w:w="120" w:type="dxa"/>
              <w:bottom w:w="90" w:type="dxa"/>
              <w:right w:w="120" w:type="dxa"/>
            </w:tcMar>
            <w:vAlign w:val="center"/>
          </w:tcPr>
          <w:p w14:paraId="24A54166" w14:textId="77777777" w:rsidR="00916FA8" w:rsidRDefault="00233637" w:rsidP="00824E2F">
            <w:pPr>
              <w:jc w:val="both"/>
            </w:pPr>
            <w:r>
              <w:rPr>
                <w:sz w:val="18"/>
                <w:szCs w:val="18"/>
              </w:rPr>
              <w:t>Cliente insiste sin exponer su metodología</w:t>
            </w:r>
          </w:p>
        </w:tc>
        <w:tc>
          <w:tcPr>
            <w:tcW w:w="2080" w:type="dxa"/>
            <w:shd w:val="clear" w:color="auto" w:fill="FFFFFF"/>
            <w:tcMar>
              <w:top w:w="90" w:type="dxa"/>
              <w:left w:w="120" w:type="dxa"/>
              <w:bottom w:w="90" w:type="dxa"/>
              <w:right w:w="120" w:type="dxa"/>
            </w:tcMar>
            <w:vAlign w:val="center"/>
          </w:tcPr>
          <w:p w14:paraId="24A54167" w14:textId="77777777" w:rsidR="00916FA8" w:rsidRDefault="00233637" w:rsidP="00824E2F">
            <w:pPr>
              <w:jc w:val="both"/>
            </w:pPr>
            <w:r>
              <w:rPr>
                <w:sz w:val="18"/>
                <w:szCs w:val="18"/>
              </w:rPr>
              <w:t>En seguimiento</w:t>
            </w:r>
          </w:p>
        </w:tc>
      </w:tr>
    </w:tbl>
    <w:p w14:paraId="1AB5D4AF" w14:textId="77777777" w:rsidR="00BB406C" w:rsidRDefault="00BB406C" w:rsidP="00BB406C">
      <w:pPr>
        <w:jc w:val="both"/>
      </w:pPr>
    </w:p>
    <w:p w14:paraId="24A5416A" w14:textId="0ED4F489" w:rsidR="00916FA8" w:rsidRDefault="00233637" w:rsidP="00BB406C">
      <w:pPr>
        <w:jc w:val="both"/>
      </w:pPr>
      <w:r>
        <w:rPr>
          <w:b/>
          <w:bCs/>
          <w:color w:val="0B2545"/>
          <w:sz w:val="27"/>
          <w:szCs w:val="27"/>
        </w:rPr>
        <w:t>Plan de acción actualizado</w:t>
      </w:r>
    </w:p>
    <w:p w14:paraId="24A5416B" w14:textId="77777777" w:rsidR="00916FA8" w:rsidRDefault="00233637" w:rsidP="00824E2F">
      <w:pPr>
        <w:pStyle w:val="Ttulo2"/>
        <w:spacing w:before="260" w:after="110"/>
        <w:jc w:val="both"/>
      </w:pPr>
      <w:r>
        <w:rPr>
          <w:b/>
          <w:bCs/>
          <w:color w:val="1B5FAE"/>
          <w:sz w:val="22"/>
          <w:szCs w:val="22"/>
        </w:rPr>
        <w:t>I</w:t>
      </w:r>
      <w:r>
        <w:rPr>
          <w:b/>
          <w:bCs/>
          <w:color w:val="1B5FAE"/>
          <w:sz w:val="22"/>
          <w:szCs w:val="22"/>
        </w:rPr>
        <w:t>nmediato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4374"/>
        <w:gridCol w:w="2291"/>
        <w:gridCol w:w="2791"/>
      </w:tblGrid>
      <w:tr w:rsidR="00916FA8" w14:paraId="24A54170" w14:textId="77777777">
        <w:tblPrEx>
          <w:tblCellMar>
            <w:top w:w="0" w:type="dxa"/>
            <w:bottom w:w="0" w:type="dxa"/>
          </w:tblCellMar>
        </w:tblPrEx>
        <w:trPr>
          <w:cantSplit/>
          <w:tblHeader/>
        </w:trPr>
        <w:tc>
          <w:tcPr>
            <w:tcW w:w="600" w:type="dxa"/>
            <w:shd w:val="clear" w:color="auto" w:fill="0B2545"/>
            <w:tcMar>
              <w:top w:w="90" w:type="dxa"/>
              <w:left w:w="120" w:type="dxa"/>
              <w:bottom w:w="90" w:type="dxa"/>
              <w:right w:w="120" w:type="dxa"/>
            </w:tcMar>
            <w:vAlign w:val="center"/>
          </w:tcPr>
          <w:p w14:paraId="24A5416C" w14:textId="77777777" w:rsidR="00916FA8" w:rsidRDefault="00233637" w:rsidP="00824E2F">
            <w:pPr>
              <w:jc w:val="both"/>
            </w:pPr>
            <w:r>
              <w:rPr>
                <w:b/>
                <w:bCs/>
                <w:color w:val="FFFFFF"/>
                <w:sz w:val="18"/>
                <w:szCs w:val="18"/>
              </w:rPr>
              <w:t>#</w:t>
            </w:r>
          </w:p>
        </w:tc>
        <w:tc>
          <w:tcPr>
            <w:tcW w:w="4200" w:type="dxa"/>
            <w:shd w:val="clear" w:color="auto" w:fill="0B2545"/>
            <w:tcMar>
              <w:top w:w="90" w:type="dxa"/>
              <w:left w:w="120" w:type="dxa"/>
              <w:bottom w:w="90" w:type="dxa"/>
              <w:right w:w="120" w:type="dxa"/>
            </w:tcMar>
            <w:vAlign w:val="center"/>
          </w:tcPr>
          <w:p w14:paraId="24A5416D" w14:textId="77777777" w:rsidR="00916FA8" w:rsidRDefault="00233637" w:rsidP="00824E2F">
            <w:pPr>
              <w:jc w:val="both"/>
            </w:pPr>
            <w:r>
              <w:rPr>
                <w:b/>
                <w:bCs/>
                <w:color w:val="FFFFFF"/>
                <w:sz w:val="18"/>
                <w:szCs w:val="18"/>
              </w:rPr>
              <w:t>Acción</w:t>
            </w:r>
          </w:p>
        </w:tc>
        <w:tc>
          <w:tcPr>
            <w:tcW w:w="2200" w:type="dxa"/>
            <w:shd w:val="clear" w:color="auto" w:fill="0B2545"/>
            <w:tcMar>
              <w:top w:w="90" w:type="dxa"/>
              <w:left w:w="120" w:type="dxa"/>
              <w:bottom w:w="90" w:type="dxa"/>
              <w:right w:w="120" w:type="dxa"/>
            </w:tcMar>
            <w:vAlign w:val="center"/>
          </w:tcPr>
          <w:p w14:paraId="24A5416E" w14:textId="77777777" w:rsidR="00916FA8" w:rsidRDefault="00233637" w:rsidP="00824E2F">
            <w:pPr>
              <w:jc w:val="both"/>
            </w:pPr>
            <w:r>
              <w:rPr>
                <w:b/>
                <w:bCs/>
                <w:color w:val="FFFFFF"/>
                <w:sz w:val="18"/>
                <w:szCs w:val="18"/>
              </w:rPr>
              <w:t>Responsable</w:t>
            </w:r>
          </w:p>
        </w:tc>
        <w:tc>
          <w:tcPr>
            <w:tcW w:w="2680" w:type="dxa"/>
            <w:shd w:val="clear" w:color="auto" w:fill="0B2545"/>
            <w:tcMar>
              <w:top w:w="90" w:type="dxa"/>
              <w:left w:w="120" w:type="dxa"/>
              <w:bottom w:w="90" w:type="dxa"/>
              <w:right w:w="120" w:type="dxa"/>
            </w:tcMar>
            <w:vAlign w:val="center"/>
          </w:tcPr>
          <w:p w14:paraId="24A5416F" w14:textId="77777777" w:rsidR="00916FA8" w:rsidRDefault="00233637" w:rsidP="00824E2F">
            <w:pPr>
              <w:jc w:val="both"/>
            </w:pPr>
            <w:r>
              <w:rPr>
                <w:b/>
                <w:bCs/>
                <w:color w:val="FFFFFF"/>
                <w:sz w:val="18"/>
                <w:szCs w:val="18"/>
              </w:rPr>
              <w:t>Criterio de éxito</w:t>
            </w:r>
          </w:p>
        </w:tc>
      </w:tr>
      <w:tr w:rsidR="00916FA8" w14:paraId="24A54175" w14:textId="77777777">
        <w:tblPrEx>
          <w:tblCellMar>
            <w:top w:w="0" w:type="dxa"/>
            <w:bottom w:w="0" w:type="dxa"/>
          </w:tblCellMar>
        </w:tblPrEx>
        <w:trPr>
          <w:cantSplit/>
        </w:trPr>
        <w:tc>
          <w:tcPr>
            <w:tcW w:w="600" w:type="dxa"/>
            <w:shd w:val="clear" w:color="auto" w:fill="F4F7FB"/>
            <w:tcMar>
              <w:top w:w="90" w:type="dxa"/>
              <w:left w:w="120" w:type="dxa"/>
              <w:bottom w:w="90" w:type="dxa"/>
              <w:right w:w="120" w:type="dxa"/>
            </w:tcMar>
            <w:vAlign w:val="center"/>
          </w:tcPr>
          <w:p w14:paraId="24A54171" w14:textId="77777777" w:rsidR="00916FA8" w:rsidRDefault="00233637" w:rsidP="00824E2F">
            <w:pPr>
              <w:jc w:val="both"/>
            </w:pPr>
            <w:r>
              <w:rPr>
                <w:sz w:val="18"/>
                <w:szCs w:val="18"/>
              </w:rPr>
              <w:t>1</w:t>
            </w:r>
          </w:p>
        </w:tc>
        <w:tc>
          <w:tcPr>
            <w:tcW w:w="4200" w:type="dxa"/>
            <w:shd w:val="clear" w:color="auto" w:fill="F4F7FB"/>
            <w:tcMar>
              <w:top w:w="90" w:type="dxa"/>
              <w:left w:w="120" w:type="dxa"/>
              <w:bottom w:w="90" w:type="dxa"/>
              <w:right w:w="120" w:type="dxa"/>
            </w:tcMar>
            <w:vAlign w:val="center"/>
          </w:tcPr>
          <w:p w14:paraId="24A54172" w14:textId="77777777" w:rsidR="00916FA8" w:rsidRDefault="00233637" w:rsidP="00824E2F">
            <w:pPr>
              <w:jc w:val="both"/>
            </w:pPr>
            <w:r>
              <w:rPr>
                <w:sz w:val="18"/>
                <w:szCs w:val="18"/>
              </w:rPr>
              <w:t>Cerrar por escrito la conciliación de facturación WhatsApp con Daniel García / Guillermo Nava, usando el informe ya elaborado (7,549 mensajes facturables)</w:t>
            </w:r>
          </w:p>
        </w:tc>
        <w:tc>
          <w:tcPr>
            <w:tcW w:w="2200" w:type="dxa"/>
            <w:shd w:val="clear" w:color="auto" w:fill="F4F7FB"/>
            <w:tcMar>
              <w:top w:w="90" w:type="dxa"/>
              <w:left w:w="120" w:type="dxa"/>
              <w:bottom w:w="90" w:type="dxa"/>
              <w:right w:w="120" w:type="dxa"/>
            </w:tcMar>
            <w:vAlign w:val="center"/>
          </w:tcPr>
          <w:p w14:paraId="24A54173" w14:textId="77777777" w:rsidR="00916FA8" w:rsidRDefault="00233637" w:rsidP="00824E2F">
            <w:pPr>
              <w:jc w:val="both"/>
            </w:pPr>
            <w:r>
              <w:rPr>
                <w:sz w:val="18"/>
                <w:szCs w:val="18"/>
              </w:rPr>
              <w:t>José Manuel + Fátima González</w:t>
            </w:r>
          </w:p>
        </w:tc>
        <w:tc>
          <w:tcPr>
            <w:tcW w:w="2680" w:type="dxa"/>
            <w:shd w:val="clear" w:color="auto" w:fill="F4F7FB"/>
            <w:tcMar>
              <w:top w:w="90" w:type="dxa"/>
              <w:left w:w="120" w:type="dxa"/>
              <w:bottom w:w="90" w:type="dxa"/>
              <w:right w:w="120" w:type="dxa"/>
            </w:tcMar>
            <w:vAlign w:val="center"/>
          </w:tcPr>
          <w:p w14:paraId="24A54174" w14:textId="77777777" w:rsidR="00916FA8" w:rsidRDefault="00233637" w:rsidP="00824E2F">
            <w:pPr>
              <w:jc w:val="both"/>
            </w:pPr>
            <w:r>
              <w:rPr>
                <w:sz w:val="18"/>
                <w:szCs w:val="18"/>
              </w:rPr>
              <w:t>Confirmación escrita del cliente</w:t>
            </w:r>
          </w:p>
        </w:tc>
      </w:tr>
      <w:tr w:rsidR="00916FA8" w14:paraId="24A5417A" w14:textId="77777777">
        <w:tblPrEx>
          <w:tblCellMar>
            <w:top w:w="0" w:type="dxa"/>
            <w:bottom w:w="0" w:type="dxa"/>
          </w:tblCellMar>
        </w:tblPrEx>
        <w:trPr>
          <w:cantSplit/>
        </w:trPr>
        <w:tc>
          <w:tcPr>
            <w:tcW w:w="600" w:type="dxa"/>
            <w:shd w:val="clear" w:color="auto" w:fill="FFFFFF"/>
            <w:tcMar>
              <w:top w:w="90" w:type="dxa"/>
              <w:left w:w="120" w:type="dxa"/>
              <w:bottom w:w="90" w:type="dxa"/>
              <w:right w:w="120" w:type="dxa"/>
            </w:tcMar>
            <w:vAlign w:val="center"/>
          </w:tcPr>
          <w:p w14:paraId="24A54176" w14:textId="77777777" w:rsidR="00916FA8" w:rsidRDefault="00233637" w:rsidP="00824E2F">
            <w:pPr>
              <w:jc w:val="both"/>
            </w:pPr>
            <w:r>
              <w:rPr>
                <w:sz w:val="18"/>
                <w:szCs w:val="18"/>
              </w:rPr>
              <w:t>2</w:t>
            </w:r>
          </w:p>
        </w:tc>
        <w:tc>
          <w:tcPr>
            <w:tcW w:w="4200" w:type="dxa"/>
            <w:shd w:val="clear" w:color="auto" w:fill="FFFFFF"/>
            <w:tcMar>
              <w:top w:w="90" w:type="dxa"/>
              <w:left w:w="120" w:type="dxa"/>
              <w:bottom w:w="90" w:type="dxa"/>
              <w:right w:w="120" w:type="dxa"/>
            </w:tcMar>
            <w:vAlign w:val="center"/>
          </w:tcPr>
          <w:p w14:paraId="24A54177" w14:textId="77777777" w:rsidR="00916FA8" w:rsidRDefault="00233637" w:rsidP="00824E2F">
            <w:pPr>
              <w:jc w:val="both"/>
            </w:pPr>
            <w:r>
              <w:rPr>
                <w:sz w:val="18"/>
                <w:szCs w:val="18"/>
              </w:rPr>
              <w:t>Confirmar con Daniel García el alcance real de Salesforce; agendar sesión específica con automatizaciones con agenda confirmada por escrito</w:t>
            </w:r>
          </w:p>
        </w:tc>
        <w:tc>
          <w:tcPr>
            <w:tcW w:w="2200" w:type="dxa"/>
            <w:shd w:val="clear" w:color="auto" w:fill="FFFFFF"/>
            <w:tcMar>
              <w:top w:w="90" w:type="dxa"/>
              <w:left w:w="120" w:type="dxa"/>
              <w:bottom w:w="90" w:type="dxa"/>
              <w:right w:w="120" w:type="dxa"/>
            </w:tcMar>
            <w:vAlign w:val="center"/>
          </w:tcPr>
          <w:p w14:paraId="24A54178" w14:textId="77777777" w:rsidR="00916FA8" w:rsidRDefault="00233637" w:rsidP="00824E2F">
            <w:pPr>
              <w:jc w:val="both"/>
            </w:pPr>
            <w:r>
              <w:rPr>
                <w:sz w:val="18"/>
                <w:szCs w:val="18"/>
              </w:rPr>
              <w:t>José Galván + Daniel Martínez Loyola</w:t>
            </w:r>
          </w:p>
        </w:tc>
        <w:tc>
          <w:tcPr>
            <w:tcW w:w="2680" w:type="dxa"/>
            <w:shd w:val="clear" w:color="auto" w:fill="FFFFFF"/>
            <w:tcMar>
              <w:top w:w="90" w:type="dxa"/>
              <w:left w:w="120" w:type="dxa"/>
              <w:bottom w:w="90" w:type="dxa"/>
              <w:right w:w="120" w:type="dxa"/>
            </w:tcMar>
            <w:vAlign w:val="center"/>
          </w:tcPr>
          <w:p w14:paraId="24A54179" w14:textId="77777777" w:rsidR="00916FA8" w:rsidRDefault="00233637" w:rsidP="00824E2F">
            <w:pPr>
              <w:jc w:val="both"/>
            </w:pPr>
            <w:r>
              <w:rPr>
                <w:sz w:val="18"/>
                <w:szCs w:val="18"/>
              </w:rPr>
              <w:t>Documento de alcance firmado</w:t>
            </w:r>
          </w:p>
        </w:tc>
      </w:tr>
      <w:tr w:rsidR="00916FA8" w14:paraId="24A5417F" w14:textId="77777777">
        <w:tblPrEx>
          <w:tblCellMar>
            <w:top w:w="0" w:type="dxa"/>
            <w:bottom w:w="0" w:type="dxa"/>
          </w:tblCellMar>
        </w:tblPrEx>
        <w:trPr>
          <w:cantSplit/>
        </w:trPr>
        <w:tc>
          <w:tcPr>
            <w:tcW w:w="600" w:type="dxa"/>
            <w:shd w:val="clear" w:color="auto" w:fill="F4F7FB"/>
            <w:tcMar>
              <w:top w:w="90" w:type="dxa"/>
              <w:left w:w="120" w:type="dxa"/>
              <w:bottom w:w="90" w:type="dxa"/>
              <w:right w:w="120" w:type="dxa"/>
            </w:tcMar>
            <w:vAlign w:val="center"/>
          </w:tcPr>
          <w:p w14:paraId="24A5417B" w14:textId="77777777" w:rsidR="00916FA8" w:rsidRDefault="00233637" w:rsidP="00824E2F">
            <w:pPr>
              <w:jc w:val="both"/>
            </w:pPr>
            <w:r>
              <w:rPr>
                <w:sz w:val="18"/>
                <w:szCs w:val="18"/>
              </w:rPr>
              <w:t>3</w:t>
            </w:r>
          </w:p>
        </w:tc>
        <w:tc>
          <w:tcPr>
            <w:tcW w:w="4200" w:type="dxa"/>
            <w:shd w:val="clear" w:color="auto" w:fill="F4F7FB"/>
            <w:tcMar>
              <w:top w:w="90" w:type="dxa"/>
              <w:left w:w="120" w:type="dxa"/>
              <w:bottom w:w="90" w:type="dxa"/>
              <w:right w:w="120" w:type="dxa"/>
            </w:tcMar>
            <w:vAlign w:val="center"/>
          </w:tcPr>
          <w:p w14:paraId="24A5417C" w14:textId="77777777" w:rsidR="00916FA8" w:rsidRDefault="00233637" w:rsidP="00824E2F">
            <w:pPr>
              <w:jc w:val="both"/>
            </w:pPr>
            <w:r>
              <w:rPr>
                <w:sz w:val="18"/>
                <w:szCs w:val="18"/>
              </w:rPr>
              <w:t>Responder formalmente las 3 preguntas de escalabilidad de telefonía antes de continuar la activación del Conmutador</w:t>
            </w:r>
          </w:p>
        </w:tc>
        <w:tc>
          <w:tcPr>
            <w:tcW w:w="2200" w:type="dxa"/>
            <w:shd w:val="clear" w:color="auto" w:fill="F4F7FB"/>
            <w:tcMar>
              <w:top w:w="90" w:type="dxa"/>
              <w:left w:w="120" w:type="dxa"/>
              <w:bottom w:w="90" w:type="dxa"/>
              <w:right w:w="120" w:type="dxa"/>
            </w:tcMar>
            <w:vAlign w:val="center"/>
          </w:tcPr>
          <w:p w14:paraId="24A5417D" w14:textId="77777777" w:rsidR="00916FA8" w:rsidRDefault="00233637" w:rsidP="00824E2F">
            <w:pPr>
              <w:jc w:val="both"/>
            </w:pPr>
            <w:r>
              <w:rPr>
                <w:sz w:val="18"/>
                <w:szCs w:val="18"/>
              </w:rPr>
              <w:t>Ingeniería + Toño del Río</w:t>
            </w:r>
          </w:p>
        </w:tc>
        <w:tc>
          <w:tcPr>
            <w:tcW w:w="2680" w:type="dxa"/>
            <w:shd w:val="clear" w:color="auto" w:fill="F4F7FB"/>
            <w:tcMar>
              <w:top w:w="90" w:type="dxa"/>
              <w:left w:w="120" w:type="dxa"/>
              <w:bottom w:w="90" w:type="dxa"/>
              <w:right w:w="120" w:type="dxa"/>
            </w:tcMar>
            <w:vAlign w:val="center"/>
          </w:tcPr>
          <w:p w14:paraId="24A5417E" w14:textId="77777777" w:rsidR="00916FA8" w:rsidRDefault="00233637" w:rsidP="00824E2F">
            <w:pPr>
              <w:jc w:val="both"/>
            </w:pPr>
            <w:r>
              <w:rPr>
                <w:sz w:val="18"/>
                <w:szCs w:val="18"/>
              </w:rPr>
              <w:t>Respuesta técnica escrita entregada</w:t>
            </w:r>
          </w:p>
        </w:tc>
      </w:tr>
      <w:tr w:rsidR="00916FA8" w14:paraId="24A54184" w14:textId="77777777">
        <w:tblPrEx>
          <w:tblCellMar>
            <w:top w:w="0" w:type="dxa"/>
            <w:bottom w:w="0" w:type="dxa"/>
          </w:tblCellMar>
        </w:tblPrEx>
        <w:trPr>
          <w:cantSplit/>
        </w:trPr>
        <w:tc>
          <w:tcPr>
            <w:tcW w:w="600" w:type="dxa"/>
            <w:shd w:val="clear" w:color="auto" w:fill="FFFFFF"/>
            <w:tcMar>
              <w:top w:w="90" w:type="dxa"/>
              <w:left w:w="120" w:type="dxa"/>
              <w:bottom w:w="90" w:type="dxa"/>
              <w:right w:w="120" w:type="dxa"/>
            </w:tcMar>
            <w:vAlign w:val="center"/>
          </w:tcPr>
          <w:p w14:paraId="24A54180" w14:textId="77777777" w:rsidR="00916FA8" w:rsidRDefault="00233637" w:rsidP="00824E2F">
            <w:pPr>
              <w:jc w:val="both"/>
            </w:pPr>
            <w:r>
              <w:rPr>
                <w:sz w:val="18"/>
                <w:szCs w:val="18"/>
              </w:rPr>
              <w:lastRenderedPageBreak/>
              <w:t>4</w:t>
            </w:r>
          </w:p>
        </w:tc>
        <w:tc>
          <w:tcPr>
            <w:tcW w:w="4200" w:type="dxa"/>
            <w:shd w:val="clear" w:color="auto" w:fill="FFFFFF"/>
            <w:tcMar>
              <w:top w:w="90" w:type="dxa"/>
              <w:left w:w="120" w:type="dxa"/>
              <w:bottom w:w="90" w:type="dxa"/>
              <w:right w:w="120" w:type="dxa"/>
            </w:tcMar>
            <w:vAlign w:val="center"/>
          </w:tcPr>
          <w:p w14:paraId="24A54181" w14:textId="77777777" w:rsidR="00916FA8" w:rsidRDefault="00233637" w:rsidP="00824E2F">
            <w:pPr>
              <w:jc w:val="both"/>
            </w:pPr>
            <w:r>
              <w:rPr>
                <w:sz w:val="18"/>
                <w:szCs w:val="18"/>
              </w:rPr>
              <w:t>Resolver dudas técnicas pendientes de Ana Pilar (prefijo wa_, multimedia, API de nombres) — pendiente desde Fase 1</w:t>
            </w:r>
          </w:p>
        </w:tc>
        <w:tc>
          <w:tcPr>
            <w:tcW w:w="2200" w:type="dxa"/>
            <w:shd w:val="clear" w:color="auto" w:fill="FFFFFF"/>
            <w:tcMar>
              <w:top w:w="90" w:type="dxa"/>
              <w:left w:w="120" w:type="dxa"/>
              <w:bottom w:w="90" w:type="dxa"/>
              <w:right w:w="120" w:type="dxa"/>
            </w:tcMar>
            <w:vAlign w:val="center"/>
          </w:tcPr>
          <w:p w14:paraId="24A54182" w14:textId="77777777" w:rsidR="00916FA8" w:rsidRDefault="00233637" w:rsidP="00824E2F">
            <w:pPr>
              <w:jc w:val="both"/>
            </w:pPr>
            <w:r>
              <w:rPr>
                <w:sz w:val="18"/>
                <w:szCs w:val="18"/>
              </w:rPr>
              <w:t>David Avilés + Ricardo + Soporte</w:t>
            </w:r>
          </w:p>
        </w:tc>
        <w:tc>
          <w:tcPr>
            <w:tcW w:w="2680" w:type="dxa"/>
            <w:shd w:val="clear" w:color="auto" w:fill="FFFFFF"/>
            <w:tcMar>
              <w:top w:w="90" w:type="dxa"/>
              <w:left w:w="120" w:type="dxa"/>
              <w:bottom w:w="90" w:type="dxa"/>
              <w:right w:w="120" w:type="dxa"/>
            </w:tcMar>
            <w:vAlign w:val="center"/>
          </w:tcPr>
          <w:p w14:paraId="24A54183" w14:textId="77777777" w:rsidR="00916FA8" w:rsidRDefault="00233637" w:rsidP="00824E2F">
            <w:pPr>
              <w:jc w:val="both"/>
            </w:pPr>
            <w:r>
              <w:rPr>
                <w:sz w:val="18"/>
                <w:szCs w:val="18"/>
              </w:rPr>
              <w:t>Respuesta en 24 horas</w:t>
            </w:r>
          </w:p>
        </w:tc>
      </w:tr>
    </w:tbl>
    <w:p w14:paraId="24A54185" w14:textId="77777777" w:rsidR="00916FA8" w:rsidRDefault="00233637" w:rsidP="00824E2F">
      <w:pPr>
        <w:pStyle w:val="Ttulo2"/>
        <w:spacing w:before="260" w:after="110"/>
        <w:jc w:val="both"/>
      </w:pPr>
      <w:r>
        <w:rPr>
          <w:b/>
          <w:bCs/>
          <w:color w:val="1B5FAE"/>
          <w:sz w:val="22"/>
          <w:szCs w:val="22"/>
        </w:rPr>
        <w:t>Mediano plazo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4374"/>
        <w:gridCol w:w="2291"/>
        <w:gridCol w:w="2791"/>
      </w:tblGrid>
      <w:tr w:rsidR="00916FA8" w14:paraId="24A5418A" w14:textId="77777777">
        <w:tblPrEx>
          <w:tblCellMar>
            <w:top w:w="0" w:type="dxa"/>
            <w:bottom w:w="0" w:type="dxa"/>
          </w:tblCellMar>
        </w:tblPrEx>
        <w:trPr>
          <w:cantSplit/>
          <w:tblHeader/>
        </w:trPr>
        <w:tc>
          <w:tcPr>
            <w:tcW w:w="600" w:type="dxa"/>
            <w:shd w:val="clear" w:color="auto" w:fill="0B2545"/>
            <w:tcMar>
              <w:top w:w="90" w:type="dxa"/>
              <w:left w:w="120" w:type="dxa"/>
              <w:bottom w:w="90" w:type="dxa"/>
              <w:right w:w="120" w:type="dxa"/>
            </w:tcMar>
            <w:vAlign w:val="center"/>
          </w:tcPr>
          <w:p w14:paraId="24A54186" w14:textId="77777777" w:rsidR="00916FA8" w:rsidRDefault="00233637" w:rsidP="00824E2F">
            <w:pPr>
              <w:jc w:val="both"/>
            </w:pPr>
            <w:r>
              <w:rPr>
                <w:b/>
                <w:bCs/>
                <w:color w:val="FFFFFF"/>
                <w:sz w:val="18"/>
                <w:szCs w:val="18"/>
              </w:rPr>
              <w:t>#</w:t>
            </w:r>
          </w:p>
        </w:tc>
        <w:tc>
          <w:tcPr>
            <w:tcW w:w="4200" w:type="dxa"/>
            <w:shd w:val="clear" w:color="auto" w:fill="0B2545"/>
            <w:tcMar>
              <w:top w:w="90" w:type="dxa"/>
              <w:left w:w="120" w:type="dxa"/>
              <w:bottom w:w="90" w:type="dxa"/>
              <w:right w:w="120" w:type="dxa"/>
            </w:tcMar>
            <w:vAlign w:val="center"/>
          </w:tcPr>
          <w:p w14:paraId="24A54187" w14:textId="77777777" w:rsidR="00916FA8" w:rsidRDefault="00233637" w:rsidP="00824E2F">
            <w:pPr>
              <w:jc w:val="both"/>
            </w:pPr>
            <w:r>
              <w:rPr>
                <w:b/>
                <w:bCs/>
                <w:color w:val="FFFFFF"/>
                <w:sz w:val="18"/>
                <w:szCs w:val="18"/>
              </w:rPr>
              <w:t>Acción</w:t>
            </w:r>
          </w:p>
        </w:tc>
        <w:tc>
          <w:tcPr>
            <w:tcW w:w="2200" w:type="dxa"/>
            <w:shd w:val="clear" w:color="auto" w:fill="0B2545"/>
            <w:tcMar>
              <w:top w:w="90" w:type="dxa"/>
              <w:left w:w="120" w:type="dxa"/>
              <w:bottom w:w="90" w:type="dxa"/>
              <w:right w:w="120" w:type="dxa"/>
            </w:tcMar>
            <w:vAlign w:val="center"/>
          </w:tcPr>
          <w:p w14:paraId="24A54188" w14:textId="77777777" w:rsidR="00916FA8" w:rsidRDefault="00233637" w:rsidP="00824E2F">
            <w:pPr>
              <w:jc w:val="both"/>
            </w:pPr>
            <w:r>
              <w:rPr>
                <w:b/>
                <w:bCs/>
                <w:color w:val="FFFFFF"/>
                <w:sz w:val="18"/>
                <w:szCs w:val="18"/>
              </w:rPr>
              <w:t>Responsable</w:t>
            </w:r>
          </w:p>
        </w:tc>
        <w:tc>
          <w:tcPr>
            <w:tcW w:w="2680" w:type="dxa"/>
            <w:shd w:val="clear" w:color="auto" w:fill="0B2545"/>
            <w:tcMar>
              <w:top w:w="90" w:type="dxa"/>
              <w:left w:w="120" w:type="dxa"/>
              <w:bottom w:w="90" w:type="dxa"/>
              <w:right w:w="120" w:type="dxa"/>
            </w:tcMar>
            <w:vAlign w:val="center"/>
          </w:tcPr>
          <w:p w14:paraId="24A54189" w14:textId="77777777" w:rsidR="00916FA8" w:rsidRDefault="00233637" w:rsidP="00824E2F">
            <w:pPr>
              <w:jc w:val="both"/>
            </w:pPr>
            <w:r>
              <w:rPr>
                <w:b/>
                <w:bCs/>
                <w:color w:val="FFFFFF"/>
                <w:sz w:val="18"/>
                <w:szCs w:val="18"/>
              </w:rPr>
              <w:t>Criterio de éxito</w:t>
            </w:r>
          </w:p>
        </w:tc>
      </w:tr>
      <w:tr w:rsidR="00916FA8" w14:paraId="24A5418F" w14:textId="77777777">
        <w:tblPrEx>
          <w:tblCellMar>
            <w:top w:w="0" w:type="dxa"/>
            <w:bottom w:w="0" w:type="dxa"/>
          </w:tblCellMar>
        </w:tblPrEx>
        <w:trPr>
          <w:cantSplit/>
        </w:trPr>
        <w:tc>
          <w:tcPr>
            <w:tcW w:w="600" w:type="dxa"/>
            <w:shd w:val="clear" w:color="auto" w:fill="F4F7FB"/>
            <w:tcMar>
              <w:top w:w="90" w:type="dxa"/>
              <w:left w:w="120" w:type="dxa"/>
              <w:bottom w:w="90" w:type="dxa"/>
              <w:right w:w="120" w:type="dxa"/>
            </w:tcMar>
            <w:vAlign w:val="center"/>
          </w:tcPr>
          <w:p w14:paraId="24A5418B" w14:textId="77777777" w:rsidR="00916FA8" w:rsidRDefault="00233637" w:rsidP="00824E2F">
            <w:pPr>
              <w:jc w:val="both"/>
            </w:pPr>
            <w:r>
              <w:rPr>
                <w:sz w:val="18"/>
                <w:szCs w:val="18"/>
              </w:rPr>
              <w:t>1</w:t>
            </w:r>
          </w:p>
        </w:tc>
        <w:tc>
          <w:tcPr>
            <w:tcW w:w="4200" w:type="dxa"/>
            <w:shd w:val="clear" w:color="auto" w:fill="F4F7FB"/>
            <w:tcMar>
              <w:top w:w="90" w:type="dxa"/>
              <w:left w:w="120" w:type="dxa"/>
              <w:bottom w:w="90" w:type="dxa"/>
              <w:right w:w="120" w:type="dxa"/>
            </w:tcMar>
            <w:vAlign w:val="center"/>
          </w:tcPr>
          <w:p w14:paraId="24A5418C" w14:textId="77777777" w:rsidR="00916FA8" w:rsidRDefault="00233637" w:rsidP="00824E2F">
            <w:pPr>
              <w:jc w:val="both"/>
            </w:pPr>
            <w:r>
              <w:rPr>
                <w:sz w:val="18"/>
                <w:szCs w:val="18"/>
              </w:rPr>
              <w:t>Evaluar viabilidad y costo de función de marcación consecutiva (dialer progresivo); decidir si es desarrollo a medida o roadmap de producto</w:t>
            </w:r>
          </w:p>
        </w:tc>
        <w:tc>
          <w:tcPr>
            <w:tcW w:w="2200" w:type="dxa"/>
            <w:shd w:val="clear" w:color="auto" w:fill="F4F7FB"/>
            <w:tcMar>
              <w:top w:w="90" w:type="dxa"/>
              <w:left w:w="120" w:type="dxa"/>
              <w:bottom w:w="90" w:type="dxa"/>
              <w:right w:w="120" w:type="dxa"/>
            </w:tcMar>
            <w:vAlign w:val="center"/>
          </w:tcPr>
          <w:p w14:paraId="24A5418D" w14:textId="77777777" w:rsidR="00916FA8" w:rsidRDefault="00233637" w:rsidP="00824E2F">
            <w:pPr>
              <w:jc w:val="both"/>
            </w:pPr>
            <w:r>
              <w:rPr>
                <w:sz w:val="18"/>
                <w:szCs w:val="18"/>
              </w:rPr>
              <w:t>Ingeniería – Producto</w:t>
            </w:r>
          </w:p>
        </w:tc>
        <w:tc>
          <w:tcPr>
            <w:tcW w:w="2680" w:type="dxa"/>
            <w:shd w:val="clear" w:color="auto" w:fill="F4F7FB"/>
            <w:tcMar>
              <w:top w:w="90" w:type="dxa"/>
              <w:left w:w="120" w:type="dxa"/>
              <w:bottom w:w="90" w:type="dxa"/>
              <w:right w:w="120" w:type="dxa"/>
            </w:tcMar>
            <w:vAlign w:val="center"/>
          </w:tcPr>
          <w:p w14:paraId="24A5418E" w14:textId="77777777" w:rsidR="00916FA8" w:rsidRDefault="00233637" w:rsidP="00824E2F">
            <w:pPr>
              <w:jc w:val="both"/>
            </w:pPr>
            <w:r>
              <w:rPr>
                <w:sz w:val="18"/>
                <w:szCs w:val="18"/>
              </w:rPr>
              <w:t>Documento de factibilidad con estimado de horas</w:t>
            </w:r>
          </w:p>
        </w:tc>
      </w:tr>
      <w:tr w:rsidR="00916FA8" w14:paraId="24A54194" w14:textId="77777777">
        <w:tblPrEx>
          <w:tblCellMar>
            <w:top w:w="0" w:type="dxa"/>
            <w:bottom w:w="0" w:type="dxa"/>
          </w:tblCellMar>
        </w:tblPrEx>
        <w:trPr>
          <w:cantSplit/>
        </w:trPr>
        <w:tc>
          <w:tcPr>
            <w:tcW w:w="600" w:type="dxa"/>
            <w:shd w:val="clear" w:color="auto" w:fill="FFFFFF"/>
            <w:tcMar>
              <w:top w:w="90" w:type="dxa"/>
              <w:left w:w="120" w:type="dxa"/>
              <w:bottom w:w="90" w:type="dxa"/>
              <w:right w:w="120" w:type="dxa"/>
            </w:tcMar>
            <w:vAlign w:val="center"/>
          </w:tcPr>
          <w:p w14:paraId="24A54190" w14:textId="77777777" w:rsidR="00916FA8" w:rsidRDefault="00233637" w:rsidP="00824E2F">
            <w:pPr>
              <w:jc w:val="both"/>
            </w:pPr>
            <w:r>
              <w:rPr>
                <w:sz w:val="18"/>
                <w:szCs w:val="18"/>
              </w:rPr>
              <w:t>2</w:t>
            </w:r>
          </w:p>
        </w:tc>
        <w:tc>
          <w:tcPr>
            <w:tcW w:w="4200" w:type="dxa"/>
            <w:shd w:val="clear" w:color="auto" w:fill="FFFFFF"/>
            <w:tcMar>
              <w:top w:w="90" w:type="dxa"/>
              <w:left w:w="120" w:type="dxa"/>
              <w:bottom w:w="90" w:type="dxa"/>
              <w:right w:w="120" w:type="dxa"/>
            </w:tcMar>
            <w:vAlign w:val="center"/>
          </w:tcPr>
          <w:p w14:paraId="24A54191" w14:textId="77777777" w:rsidR="00916FA8" w:rsidRDefault="00233637" w:rsidP="00824E2F">
            <w:pPr>
              <w:jc w:val="both"/>
            </w:pPr>
            <w:r>
              <w:rPr>
                <w:sz w:val="18"/>
                <w:szCs w:val="18"/>
              </w:rPr>
              <w:t>Formalizar el modelo de trabajo de Salesforce (desarrollo Callpicker vs. cliente vía API)</w:t>
            </w:r>
          </w:p>
        </w:tc>
        <w:tc>
          <w:tcPr>
            <w:tcW w:w="2200" w:type="dxa"/>
            <w:shd w:val="clear" w:color="auto" w:fill="FFFFFF"/>
            <w:tcMar>
              <w:top w:w="90" w:type="dxa"/>
              <w:left w:w="120" w:type="dxa"/>
              <w:bottom w:w="90" w:type="dxa"/>
              <w:right w:w="120" w:type="dxa"/>
            </w:tcMar>
            <w:vAlign w:val="center"/>
          </w:tcPr>
          <w:p w14:paraId="24A54192" w14:textId="77777777" w:rsidR="00916FA8" w:rsidRDefault="00233637" w:rsidP="00824E2F">
            <w:pPr>
              <w:jc w:val="both"/>
            </w:pPr>
            <w:r>
              <w:rPr>
                <w:sz w:val="18"/>
                <w:szCs w:val="18"/>
              </w:rPr>
              <w:t>José Galván + Joaquín A. Martínez F.</w:t>
            </w:r>
          </w:p>
        </w:tc>
        <w:tc>
          <w:tcPr>
            <w:tcW w:w="2680" w:type="dxa"/>
            <w:shd w:val="clear" w:color="auto" w:fill="FFFFFF"/>
            <w:tcMar>
              <w:top w:w="90" w:type="dxa"/>
              <w:left w:w="120" w:type="dxa"/>
              <w:bottom w:w="90" w:type="dxa"/>
              <w:right w:w="120" w:type="dxa"/>
            </w:tcMar>
            <w:vAlign w:val="center"/>
          </w:tcPr>
          <w:p w14:paraId="24A54193" w14:textId="77777777" w:rsidR="00916FA8" w:rsidRDefault="00233637" w:rsidP="00824E2F">
            <w:pPr>
              <w:jc w:val="both"/>
            </w:pPr>
            <w:r>
              <w:rPr>
                <w:sz w:val="18"/>
                <w:szCs w:val="18"/>
              </w:rPr>
              <w:t>Acuerdo documentado y compartido</w:t>
            </w:r>
          </w:p>
        </w:tc>
      </w:tr>
      <w:tr w:rsidR="00916FA8" w14:paraId="24A54199" w14:textId="77777777">
        <w:tblPrEx>
          <w:tblCellMar>
            <w:top w:w="0" w:type="dxa"/>
            <w:bottom w:w="0" w:type="dxa"/>
          </w:tblCellMar>
        </w:tblPrEx>
        <w:trPr>
          <w:cantSplit/>
        </w:trPr>
        <w:tc>
          <w:tcPr>
            <w:tcW w:w="600" w:type="dxa"/>
            <w:shd w:val="clear" w:color="auto" w:fill="F4F7FB"/>
            <w:tcMar>
              <w:top w:w="90" w:type="dxa"/>
              <w:left w:w="120" w:type="dxa"/>
              <w:bottom w:w="90" w:type="dxa"/>
              <w:right w:w="120" w:type="dxa"/>
            </w:tcMar>
            <w:vAlign w:val="center"/>
          </w:tcPr>
          <w:p w14:paraId="24A54195" w14:textId="77777777" w:rsidR="00916FA8" w:rsidRDefault="00233637" w:rsidP="00824E2F">
            <w:pPr>
              <w:jc w:val="both"/>
            </w:pPr>
            <w:r>
              <w:rPr>
                <w:sz w:val="18"/>
                <w:szCs w:val="18"/>
              </w:rPr>
              <w:t>3</w:t>
            </w:r>
          </w:p>
        </w:tc>
        <w:tc>
          <w:tcPr>
            <w:tcW w:w="4200" w:type="dxa"/>
            <w:shd w:val="clear" w:color="auto" w:fill="F4F7FB"/>
            <w:tcMar>
              <w:top w:w="90" w:type="dxa"/>
              <w:left w:w="120" w:type="dxa"/>
              <w:bottom w:w="90" w:type="dxa"/>
              <w:right w:w="120" w:type="dxa"/>
            </w:tcMar>
            <w:vAlign w:val="center"/>
          </w:tcPr>
          <w:p w14:paraId="24A54196" w14:textId="77777777" w:rsidR="00916FA8" w:rsidRDefault="00233637" w:rsidP="00824E2F">
            <w:pPr>
              <w:jc w:val="both"/>
            </w:pPr>
            <w:r>
              <w:rPr>
                <w:sz w:val="18"/>
                <w:szCs w:val="18"/>
              </w:rPr>
              <w:t>Extender el Checklist de Discovery a telefonía, CRM y campañas de voz</w:t>
            </w:r>
          </w:p>
        </w:tc>
        <w:tc>
          <w:tcPr>
            <w:tcW w:w="2200" w:type="dxa"/>
            <w:shd w:val="clear" w:color="auto" w:fill="F4F7FB"/>
            <w:tcMar>
              <w:top w:w="90" w:type="dxa"/>
              <w:left w:w="120" w:type="dxa"/>
              <w:bottom w:w="90" w:type="dxa"/>
              <w:right w:w="120" w:type="dxa"/>
            </w:tcMar>
            <w:vAlign w:val="center"/>
          </w:tcPr>
          <w:p w14:paraId="24A54197" w14:textId="77777777" w:rsidR="00916FA8" w:rsidRDefault="00233637" w:rsidP="00824E2F">
            <w:pPr>
              <w:jc w:val="both"/>
            </w:pPr>
            <w:r>
              <w:rPr>
                <w:sz w:val="18"/>
                <w:szCs w:val="18"/>
              </w:rPr>
              <w:t>Daniel Martínez Loyola + José Manuel</w:t>
            </w:r>
          </w:p>
        </w:tc>
        <w:tc>
          <w:tcPr>
            <w:tcW w:w="2680" w:type="dxa"/>
            <w:shd w:val="clear" w:color="auto" w:fill="F4F7FB"/>
            <w:tcMar>
              <w:top w:w="90" w:type="dxa"/>
              <w:left w:w="120" w:type="dxa"/>
              <w:bottom w:w="90" w:type="dxa"/>
              <w:right w:w="120" w:type="dxa"/>
            </w:tcMar>
            <w:vAlign w:val="center"/>
          </w:tcPr>
          <w:p w14:paraId="24A54198" w14:textId="77777777" w:rsidR="00916FA8" w:rsidRDefault="00233637" w:rsidP="00824E2F">
            <w:pPr>
              <w:jc w:val="both"/>
            </w:pPr>
            <w:r>
              <w:rPr>
                <w:sz w:val="18"/>
                <w:szCs w:val="18"/>
              </w:rPr>
              <w:t>Checklist ampliado y confirmado por área</w:t>
            </w:r>
          </w:p>
        </w:tc>
      </w:tr>
      <w:tr w:rsidR="00916FA8" w14:paraId="24A5419E" w14:textId="77777777">
        <w:tblPrEx>
          <w:tblCellMar>
            <w:top w:w="0" w:type="dxa"/>
            <w:bottom w:w="0" w:type="dxa"/>
          </w:tblCellMar>
        </w:tblPrEx>
        <w:trPr>
          <w:cantSplit/>
        </w:trPr>
        <w:tc>
          <w:tcPr>
            <w:tcW w:w="600" w:type="dxa"/>
            <w:shd w:val="clear" w:color="auto" w:fill="FFFFFF"/>
            <w:tcMar>
              <w:top w:w="90" w:type="dxa"/>
              <w:left w:w="120" w:type="dxa"/>
              <w:bottom w:w="90" w:type="dxa"/>
              <w:right w:w="120" w:type="dxa"/>
            </w:tcMar>
            <w:vAlign w:val="center"/>
          </w:tcPr>
          <w:p w14:paraId="24A5419A" w14:textId="77777777" w:rsidR="00916FA8" w:rsidRDefault="00233637" w:rsidP="00824E2F">
            <w:pPr>
              <w:jc w:val="both"/>
            </w:pPr>
            <w:r>
              <w:rPr>
                <w:sz w:val="18"/>
                <w:szCs w:val="18"/>
              </w:rPr>
              <w:t>4</w:t>
            </w:r>
          </w:p>
        </w:tc>
        <w:tc>
          <w:tcPr>
            <w:tcW w:w="4200" w:type="dxa"/>
            <w:shd w:val="clear" w:color="auto" w:fill="FFFFFF"/>
            <w:tcMar>
              <w:top w:w="90" w:type="dxa"/>
              <w:left w:w="120" w:type="dxa"/>
              <w:bottom w:w="90" w:type="dxa"/>
              <w:right w:w="120" w:type="dxa"/>
            </w:tcMar>
            <w:vAlign w:val="center"/>
          </w:tcPr>
          <w:p w14:paraId="24A5419B" w14:textId="77777777" w:rsidR="00916FA8" w:rsidRDefault="00233637" w:rsidP="00824E2F">
            <w:pPr>
              <w:jc w:val="both"/>
            </w:pPr>
            <w:r>
              <w:rPr>
                <w:sz w:val="18"/>
                <w:szCs w:val="18"/>
              </w:rPr>
              <w:t>Confirmar presupuesto de desarrollo de Genjo y validar documentación técnica entregada</w:t>
            </w:r>
          </w:p>
        </w:tc>
        <w:tc>
          <w:tcPr>
            <w:tcW w:w="2200" w:type="dxa"/>
            <w:shd w:val="clear" w:color="auto" w:fill="FFFFFF"/>
            <w:tcMar>
              <w:top w:w="90" w:type="dxa"/>
              <w:left w:w="120" w:type="dxa"/>
              <w:bottom w:w="90" w:type="dxa"/>
              <w:right w:w="120" w:type="dxa"/>
            </w:tcMar>
            <w:vAlign w:val="center"/>
          </w:tcPr>
          <w:p w14:paraId="24A5419C" w14:textId="77777777" w:rsidR="00916FA8" w:rsidRDefault="00233637" w:rsidP="00824E2F">
            <w:pPr>
              <w:jc w:val="both"/>
            </w:pPr>
            <w:r>
              <w:rPr>
                <w:sz w:val="18"/>
                <w:szCs w:val="18"/>
              </w:rPr>
              <w:t>José Galván</w:t>
            </w:r>
          </w:p>
        </w:tc>
        <w:tc>
          <w:tcPr>
            <w:tcW w:w="2680" w:type="dxa"/>
            <w:shd w:val="clear" w:color="auto" w:fill="FFFFFF"/>
            <w:tcMar>
              <w:top w:w="90" w:type="dxa"/>
              <w:left w:w="120" w:type="dxa"/>
              <w:bottom w:w="90" w:type="dxa"/>
              <w:right w:w="120" w:type="dxa"/>
            </w:tcMar>
            <w:vAlign w:val="center"/>
          </w:tcPr>
          <w:p w14:paraId="24A5419D" w14:textId="77777777" w:rsidR="00916FA8" w:rsidRDefault="00233637" w:rsidP="00824E2F">
            <w:pPr>
              <w:jc w:val="both"/>
            </w:pPr>
            <w:r>
              <w:rPr>
                <w:sz w:val="18"/>
                <w:szCs w:val="18"/>
              </w:rPr>
              <w:t>Presupuesto recibido; sin dudas adicionales</w:t>
            </w:r>
          </w:p>
        </w:tc>
      </w:tr>
    </w:tbl>
    <w:p w14:paraId="24A5419F" w14:textId="77777777" w:rsidR="00916FA8" w:rsidRDefault="00233637" w:rsidP="00824E2F">
      <w:pPr>
        <w:pStyle w:val="Ttulo2"/>
        <w:spacing w:before="260" w:after="110"/>
        <w:jc w:val="both"/>
      </w:pPr>
      <w:r>
        <w:rPr>
          <w:b/>
          <w:bCs/>
          <w:color w:val="1B5FAE"/>
          <w:sz w:val="22"/>
          <w:szCs w:val="22"/>
        </w:rPr>
        <w:t>Estratégico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4374"/>
        <w:gridCol w:w="2291"/>
        <w:gridCol w:w="2791"/>
      </w:tblGrid>
      <w:tr w:rsidR="00916FA8" w14:paraId="24A541A4" w14:textId="77777777">
        <w:tblPrEx>
          <w:tblCellMar>
            <w:top w:w="0" w:type="dxa"/>
            <w:bottom w:w="0" w:type="dxa"/>
          </w:tblCellMar>
        </w:tblPrEx>
        <w:trPr>
          <w:cantSplit/>
          <w:tblHeader/>
        </w:trPr>
        <w:tc>
          <w:tcPr>
            <w:tcW w:w="600" w:type="dxa"/>
            <w:shd w:val="clear" w:color="auto" w:fill="0B2545"/>
            <w:tcMar>
              <w:top w:w="90" w:type="dxa"/>
              <w:left w:w="120" w:type="dxa"/>
              <w:bottom w:w="90" w:type="dxa"/>
              <w:right w:w="120" w:type="dxa"/>
            </w:tcMar>
            <w:vAlign w:val="center"/>
          </w:tcPr>
          <w:p w14:paraId="24A541A0" w14:textId="77777777" w:rsidR="00916FA8" w:rsidRDefault="00233637" w:rsidP="00824E2F">
            <w:pPr>
              <w:jc w:val="both"/>
            </w:pPr>
            <w:r>
              <w:rPr>
                <w:b/>
                <w:bCs/>
                <w:color w:val="FFFFFF"/>
                <w:sz w:val="18"/>
                <w:szCs w:val="18"/>
              </w:rPr>
              <w:t>#</w:t>
            </w:r>
          </w:p>
        </w:tc>
        <w:tc>
          <w:tcPr>
            <w:tcW w:w="4200" w:type="dxa"/>
            <w:shd w:val="clear" w:color="auto" w:fill="0B2545"/>
            <w:tcMar>
              <w:top w:w="90" w:type="dxa"/>
              <w:left w:w="120" w:type="dxa"/>
              <w:bottom w:w="90" w:type="dxa"/>
              <w:right w:w="120" w:type="dxa"/>
            </w:tcMar>
            <w:vAlign w:val="center"/>
          </w:tcPr>
          <w:p w14:paraId="24A541A1" w14:textId="77777777" w:rsidR="00916FA8" w:rsidRDefault="00233637" w:rsidP="00824E2F">
            <w:pPr>
              <w:jc w:val="both"/>
            </w:pPr>
            <w:r>
              <w:rPr>
                <w:b/>
                <w:bCs/>
                <w:color w:val="FFFFFF"/>
                <w:sz w:val="18"/>
                <w:szCs w:val="18"/>
              </w:rPr>
              <w:t>Acción</w:t>
            </w:r>
          </w:p>
        </w:tc>
        <w:tc>
          <w:tcPr>
            <w:tcW w:w="2200" w:type="dxa"/>
            <w:shd w:val="clear" w:color="auto" w:fill="0B2545"/>
            <w:tcMar>
              <w:top w:w="90" w:type="dxa"/>
              <w:left w:w="120" w:type="dxa"/>
              <w:bottom w:w="90" w:type="dxa"/>
              <w:right w:w="120" w:type="dxa"/>
            </w:tcMar>
            <w:vAlign w:val="center"/>
          </w:tcPr>
          <w:p w14:paraId="24A541A2" w14:textId="77777777" w:rsidR="00916FA8" w:rsidRDefault="00233637" w:rsidP="00824E2F">
            <w:pPr>
              <w:jc w:val="both"/>
            </w:pPr>
            <w:r>
              <w:rPr>
                <w:b/>
                <w:bCs/>
                <w:color w:val="FFFFFF"/>
                <w:sz w:val="18"/>
                <w:szCs w:val="18"/>
              </w:rPr>
              <w:t>Responsable</w:t>
            </w:r>
          </w:p>
        </w:tc>
        <w:tc>
          <w:tcPr>
            <w:tcW w:w="2680" w:type="dxa"/>
            <w:shd w:val="clear" w:color="auto" w:fill="0B2545"/>
            <w:tcMar>
              <w:top w:w="90" w:type="dxa"/>
              <w:left w:w="120" w:type="dxa"/>
              <w:bottom w:w="90" w:type="dxa"/>
              <w:right w:w="120" w:type="dxa"/>
            </w:tcMar>
            <w:vAlign w:val="center"/>
          </w:tcPr>
          <w:p w14:paraId="24A541A3" w14:textId="77777777" w:rsidR="00916FA8" w:rsidRDefault="00233637" w:rsidP="00824E2F">
            <w:pPr>
              <w:jc w:val="both"/>
            </w:pPr>
            <w:r>
              <w:rPr>
                <w:b/>
                <w:bCs/>
                <w:color w:val="FFFFFF"/>
                <w:sz w:val="18"/>
                <w:szCs w:val="18"/>
              </w:rPr>
              <w:t>Criterio de éxito</w:t>
            </w:r>
          </w:p>
        </w:tc>
      </w:tr>
      <w:tr w:rsidR="00916FA8" w14:paraId="24A541A9" w14:textId="77777777">
        <w:tblPrEx>
          <w:tblCellMar>
            <w:top w:w="0" w:type="dxa"/>
            <w:bottom w:w="0" w:type="dxa"/>
          </w:tblCellMar>
        </w:tblPrEx>
        <w:trPr>
          <w:cantSplit/>
        </w:trPr>
        <w:tc>
          <w:tcPr>
            <w:tcW w:w="600" w:type="dxa"/>
            <w:shd w:val="clear" w:color="auto" w:fill="F4F7FB"/>
            <w:tcMar>
              <w:top w:w="90" w:type="dxa"/>
              <w:left w:w="120" w:type="dxa"/>
              <w:bottom w:w="90" w:type="dxa"/>
              <w:right w:w="120" w:type="dxa"/>
            </w:tcMar>
            <w:vAlign w:val="center"/>
          </w:tcPr>
          <w:p w14:paraId="24A541A5" w14:textId="77777777" w:rsidR="00916FA8" w:rsidRDefault="00233637" w:rsidP="00824E2F">
            <w:pPr>
              <w:jc w:val="both"/>
            </w:pPr>
            <w:r>
              <w:rPr>
                <w:sz w:val="18"/>
                <w:szCs w:val="18"/>
              </w:rPr>
              <w:t>1</w:t>
            </w:r>
          </w:p>
        </w:tc>
        <w:tc>
          <w:tcPr>
            <w:tcW w:w="4200" w:type="dxa"/>
            <w:shd w:val="clear" w:color="auto" w:fill="F4F7FB"/>
            <w:tcMar>
              <w:top w:w="90" w:type="dxa"/>
              <w:left w:w="120" w:type="dxa"/>
              <w:bottom w:w="90" w:type="dxa"/>
              <w:right w:w="120" w:type="dxa"/>
            </w:tcMar>
            <w:vAlign w:val="center"/>
          </w:tcPr>
          <w:p w14:paraId="24A541A6" w14:textId="77777777" w:rsidR="00916FA8" w:rsidRDefault="00233637" w:rsidP="00824E2F">
            <w:pPr>
              <w:jc w:val="both"/>
            </w:pPr>
            <w:r>
              <w:rPr>
                <w:sz w:val="18"/>
                <w:szCs w:val="18"/>
              </w:rPr>
              <w:t>Diseñar un hilo de seguimiento consolidado para los 4 frentes abiertos, en vez de que un solo gestor los sostenga por separado</w:t>
            </w:r>
          </w:p>
        </w:tc>
        <w:tc>
          <w:tcPr>
            <w:tcW w:w="2200" w:type="dxa"/>
            <w:shd w:val="clear" w:color="auto" w:fill="F4F7FB"/>
            <w:tcMar>
              <w:top w:w="90" w:type="dxa"/>
              <w:left w:w="120" w:type="dxa"/>
              <w:bottom w:w="90" w:type="dxa"/>
              <w:right w:w="120" w:type="dxa"/>
            </w:tcMar>
            <w:vAlign w:val="center"/>
          </w:tcPr>
          <w:p w14:paraId="24A541A7" w14:textId="77777777" w:rsidR="00916FA8" w:rsidRDefault="00233637" w:rsidP="00824E2F">
            <w:pPr>
              <w:jc w:val="both"/>
            </w:pPr>
            <w:r>
              <w:rPr>
                <w:sz w:val="18"/>
                <w:szCs w:val="18"/>
              </w:rPr>
              <w:t>SAC + Ventas</w:t>
            </w:r>
          </w:p>
        </w:tc>
        <w:tc>
          <w:tcPr>
            <w:tcW w:w="2680" w:type="dxa"/>
            <w:shd w:val="clear" w:color="auto" w:fill="F4F7FB"/>
            <w:tcMar>
              <w:top w:w="90" w:type="dxa"/>
              <w:left w:w="120" w:type="dxa"/>
              <w:bottom w:w="90" w:type="dxa"/>
              <w:right w:w="120" w:type="dxa"/>
            </w:tcMar>
            <w:vAlign w:val="center"/>
          </w:tcPr>
          <w:p w14:paraId="24A541A8" w14:textId="77777777" w:rsidR="00916FA8" w:rsidRDefault="00233637" w:rsidP="00824E2F">
            <w:pPr>
              <w:jc w:val="both"/>
            </w:pPr>
            <w:r>
              <w:rPr>
                <w:sz w:val="18"/>
                <w:szCs w:val="18"/>
              </w:rPr>
              <w:t>Tablero único con dueño por frente</w:t>
            </w:r>
          </w:p>
        </w:tc>
      </w:tr>
      <w:tr w:rsidR="00916FA8" w14:paraId="24A541AE" w14:textId="77777777">
        <w:tblPrEx>
          <w:tblCellMar>
            <w:top w:w="0" w:type="dxa"/>
            <w:bottom w:w="0" w:type="dxa"/>
          </w:tblCellMar>
        </w:tblPrEx>
        <w:trPr>
          <w:cantSplit/>
        </w:trPr>
        <w:tc>
          <w:tcPr>
            <w:tcW w:w="600" w:type="dxa"/>
            <w:shd w:val="clear" w:color="auto" w:fill="FFFFFF"/>
            <w:tcMar>
              <w:top w:w="90" w:type="dxa"/>
              <w:left w:w="120" w:type="dxa"/>
              <w:bottom w:w="90" w:type="dxa"/>
              <w:right w:w="120" w:type="dxa"/>
            </w:tcMar>
            <w:vAlign w:val="center"/>
          </w:tcPr>
          <w:p w14:paraId="24A541AA" w14:textId="77777777" w:rsidR="00916FA8" w:rsidRDefault="00233637" w:rsidP="00824E2F">
            <w:pPr>
              <w:jc w:val="both"/>
            </w:pPr>
            <w:r>
              <w:rPr>
                <w:sz w:val="18"/>
                <w:szCs w:val="18"/>
              </w:rPr>
              <w:t>2</w:t>
            </w:r>
          </w:p>
        </w:tc>
        <w:tc>
          <w:tcPr>
            <w:tcW w:w="4200" w:type="dxa"/>
            <w:shd w:val="clear" w:color="auto" w:fill="FFFFFF"/>
            <w:tcMar>
              <w:top w:w="90" w:type="dxa"/>
              <w:left w:w="120" w:type="dxa"/>
              <w:bottom w:w="90" w:type="dxa"/>
              <w:right w:w="120" w:type="dxa"/>
            </w:tcMar>
            <w:vAlign w:val="center"/>
          </w:tcPr>
          <w:p w14:paraId="24A541AB" w14:textId="77777777" w:rsidR="00916FA8" w:rsidRDefault="00233637" w:rsidP="00824E2F">
            <w:pPr>
              <w:jc w:val="both"/>
            </w:pPr>
            <w:r>
              <w:rPr>
                <w:sz w:val="18"/>
                <w:szCs w:val="18"/>
              </w:rPr>
              <w:t>Desarrollar Webhooks DLR (entregado/leído) como producto core — pendiente desde Fase 1</w:t>
            </w:r>
          </w:p>
        </w:tc>
        <w:tc>
          <w:tcPr>
            <w:tcW w:w="2200" w:type="dxa"/>
            <w:shd w:val="clear" w:color="auto" w:fill="FFFFFF"/>
            <w:tcMar>
              <w:top w:w="90" w:type="dxa"/>
              <w:left w:w="120" w:type="dxa"/>
              <w:bottom w:w="90" w:type="dxa"/>
              <w:right w:w="120" w:type="dxa"/>
            </w:tcMar>
            <w:vAlign w:val="center"/>
          </w:tcPr>
          <w:p w14:paraId="24A541AC" w14:textId="77777777" w:rsidR="00916FA8" w:rsidRDefault="00233637" w:rsidP="00824E2F">
            <w:pPr>
              <w:jc w:val="both"/>
            </w:pPr>
            <w:r>
              <w:rPr>
                <w:sz w:val="18"/>
                <w:szCs w:val="18"/>
              </w:rPr>
              <w:t>Ingeniería – Producto</w:t>
            </w:r>
          </w:p>
        </w:tc>
        <w:tc>
          <w:tcPr>
            <w:tcW w:w="2680" w:type="dxa"/>
            <w:shd w:val="clear" w:color="auto" w:fill="FFFFFF"/>
            <w:tcMar>
              <w:top w:w="90" w:type="dxa"/>
              <w:left w:w="120" w:type="dxa"/>
              <w:bottom w:w="90" w:type="dxa"/>
              <w:right w:w="120" w:type="dxa"/>
            </w:tcMar>
            <w:vAlign w:val="center"/>
          </w:tcPr>
          <w:p w14:paraId="24A541AD" w14:textId="77777777" w:rsidR="00916FA8" w:rsidRDefault="00233637" w:rsidP="00824E2F">
            <w:pPr>
              <w:jc w:val="both"/>
            </w:pPr>
            <w:r>
              <w:rPr>
                <w:sz w:val="18"/>
                <w:szCs w:val="18"/>
              </w:rPr>
              <w:t>Feature disponible para toda la cartera</w:t>
            </w:r>
          </w:p>
        </w:tc>
      </w:tr>
      <w:tr w:rsidR="00916FA8" w14:paraId="24A541B3" w14:textId="77777777">
        <w:tblPrEx>
          <w:tblCellMar>
            <w:top w:w="0" w:type="dxa"/>
            <w:bottom w:w="0" w:type="dxa"/>
          </w:tblCellMar>
        </w:tblPrEx>
        <w:trPr>
          <w:cantSplit/>
        </w:trPr>
        <w:tc>
          <w:tcPr>
            <w:tcW w:w="600" w:type="dxa"/>
            <w:shd w:val="clear" w:color="auto" w:fill="F4F7FB"/>
            <w:tcMar>
              <w:top w:w="90" w:type="dxa"/>
              <w:left w:w="120" w:type="dxa"/>
              <w:bottom w:w="90" w:type="dxa"/>
              <w:right w:w="120" w:type="dxa"/>
            </w:tcMar>
            <w:vAlign w:val="center"/>
          </w:tcPr>
          <w:p w14:paraId="24A541AF" w14:textId="77777777" w:rsidR="00916FA8" w:rsidRDefault="00233637" w:rsidP="00824E2F">
            <w:pPr>
              <w:jc w:val="both"/>
            </w:pPr>
            <w:r>
              <w:rPr>
                <w:sz w:val="18"/>
                <w:szCs w:val="18"/>
              </w:rPr>
              <w:t>3</w:t>
            </w:r>
          </w:p>
        </w:tc>
        <w:tc>
          <w:tcPr>
            <w:tcW w:w="4200" w:type="dxa"/>
            <w:shd w:val="clear" w:color="auto" w:fill="F4F7FB"/>
            <w:tcMar>
              <w:top w:w="90" w:type="dxa"/>
              <w:left w:w="120" w:type="dxa"/>
              <w:bottom w:w="90" w:type="dxa"/>
              <w:right w:w="120" w:type="dxa"/>
            </w:tcMar>
            <w:vAlign w:val="center"/>
          </w:tcPr>
          <w:p w14:paraId="24A541B0" w14:textId="77777777" w:rsidR="00916FA8" w:rsidRDefault="00233637" w:rsidP="00824E2F">
            <w:pPr>
              <w:jc w:val="both"/>
            </w:pPr>
            <w:r>
              <w:rPr>
                <w:sz w:val="18"/>
                <w:szCs w:val="18"/>
              </w:rPr>
              <w:t>Usar el informe de verificación de facturación de Arkansas como plantilla replicable para otros clientes Enterprise</w:t>
            </w:r>
          </w:p>
        </w:tc>
        <w:tc>
          <w:tcPr>
            <w:tcW w:w="2200" w:type="dxa"/>
            <w:shd w:val="clear" w:color="auto" w:fill="F4F7FB"/>
            <w:tcMar>
              <w:top w:w="90" w:type="dxa"/>
              <w:left w:w="120" w:type="dxa"/>
              <w:bottom w:w="90" w:type="dxa"/>
              <w:right w:w="120" w:type="dxa"/>
            </w:tcMar>
            <w:vAlign w:val="center"/>
          </w:tcPr>
          <w:p w14:paraId="24A541B1" w14:textId="77777777" w:rsidR="00916FA8" w:rsidRDefault="00233637" w:rsidP="00824E2F">
            <w:pPr>
              <w:jc w:val="both"/>
            </w:pPr>
            <w:r>
              <w:rPr>
                <w:sz w:val="18"/>
                <w:szCs w:val="18"/>
              </w:rPr>
              <w:t>SAC</w:t>
            </w:r>
          </w:p>
        </w:tc>
        <w:tc>
          <w:tcPr>
            <w:tcW w:w="2680" w:type="dxa"/>
            <w:shd w:val="clear" w:color="auto" w:fill="F4F7FB"/>
            <w:tcMar>
              <w:top w:w="90" w:type="dxa"/>
              <w:left w:w="120" w:type="dxa"/>
              <w:bottom w:w="90" w:type="dxa"/>
              <w:right w:w="120" w:type="dxa"/>
            </w:tcMar>
            <w:vAlign w:val="center"/>
          </w:tcPr>
          <w:p w14:paraId="24A541B2" w14:textId="77777777" w:rsidR="00916FA8" w:rsidRDefault="00233637" w:rsidP="00824E2F">
            <w:pPr>
              <w:jc w:val="both"/>
            </w:pPr>
            <w:r>
              <w:rPr>
                <w:sz w:val="18"/>
                <w:szCs w:val="18"/>
              </w:rPr>
              <w:t>Plantilla documentada en repositorio</w:t>
            </w:r>
          </w:p>
        </w:tc>
      </w:tr>
      <w:tr w:rsidR="00916FA8" w14:paraId="24A541B8" w14:textId="77777777">
        <w:tblPrEx>
          <w:tblCellMar>
            <w:top w:w="0" w:type="dxa"/>
            <w:bottom w:w="0" w:type="dxa"/>
          </w:tblCellMar>
        </w:tblPrEx>
        <w:trPr>
          <w:cantSplit/>
        </w:trPr>
        <w:tc>
          <w:tcPr>
            <w:tcW w:w="600" w:type="dxa"/>
            <w:shd w:val="clear" w:color="auto" w:fill="FFFFFF"/>
            <w:tcMar>
              <w:top w:w="90" w:type="dxa"/>
              <w:left w:w="120" w:type="dxa"/>
              <w:bottom w:w="90" w:type="dxa"/>
              <w:right w:w="120" w:type="dxa"/>
            </w:tcMar>
            <w:vAlign w:val="center"/>
          </w:tcPr>
          <w:p w14:paraId="24A541B4" w14:textId="77777777" w:rsidR="00916FA8" w:rsidRDefault="00233637" w:rsidP="00824E2F">
            <w:pPr>
              <w:jc w:val="both"/>
            </w:pPr>
            <w:r>
              <w:rPr>
                <w:sz w:val="18"/>
                <w:szCs w:val="18"/>
              </w:rPr>
              <w:t>4</w:t>
            </w:r>
          </w:p>
        </w:tc>
        <w:tc>
          <w:tcPr>
            <w:tcW w:w="4200" w:type="dxa"/>
            <w:shd w:val="clear" w:color="auto" w:fill="FFFFFF"/>
            <w:tcMar>
              <w:top w:w="90" w:type="dxa"/>
              <w:left w:w="120" w:type="dxa"/>
              <w:bottom w:w="90" w:type="dxa"/>
              <w:right w:w="120" w:type="dxa"/>
            </w:tcMar>
            <w:vAlign w:val="center"/>
          </w:tcPr>
          <w:p w14:paraId="24A541B5" w14:textId="77777777" w:rsidR="00916FA8" w:rsidRDefault="00233637" w:rsidP="00824E2F">
            <w:pPr>
              <w:jc w:val="both"/>
            </w:pPr>
            <w:r>
              <w:rPr>
                <w:sz w:val="18"/>
                <w:szCs w:val="18"/>
              </w:rPr>
              <w:t>Documentar Arkansas como caso de “Discovery parcial”: qué se corrigió y qué se repitió</w:t>
            </w:r>
          </w:p>
        </w:tc>
        <w:tc>
          <w:tcPr>
            <w:tcW w:w="2200" w:type="dxa"/>
            <w:shd w:val="clear" w:color="auto" w:fill="FFFFFF"/>
            <w:tcMar>
              <w:top w:w="90" w:type="dxa"/>
              <w:left w:w="120" w:type="dxa"/>
              <w:bottom w:w="90" w:type="dxa"/>
              <w:right w:w="120" w:type="dxa"/>
            </w:tcMar>
            <w:vAlign w:val="center"/>
          </w:tcPr>
          <w:p w14:paraId="24A541B6" w14:textId="77777777" w:rsidR="00916FA8" w:rsidRDefault="00233637" w:rsidP="00824E2F">
            <w:pPr>
              <w:jc w:val="both"/>
            </w:pPr>
            <w:r>
              <w:rPr>
                <w:sz w:val="18"/>
                <w:szCs w:val="18"/>
              </w:rPr>
              <w:t>SAC + Marketing</w:t>
            </w:r>
          </w:p>
        </w:tc>
        <w:tc>
          <w:tcPr>
            <w:tcW w:w="2680" w:type="dxa"/>
            <w:shd w:val="clear" w:color="auto" w:fill="FFFFFF"/>
            <w:tcMar>
              <w:top w:w="90" w:type="dxa"/>
              <w:left w:w="120" w:type="dxa"/>
              <w:bottom w:w="90" w:type="dxa"/>
              <w:right w:w="120" w:type="dxa"/>
            </w:tcMar>
            <w:vAlign w:val="center"/>
          </w:tcPr>
          <w:p w14:paraId="24A541B7" w14:textId="77777777" w:rsidR="00916FA8" w:rsidRDefault="00233637" w:rsidP="00824E2F">
            <w:pPr>
              <w:jc w:val="both"/>
            </w:pPr>
            <w:r>
              <w:rPr>
                <w:sz w:val="18"/>
                <w:szCs w:val="18"/>
              </w:rPr>
              <w:t>Caso publicado internamente</w:t>
            </w:r>
          </w:p>
        </w:tc>
      </w:tr>
    </w:tbl>
    <w:p w14:paraId="24A541BA" w14:textId="1EABF24B" w:rsidR="00916FA8" w:rsidRDefault="00233637" w:rsidP="00BB406C">
      <w:pPr>
        <w:jc w:val="both"/>
      </w:pPr>
      <w:r>
        <w:rPr>
          <w:b/>
          <w:bCs/>
          <w:color w:val="0B2545"/>
          <w:sz w:val="27"/>
          <w:szCs w:val="27"/>
        </w:rPr>
        <w:t>Perfiles de actores</w:t>
      </w:r>
    </w:p>
    <w:p w14:paraId="24A541BB" w14:textId="77777777" w:rsidR="00916FA8" w:rsidRDefault="00233637" w:rsidP="00824E2F">
      <w:pPr>
        <w:spacing w:before="180" w:after="80"/>
        <w:jc w:val="both"/>
      </w:pPr>
      <w:r>
        <w:rPr>
          <w:b/>
          <w:bCs/>
          <w:color w:val="0B2545"/>
          <w:sz w:val="20"/>
          <w:szCs w:val="20"/>
        </w:rPr>
        <w:t>D</w:t>
      </w:r>
      <w:r>
        <w:rPr>
          <w:b/>
          <w:bCs/>
          <w:color w:val="0B2545"/>
          <w:sz w:val="20"/>
          <w:szCs w:val="20"/>
        </w:rPr>
        <w:t>aniel García Rojas Reyes — Cliente, Director de Sistemas</w:t>
      </w:r>
    </w:p>
    <w:p w14:paraId="24A541BC" w14:textId="77777777" w:rsidR="00916FA8" w:rsidRDefault="00233637" w:rsidP="00824E2F">
      <w:pPr>
        <w:pStyle w:val="Prrafodelista"/>
        <w:numPr>
          <w:ilvl w:val="0"/>
          <w:numId w:val="1"/>
        </w:numPr>
        <w:spacing w:after="90"/>
        <w:jc w:val="both"/>
      </w:pPr>
      <w:r>
        <w:t>Motivación primaria: salvar su reputación ante su directora y la Presidencia de la Universidad</w:t>
      </w:r>
    </w:p>
    <w:p w14:paraId="24A541BD" w14:textId="77777777" w:rsidR="00916FA8" w:rsidRDefault="00233637" w:rsidP="00824E2F">
      <w:pPr>
        <w:pStyle w:val="Prrafodelista"/>
        <w:numPr>
          <w:ilvl w:val="0"/>
          <w:numId w:val="1"/>
        </w:numPr>
        <w:spacing w:after="90"/>
        <w:jc w:val="both"/>
      </w:pPr>
      <w:r>
        <w:t>Táctica observada: deuda moral + triangulación de autoridad + promesa de zanahoria</w:t>
      </w:r>
    </w:p>
    <w:p w14:paraId="24A541BE" w14:textId="77777777" w:rsidR="00916FA8" w:rsidRDefault="00233637" w:rsidP="00824E2F">
      <w:pPr>
        <w:pStyle w:val="Prrafodelista"/>
        <w:numPr>
          <w:ilvl w:val="0"/>
          <w:numId w:val="1"/>
        </w:numPr>
        <w:spacing w:after="90"/>
        <w:jc w:val="both"/>
      </w:pPr>
      <w:r>
        <w:t>Confirmado en Fase 2: patrón de inasistencia a reuniones agendadas; escalación en vivo de temas no acordados (Salesforce).</w:t>
      </w:r>
      <w:r>
        <w:rPr>
          <w:b/>
          <w:bCs/>
          <w:color w:val="1E7B34"/>
          <w:sz w:val="17"/>
          <w:szCs w:val="17"/>
        </w:rPr>
        <w:t xml:space="preserve"> [VERIFICADO] </w:t>
      </w:r>
    </w:p>
    <w:p w14:paraId="24A541BF" w14:textId="77777777" w:rsidR="00916FA8" w:rsidRDefault="00233637" w:rsidP="00824E2F">
      <w:pPr>
        <w:pStyle w:val="Prrafodelista"/>
        <w:numPr>
          <w:ilvl w:val="0"/>
          <w:numId w:val="1"/>
        </w:numPr>
        <w:spacing w:after="90"/>
        <w:jc w:val="both"/>
      </w:pPr>
      <w:r>
        <w:t>Recomendación: confirmar agenda y alcance de cada sesión por escrito antes de que inicie</w:t>
      </w:r>
    </w:p>
    <w:p w14:paraId="24A541C0" w14:textId="77777777" w:rsidR="00916FA8" w:rsidRDefault="00233637" w:rsidP="00824E2F">
      <w:pPr>
        <w:spacing w:before="180" w:after="80"/>
        <w:jc w:val="both"/>
      </w:pPr>
      <w:r>
        <w:rPr>
          <w:b/>
          <w:bCs/>
          <w:color w:val="1B5FAE"/>
          <w:sz w:val="20"/>
          <w:szCs w:val="20"/>
        </w:rPr>
        <w:t>Guillermo Nava — Cliente, usuario operativo (nuevo, Fase 2)</w:t>
      </w:r>
    </w:p>
    <w:p w14:paraId="24A541C1" w14:textId="77777777" w:rsidR="00916FA8" w:rsidRDefault="00233637" w:rsidP="00824E2F">
      <w:pPr>
        <w:pStyle w:val="Prrafodelista"/>
        <w:numPr>
          <w:ilvl w:val="0"/>
          <w:numId w:val="1"/>
        </w:numPr>
        <w:spacing w:after="90"/>
        <w:jc w:val="both"/>
      </w:pPr>
      <w:r>
        <w:t>Solicita agentes adicionales de chat y cuestiona directamente el reporte de consumo de WhatsApp</w:t>
      </w:r>
    </w:p>
    <w:p w14:paraId="24A541C2" w14:textId="77777777" w:rsidR="00916FA8" w:rsidRDefault="00233637" w:rsidP="00824E2F">
      <w:pPr>
        <w:pStyle w:val="Prrafodelista"/>
        <w:numPr>
          <w:ilvl w:val="0"/>
          <w:numId w:val="1"/>
        </w:numPr>
        <w:spacing w:after="90"/>
        <w:jc w:val="both"/>
      </w:pPr>
      <w:r>
        <w:t>Actúa como brazo operativo mientras Daniel García concentra la relación estratégica</w:t>
      </w:r>
    </w:p>
    <w:p w14:paraId="24A541C3" w14:textId="77777777" w:rsidR="00916FA8" w:rsidRDefault="00233637" w:rsidP="00824E2F">
      <w:pPr>
        <w:pStyle w:val="Prrafodelista"/>
        <w:numPr>
          <w:ilvl w:val="0"/>
          <w:numId w:val="1"/>
        </w:numPr>
        <w:spacing w:after="90"/>
        <w:jc w:val="both"/>
      </w:pPr>
      <w:r>
        <w:t>Recomendación: incluirlo de forma explícita en la conciliación de facturación</w:t>
      </w:r>
    </w:p>
    <w:p w14:paraId="24A541C4" w14:textId="77777777" w:rsidR="00916FA8" w:rsidRDefault="00233637" w:rsidP="00824E2F">
      <w:pPr>
        <w:spacing w:before="180" w:after="80"/>
        <w:jc w:val="both"/>
      </w:pPr>
      <w:r>
        <w:rPr>
          <w:b/>
          <w:bCs/>
          <w:color w:val="0B2545"/>
          <w:sz w:val="20"/>
          <w:szCs w:val="20"/>
        </w:rPr>
        <w:t>José Galván — Ventas, gestor de cuenta</w:t>
      </w:r>
    </w:p>
    <w:p w14:paraId="24A541C5" w14:textId="77777777" w:rsidR="00916FA8" w:rsidRDefault="00233637" w:rsidP="00824E2F">
      <w:pPr>
        <w:pStyle w:val="Prrafodelista"/>
        <w:numPr>
          <w:ilvl w:val="0"/>
          <w:numId w:val="1"/>
        </w:numPr>
        <w:spacing w:after="90"/>
        <w:jc w:val="both"/>
      </w:pPr>
      <w:r>
        <w:t>Error crítico (Fase 1): “será cuestión de 10 minutos”, dicho sin consultar a Ingeniería</w:t>
      </w:r>
    </w:p>
    <w:p w14:paraId="24A541C6" w14:textId="77777777" w:rsidR="00916FA8" w:rsidRDefault="00233637" w:rsidP="00824E2F">
      <w:pPr>
        <w:pStyle w:val="Prrafodelista"/>
        <w:numPr>
          <w:ilvl w:val="0"/>
          <w:numId w:val="1"/>
        </w:numPr>
        <w:spacing w:after="90"/>
        <w:jc w:val="both"/>
      </w:pPr>
      <w:r>
        <w:lastRenderedPageBreak/>
        <w:t>Confirmado en Fase 2: concentra en solitario la coordinación de los 4 frentes abiertos — riesgo de sobrecarga de un único punto de falla comercial.</w:t>
      </w:r>
      <w:r>
        <w:rPr>
          <w:b/>
          <w:bCs/>
          <w:color w:val="1E7B34"/>
          <w:sz w:val="17"/>
          <w:szCs w:val="17"/>
        </w:rPr>
        <w:t xml:space="preserve"> [VERIFICADO] </w:t>
      </w:r>
    </w:p>
    <w:p w14:paraId="24A541C7" w14:textId="77777777" w:rsidR="00916FA8" w:rsidRDefault="00233637" w:rsidP="00824E2F">
      <w:pPr>
        <w:pStyle w:val="Prrafodelista"/>
        <w:numPr>
          <w:ilvl w:val="0"/>
          <w:numId w:val="1"/>
        </w:numPr>
        <w:spacing w:after="90"/>
        <w:jc w:val="both"/>
      </w:pPr>
      <w:r>
        <w:t>Área de mejora: Discovery técnico pre-venta obligatorio; distribuir el seguimiento entre más de una persona</w:t>
      </w:r>
    </w:p>
    <w:p w14:paraId="24A541C8" w14:textId="77777777" w:rsidR="00916FA8" w:rsidRDefault="00233637" w:rsidP="00824E2F">
      <w:pPr>
        <w:spacing w:before="180" w:after="80"/>
        <w:jc w:val="both"/>
      </w:pPr>
      <w:r>
        <w:rPr>
          <w:b/>
          <w:bCs/>
          <w:color w:val="1B5FAE"/>
          <w:sz w:val="20"/>
          <w:szCs w:val="20"/>
        </w:rPr>
        <w:t>Enrique Gudiño — Activaciones (nuevo, Fase 2)</w:t>
      </w:r>
    </w:p>
    <w:p w14:paraId="24A541C9" w14:textId="77777777" w:rsidR="00916FA8" w:rsidRDefault="00233637" w:rsidP="00824E2F">
      <w:pPr>
        <w:pStyle w:val="Prrafodelista"/>
        <w:numPr>
          <w:ilvl w:val="0"/>
          <w:numId w:val="1"/>
        </w:numPr>
        <w:spacing w:after="90"/>
        <w:jc w:val="both"/>
      </w:pPr>
      <w:r>
        <w:t>Documenta con precisión y de forma proactiva la falla de alineación de expectativas antes de la sesión de Salesforce</w:t>
      </w:r>
    </w:p>
    <w:p w14:paraId="24A541CA" w14:textId="77777777" w:rsidR="00916FA8" w:rsidRDefault="00233637" w:rsidP="00824E2F">
      <w:pPr>
        <w:pStyle w:val="Prrafodelista"/>
        <w:numPr>
          <w:ilvl w:val="0"/>
          <w:numId w:val="1"/>
        </w:numPr>
        <w:spacing w:after="90"/>
        <w:jc w:val="both"/>
      </w:pPr>
      <w:r>
        <w:t>Comportamiento de escalamiento transparente, sin minimizar el problema</w:t>
      </w:r>
    </w:p>
    <w:p w14:paraId="24A541CB" w14:textId="77777777" w:rsidR="00916FA8" w:rsidRDefault="00233637" w:rsidP="00824E2F">
      <w:pPr>
        <w:spacing w:before="180" w:after="80"/>
        <w:jc w:val="both"/>
      </w:pPr>
      <w:r>
        <w:rPr>
          <w:b/>
          <w:bCs/>
          <w:color w:val="1B5FAE"/>
          <w:sz w:val="20"/>
          <w:szCs w:val="20"/>
        </w:rPr>
        <w:t>Paola Bárcenas — Soporte / Producto (nuevo, Fase 2)</w:t>
      </w:r>
    </w:p>
    <w:p w14:paraId="24A541CC" w14:textId="77777777" w:rsidR="00916FA8" w:rsidRDefault="00233637" w:rsidP="00824E2F">
      <w:pPr>
        <w:pStyle w:val="Prrafodelista"/>
        <w:numPr>
          <w:ilvl w:val="0"/>
          <w:numId w:val="1"/>
        </w:numPr>
        <w:spacing w:after="90"/>
        <w:jc w:val="both"/>
      </w:pPr>
      <w:r>
        <w:t>Resuelve con rapidez temas de configuración (asignación automática) y comunica límites de alcance sin sobreprometer</w:t>
      </w:r>
    </w:p>
    <w:p w14:paraId="24A541CD" w14:textId="77777777" w:rsidR="00916FA8" w:rsidRDefault="00233637" w:rsidP="00824E2F">
      <w:pPr>
        <w:pStyle w:val="Prrafodelista"/>
        <w:numPr>
          <w:ilvl w:val="0"/>
          <w:numId w:val="1"/>
        </w:numPr>
        <w:spacing w:after="90"/>
        <w:jc w:val="both"/>
      </w:pPr>
      <w:r>
        <w:t>Comportamiento a institucionalizar: claridad temprana sobre lo que la plataforma sí y no cubre</w:t>
      </w:r>
    </w:p>
    <w:p w14:paraId="24A541CE" w14:textId="77777777" w:rsidR="00916FA8" w:rsidRDefault="00233637" w:rsidP="00824E2F">
      <w:pPr>
        <w:spacing w:before="180" w:after="80"/>
        <w:jc w:val="both"/>
      </w:pPr>
      <w:r>
        <w:rPr>
          <w:b/>
          <w:bCs/>
          <w:color w:val="0B2545"/>
          <w:sz w:val="20"/>
          <w:szCs w:val="20"/>
        </w:rPr>
        <w:t>Antonio (Toño) del Río — Operaciones / Customer Success</w:t>
      </w:r>
    </w:p>
    <w:p w14:paraId="24A541CF" w14:textId="77777777" w:rsidR="00916FA8" w:rsidRDefault="00233637" w:rsidP="00824E2F">
      <w:pPr>
        <w:pStyle w:val="Prrafodelista"/>
        <w:numPr>
          <w:ilvl w:val="0"/>
          <w:numId w:val="1"/>
        </w:numPr>
        <w:spacing w:after="90"/>
        <w:jc w:val="both"/>
      </w:pPr>
      <w:r>
        <w:t>Frase clave (Fase 1): “Tengan cuidado de no volverse esclavos de los clientes”</w:t>
      </w:r>
    </w:p>
    <w:p w14:paraId="24A541D0" w14:textId="77777777" w:rsidR="00916FA8" w:rsidRDefault="00233637" w:rsidP="00824E2F">
      <w:pPr>
        <w:pStyle w:val="Prrafodelista"/>
        <w:numPr>
          <w:ilvl w:val="0"/>
          <w:numId w:val="1"/>
        </w:numPr>
        <w:spacing w:after="90"/>
        <w:jc w:val="both"/>
      </w:pPr>
      <w:r>
        <w:t>Confirmado en Fase 2: identifica la brecha funcional del módulo de Campañas frente a Genesys, y da contexto de que es un patrón recurrente con otros clientes</w:t>
      </w:r>
    </w:p>
    <w:p w14:paraId="24A541D1" w14:textId="77777777" w:rsidR="00916FA8" w:rsidRDefault="00233637" w:rsidP="00824E2F">
      <w:pPr>
        <w:spacing w:before="180" w:after="80"/>
        <w:jc w:val="both"/>
      </w:pPr>
      <w:r>
        <w:rPr>
          <w:b/>
          <w:bCs/>
          <w:color w:val="0B2545"/>
          <w:sz w:val="20"/>
          <w:szCs w:val="20"/>
        </w:rPr>
        <w:t>Daniel Martínez Loyola — Director de UX</w:t>
      </w:r>
    </w:p>
    <w:p w14:paraId="24A541D2" w14:textId="77777777" w:rsidR="00916FA8" w:rsidRDefault="00233637" w:rsidP="00824E2F">
      <w:pPr>
        <w:pStyle w:val="Prrafodelista"/>
        <w:numPr>
          <w:ilvl w:val="0"/>
          <w:numId w:val="1"/>
        </w:numPr>
        <w:spacing w:after="90"/>
        <w:jc w:val="both"/>
      </w:pPr>
      <w:r>
        <w:t>Aportación clave (Fase 1): invitó a José Manuel al canal de Slack, detonando la intervención de UX</w:t>
      </w:r>
    </w:p>
    <w:p w14:paraId="24A541D3" w14:textId="77777777" w:rsidR="00916FA8" w:rsidRDefault="00233637" w:rsidP="00824E2F">
      <w:pPr>
        <w:pStyle w:val="Prrafodelista"/>
        <w:numPr>
          <w:ilvl w:val="0"/>
          <w:numId w:val="1"/>
        </w:numPr>
        <w:spacing w:after="90"/>
        <w:jc w:val="both"/>
      </w:pPr>
      <w:r>
        <w:t>Confirmado en Fase 2: cubre la cuenta durante ausencias de José Manuel; identifica riesgo de “teléfono descompuesto” en el modelo de trabajo de Salesforce</w:t>
      </w:r>
    </w:p>
    <w:p w14:paraId="24A541D4" w14:textId="77777777" w:rsidR="00916FA8" w:rsidRDefault="00233637" w:rsidP="00824E2F">
      <w:pPr>
        <w:spacing w:before="180" w:after="80"/>
        <w:jc w:val="both"/>
      </w:pPr>
      <w:r>
        <w:rPr>
          <w:b/>
          <w:bCs/>
          <w:color w:val="1B5FAE"/>
          <w:sz w:val="20"/>
          <w:szCs w:val="20"/>
        </w:rPr>
        <w:t>Joaquín Alejandro Martínez Fernández — Dirección Comercial (nuevo, Fase 2)</w:t>
      </w:r>
    </w:p>
    <w:p w14:paraId="24A541D5" w14:textId="77777777" w:rsidR="00916FA8" w:rsidRDefault="00233637" w:rsidP="00824E2F">
      <w:pPr>
        <w:pStyle w:val="Prrafodelista"/>
        <w:numPr>
          <w:ilvl w:val="0"/>
          <w:numId w:val="1"/>
        </w:numPr>
        <w:spacing w:after="90"/>
        <w:jc w:val="both"/>
      </w:pPr>
      <w:r>
        <w:t>Autorizó (referencia a conversación de agosto) la separación de factura en costo Meta, fee de plataforma y costo por envío.</w:t>
      </w:r>
      <w:r>
        <w:rPr>
          <w:b/>
          <w:bCs/>
          <w:color w:val="9A6400"/>
          <w:sz w:val="17"/>
          <w:szCs w:val="17"/>
        </w:rPr>
        <w:t xml:space="preserve"> [HIPÓTESIS] </w:t>
      </w:r>
      <w:r>
        <w:t xml:space="preserve"> — su participación se conoce solo por referencia de terceros, sin mensaje directo suyo en el extracto</w:t>
      </w:r>
    </w:p>
    <w:p w14:paraId="24A541D6" w14:textId="77777777" w:rsidR="00916FA8" w:rsidRDefault="00233637" w:rsidP="00824E2F">
      <w:pPr>
        <w:spacing w:before="180" w:after="80"/>
        <w:jc w:val="both"/>
      </w:pPr>
      <w:r>
        <w:rPr>
          <w:b/>
          <w:bCs/>
          <w:color w:val="0B2545"/>
          <w:sz w:val="20"/>
          <w:szCs w:val="20"/>
        </w:rPr>
        <w:t>José Manuel (920) — Dirección de Satisfacción al Cliente</w:t>
      </w:r>
    </w:p>
    <w:p w14:paraId="24A541D7" w14:textId="77777777" w:rsidR="00916FA8" w:rsidRDefault="00233637" w:rsidP="00824E2F">
      <w:pPr>
        <w:pStyle w:val="Prrafodelista"/>
        <w:numPr>
          <w:ilvl w:val="0"/>
          <w:numId w:val="1"/>
        </w:numPr>
        <w:spacing w:after="90"/>
        <w:jc w:val="both"/>
      </w:pPr>
      <w:r>
        <w:t>Continuidad: sigue siendo el punto de cierre de la disputa de facturación y de las quejas directas del cliente; delega en Daniel Martínez Loyola durante ausencias</w:t>
      </w:r>
    </w:p>
    <w:p w14:paraId="24A541D9" w14:textId="1F38CFCC" w:rsidR="00916FA8" w:rsidRDefault="00233637" w:rsidP="00BB406C">
      <w:pPr>
        <w:jc w:val="both"/>
      </w:pPr>
      <w:r>
        <w:rPr>
          <w:b/>
          <w:bCs/>
          <w:color w:val="0B2545"/>
          <w:sz w:val="27"/>
          <w:szCs w:val="27"/>
        </w:rPr>
        <w:t>FODA estratégico integrado</w:t>
      </w:r>
    </w:p>
    <w:p w14:paraId="24A541DA" w14:textId="77777777" w:rsidR="00916FA8" w:rsidRDefault="00233637" w:rsidP="00824E2F">
      <w:pPr>
        <w:pStyle w:val="Ttulo2"/>
        <w:spacing w:before="260" w:after="110"/>
        <w:jc w:val="both"/>
      </w:pPr>
      <w:r>
        <w:rPr>
          <w:b/>
          <w:bCs/>
          <w:color w:val="1E7B34"/>
          <w:sz w:val="22"/>
          <w:szCs w:val="22"/>
        </w:rPr>
        <w:t>F</w:t>
      </w:r>
      <w:r>
        <w:rPr>
          <w:b/>
          <w:bCs/>
          <w:color w:val="1E7B34"/>
          <w:sz w:val="22"/>
          <w:szCs w:val="22"/>
        </w:rPr>
        <w:t>ortalezas</w:t>
      </w:r>
    </w:p>
    <w:p w14:paraId="24A541DB" w14:textId="77777777" w:rsidR="00916FA8" w:rsidRDefault="00233637" w:rsidP="00824E2F">
      <w:pPr>
        <w:pStyle w:val="Prrafodelista"/>
        <w:numPr>
          <w:ilvl w:val="0"/>
          <w:numId w:val="1"/>
        </w:numPr>
        <w:spacing w:after="90"/>
        <w:jc w:val="both"/>
      </w:pPr>
      <w:r>
        <w:t>Lealtad emocional del cliente: “Nos encanta Callpicker”</w:t>
      </w:r>
    </w:p>
    <w:p w14:paraId="24A541DC" w14:textId="77777777" w:rsidR="00916FA8" w:rsidRDefault="00233637" w:rsidP="00824E2F">
      <w:pPr>
        <w:pStyle w:val="Prrafodelista"/>
        <w:numPr>
          <w:ilvl w:val="0"/>
          <w:numId w:val="1"/>
        </w:numPr>
        <w:spacing w:after="90"/>
        <w:jc w:val="both"/>
      </w:pPr>
      <w:r>
        <w:t>Adopción operativa alta: 30+ ejecutivos, 16+ bandejas activas</w:t>
      </w:r>
    </w:p>
    <w:p w14:paraId="24A541DD" w14:textId="77777777" w:rsidR="00916FA8" w:rsidRDefault="00233637" w:rsidP="00824E2F">
      <w:pPr>
        <w:pStyle w:val="Prrafodelista"/>
        <w:numPr>
          <w:ilvl w:val="0"/>
          <w:numId w:val="1"/>
        </w:numPr>
        <w:spacing w:after="90"/>
        <w:jc w:val="both"/>
      </w:pPr>
      <w:r>
        <w:t>Alineación UX–Ingeniería (UX como árbitro estratégico)</w:t>
      </w:r>
    </w:p>
    <w:p w14:paraId="24A541DE" w14:textId="77777777" w:rsidR="00916FA8" w:rsidRDefault="00233637" w:rsidP="00824E2F">
      <w:pPr>
        <w:pStyle w:val="Prrafodelista"/>
        <w:numPr>
          <w:ilvl w:val="0"/>
          <w:numId w:val="1"/>
        </w:numPr>
        <w:spacing w:after="90"/>
        <w:jc w:val="both"/>
      </w:pPr>
      <w:r>
        <w:rPr>
          <w:color w:val="1B5FAE"/>
        </w:rPr>
        <w:t>(Nuevo) Resolución rápida de temas de configuración sin escalar (caso asignación automática)</w:t>
      </w:r>
    </w:p>
    <w:p w14:paraId="24A541DF" w14:textId="77777777" w:rsidR="00916FA8" w:rsidRDefault="00233637" w:rsidP="00824E2F">
      <w:pPr>
        <w:pStyle w:val="Prrafodelista"/>
        <w:numPr>
          <w:ilvl w:val="0"/>
          <w:numId w:val="1"/>
        </w:numPr>
        <w:spacing w:after="90"/>
        <w:jc w:val="both"/>
      </w:pPr>
      <w:r>
        <w:rPr>
          <w:color w:val="1B5FAE"/>
        </w:rPr>
        <w:t>(Nuevo) Comunicación de límites de alcance sin sobreprometer (caso Salesforce)</w:t>
      </w:r>
    </w:p>
    <w:p w14:paraId="24A541E0" w14:textId="77777777" w:rsidR="00916FA8" w:rsidRDefault="00233637" w:rsidP="00824E2F">
      <w:pPr>
        <w:pStyle w:val="Ttulo2"/>
        <w:spacing w:before="260" w:after="110"/>
        <w:jc w:val="both"/>
      </w:pPr>
      <w:r>
        <w:rPr>
          <w:b/>
          <w:bCs/>
          <w:color w:val="1B5FAE"/>
          <w:sz w:val="22"/>
          <w:szCs w:val="22"/>
        </w:rPr>
        <w:t>Oportunidades</w:t>
      </w:r>
    </w:p>
    <w:p w14:paraId="24A541E1" w14:textId="77777777" w:rsidR="00916FA8" w:rsidRDefault="00233637" w:rsidP="00824E2F">
      <w:pPr>
        <w:pStyle w:val="Prrafodelista"/>
        <w:numPr>
          <w:ilvl w:val="0"/>
          <w:numId w:val="1"/>
        </w:numPr>
        <w:spacing w:after="90"/>
        <w:jc w:val="both"/>
      </w:pPr>
      <w:r>
        <w:t>Migración de voz Genesys → Callpicker (octubre 2026)</w:t>
      </w:r>
    </w:p>
    <w:p w14:paraId="24A541E2" w14:textId="77777777" w:rsidR="00916FA8" w:rsidRDefault="00233637" w:rsidP="00824E2F">
      <w:pPr>
        <w:pStyle w:val="Prrafodelista"/>
        <w:numPr>
          <w:ilvl w:val="0"/>
          <w:numId w:val="1"/>
        </w:numPr>
        <w:spacing w:after="90"/>
        <w:jc w:val="both"/>
      </w:pPr>
      <w:r>
        <w:t>Contrato a 5 años con ingresos recurrentes garantizados</w:t>
      </w:r>
    </w:p>
    <w:p w14:paraId="24A541E3" w14:textId="77777777" w:rsidR="00916FA8" w:rsidRDefault="00233637" w:rsidP="00824E2F">
      <w:pPr>
        <w:pStyle w:val="Prrafodelista"/>
        <w:numPr>
          <w:ilvl w:val="0"/>
          <w:numId w:val="1"/>
        </w:numPr>
        <w:spacing w:after="90"/>
        <w:jc w:val="both"/>
      </w:pPr>
      <w:r>
        <w:rPr>
          <w:color w:val="1B5FAE"/>
        </w:rPr>
        <w:t>(Nuevo) Informe de verificación de facturación WhatsApp ya elaborado y defendible — plantilla replicable</w:t>
      </w:r>
    </w:p>
    <w:p w14:paraId="24A541E4" w14:textId="77777777" w:rsidR="00916FA8" w:rsidRDefault="00233637" w:rsidP="00824E2F">
      <w:pPr>
        <w:pStyle w:val="Prrafodelista"/>
        <w:numPr>
          <w:ilvl w:val="0"/>
          <w:numId w:val="1"/>
        </w:numPr>
        <w:spacing w:after="90"/>
        <w:jc w:val="both"/>
      </w:pPr>
      <w:r>
        <w:rPr>
          <w:color w:val="1B5FAE"/>
        </w:rPr>
        <w:t>(Nuevo) Separación de factura (Meta + plataforma + envío) como mejora de transparencia aplicable a toda la cartera</w:t>
      </w:r>
    </w:p>
    <w:p w14:paraId="24A541E5" w14:textId="77777777" w:rsidR="00916FA8" w:rsidRDefault="00233637" w:rsidP="00824E2F">
      <w:pPr>
        <w:pStyle w:val="Ttulo2"/>
        <w:spacing w:before="260" w:after="110"/>
        <w:jc w:val="both"/>
      </w:pPr>
      <w:r>
        <w:rPr>
          <w:b/>
          <w:bCs/>
          <w:color w:val="9A6400"/>
          <w:sz w:val="22"/>
          <w:szCs w:val="22"/>
        </w:rPr>
        <w:lastRenderedPageBreak/>
        <w:t>Debilidades</w:t>
      </w:r>
    </w:p>
    <w:p w14:paraId="24A541E6" w14:textId="77777777" w:rsidR="00916FA8" w:rsidRDefault="00233637" w:rsidP="00824E2F">
      <w:pPr>
        <w:pStyle w:val="Prrafodelista"/>
        <w:numPr>
          <w:ilvl w:val="0"/>
          <w:numId w:val="1"/>
        </w:numPr>
        <w:spacing w:after="90"/>
        <w:jc w:val="both"/>
      </w:pPr>
      <w:r>
        <w:t>Carencia de webhooks DLR (estándar de industria no implementado)</w:t>
      </w:r>
    </w:p>
    <w:p w14:paraId="24A541E7" w14:textId="77777777" w:rsidR="00916FA8" w:rsidRDefault="00233637" w:rsidP="00824E2F">
      <w:pPr>
        <w:pStyle w:val="Prrafodelista"/>
        <w:numPr>
          <w:ilvl w:val="0"/>
          <w:numId w:val="1"/>
        </w:numPr>
        <w:spacing w:after="90"/>
        <w:jc w:val="both"/>
      </w:pPr>
      <w:r>
        <w:t>Silos entre Ventas, Ingeniería y Soporte</w:t>
      </w:r>
    </w:p>
    <w:p w14:paraId="24A541E8" w14:textId="77777777" w:rsidR="00916FA8" w:rsidRDefault="00233637" w:rsidP="00824E2F">
      <w:pPr>
        <w:pStyle w:val="Prrafodelista"/>
        <w:numPr>
          <w:ilvl w:val="0"/>
          <w:numId w:val="1"/>
        </w:numPr>
        <w:spacing w:after="90"/>
        <w:jc w:val="both"/>
      </w:pPr>
      <w:r>
        <w:rPr>
          <w:color w:val="1B5FAE"/>
        </w:rPr>
        <w:t>(Nuevo) El Discovery institucionalizado en Fase 1 no se extendió a Salesforce, dialer de voz ni al proyecto de telefonía</w:t>
      </w:r>
    </w:p>
    <w:p w14:paraId="24A541E9" w14:textId="77777777" w:rsidR="00916FA8" w:rsidRDefault="00233637" w:rsidP="00824E2F">
      <w:pPr>
        <w:pStyle w:val="Prrafodelista"/>
        <w:numPr>
          <w:ilvl w:val="0"/>
          <w:numId w:val="1"/>
        </w:numPr>
        <w:spacing w:after="90"/>
        <w:jc w:val="both"/>
      </w:pPr>
      <w:r>
        <w:rPr>
          <w:color w:val="1B5FAE"/>
        </w:rPr>
        <w:t>(Nuevo) Falta de función de marcación consecutiva (dialer), brecha recurrente frente a clientes ex-Genesys</w:t>
      </w:r>
    </w:p>
    <w:p w14:paraId="24A541EA" w14:textId="77777777" w:rsidR="00916FA8" w:rsidRDefault="00233637" w:rsidP="00824E2F">
      <w:pPr>
        <w:pStyle w:val="Ttulo2"/>
        <w:spacing w:before="260" w:after="110"/>
        <w:jc w:val="both"/>
      </w:pPr>
      <w:r>
        <w:rPr>
          <w:b/>
          <w:bCs/>
          <w:color w:val="B3261E"/>
          <w:sz w:val="22"/>
          <w:szCs w:val="22"/>
        </w:rPr>
        <w:t>Amenazas</w:t>
      </w:r>
    </w:p>
    <w:p w14:paraId="24A541EB" w14:textId="77777777" w:rsidR="00916FA8" w:rsidRDefault="00233637" w:rsidP="00824E2F">
      <w:pPr>
        <w:pStyle w:val="Prrafodelista"/>
        <w:numPr>
          <w:ilvl w:val="0"/>
          <w:numId w:val="1"/>
        </w:numPr>
        <w:spacing w:after="90"/>
        <w:jc w:val="both"/>
      </w:pPr>
      <w:r>
        <w:t>Genjo podría construir solución propia y desplazar a Callpicker</w:t>
      </w:r>
    </w:p>
    <w:p w14:paraId="24A541EC" w14:textId="77777777" w:rsidR="00916FA8" w:rsidRDefault="00233637" w:rsidP="00824E2F">
      <w:pPr>
        <w:pStyle w:val="Prrafodelista"/>
        <w:numPr>
          <w:ilvl w:val="0"/>
          <w:numId w:val="1"/>
        </w:numPr>
        <w:spacing w:after="90"/>
        <w:jc w:val="both"/>
      </w:pPr>
      <w:r>
        <w:t>Precedente: ceder en costos puede repetirse si no se sistematizan procesos</w:t>
      </w:r>
    </w:p>
    <w:p w14:paraId="24A541ED" w14:textId="77777777" w:rsidR="00916FA8" w:rsidRDefault="00233637" w:rsidP="00824E2F">
      <w:pPr>
        <w:pStyle w:val="Prrafodelista"/>
        <w:numPr>
          <w:ilvl w:val="0"/>
          <w:numId w:val="1"/>
        </w:numPr>
        <w:spacing w:after="90"/>
        <w:jc w:val="both"/>
      </w:pPr>
      <w:r>
        <w:rPr>
          <w:color w:val="1B5FAE"/>
        </w:rPr>
        <w:t>(Nuevo) Concentración de 4 frentes abiertos en un solo gestor comercial incrementa el riesgo de nuevos descuidos</w:t>
      </w:r>
    </w:p>
    <w:p w14:paraId="24A541EE" w14:textId="77777777" w:rsidR="00916FA8" w:rsidRDefault="00233637" w:rsidP="00824E2F">
      <w:pPr>
        <w:pStyle w:val="Prrafodelista"/>
        <w:numPr>
          <w:ilvl w:val="0"/>
          <w:numId w:val="1"/>
        </w:numPr>
        <w:spacing w:after="90"/>
        <w:jc w:val="both"/>
      </w:pPr>
      <w:r>
        <w:rPr>
          <w:color w:val="1B5FAE"/>
        </w:rPr>
        <w:t>(Nuevo) El proyecto de telefonía podría avanzar comercialmente antes de resolver preguntas de escalabilidad</w:t>
      </w:r>
    </w:p>
    <w:p w14:paraId="24A541EF" w14:textId="77777777" w:rsidR="00916FA8" w:rsidRDefault="00233637" w:rsidP="00824E2F">
      <w:pPr>
        <w:pStyle w:val="Ttulo1"/>
        <w:pBdr>
          <w:bottom w:val="single" w:sz="10" w:space="6" w:color="3E8EDE"/>
        </w:pBdr>
        <w:spacing w:before="420" w:after="170"/>
        <w:jc w:val="both"/>
      </w:pPr>
      <w:r>
        <w:rPr>
          <w:b/>
          <w:bCs/>
          <w:color w:val="0B2545"/>
          <w:sz w:val="27"/>
          <w:szCs w:val="27"/>
        </w:rPr>
        <w:t>Conclusión y recomendación central</w:t>
      </w:r>
    </w:p>
    <w:p w14:paraId="24A541F0" w14:textId="77777777" w:rsidR="00916FA8" w:rsidRDefault="00233637" w:rsidP="00824E2F">
      <w:pPr>
        <w:spacing w:after="160" w:line="280" w:lineRule="auto"/>
        <w:jc w:val="both"/>
      </w:pPr>
      <w:r>
        <w:t>Fase 1 demostró que la intervención de la Dirección de Satisfacción al Cliente puede rescatar una cuenta en crisis. Fase 2 demuestra algo distinto y más importante desde una perspectiva sistémica: el fix aplicado en Fase 1 fue específico al proyecto de mensajería, no a la cuenta ni a la empresa. El mismo patrón raíz —compromisos o sesiones mal encuadradas antes de una validación técnica— reaparece de forma independiente en Salesforce, en el dialer de voz y en el proyecto de telefonía, cada uno gestionado po</w:t>
      </w:r>
      <w:r>
        <w:t>r distintas personas sin un hilo conductor único.</w:t>
      </w:r>
    </w:p>
    <w:p w14:paraId="24A541F1" w14:textId="77777777" w:rsidR="00916FA8" w:rsidRDefault="00233637" w:rsidP="00824E2F">
      <w:pPr>
        <w:spacing w:after="160" w:line="280" w:lineRule="auto"/>
        <w:jc w:val="both"/>
      </w:pPr>
      <w:r>
        <w:rPr>
          <w:b/>
          <w:bCs/>
        </w:rPr>
        <w:t xml:space="preserve">Recomendación central: </w:t>
      </w:r>
      <w:r>
        <w:t>(1) cerrar formalmente y por escrito el frente de facturación WhatsApp, que ya cuenta con evidencia y documento de verificación suficientes; y (2) extender el Checklist de Discovery —ya probado en el proyecto de mensajería— a telefonía, CRM y voz, antes de que el proyecto de Conmutador o el requerimiento de dialer repitan, en una escala mayor, la crisis documentada en Fase 1.</w:t>
      </w:r>
    </w:p>
    <w:p w14:paraId="24A541F2" w14:textId="77777777" w:rsidR="00916FA8" w:rsidRDefault="00233637" w:rsidP="00824E2F">
      <w:pPr>
        <w:pStyle w:val="Ttulo2"/>
        <w:spacing w:before="260" w:after="110"/>
        <w:jc w:val="both"/>
      </w:pPr>
      <w:r>
        <w:rPr>
          <w:b/>
          <w:bCs/>
          <w:color w:val="1B5FAE"/>
          <w:sz w:val="22"/>
          <w:szCs w:val="22"/>
        </w:rPr>
        <w:t>Documentos de referencia</w:t>
      </w:r>
    </w:p>
    <w:p w14:paraId="24A541F3" w14:textId="77777777" w:rsidR="00916FA8" w:rsidRDefault="00233637" w:rsidP="00824E2F">
      <w:pPr>
        <w:pStyle w:val="Prrafodelista"/>
        <w:numPr>
          <w:ilvl w:val="0"/>
          <w:numId w:val="1"/>
        </w:numPr>
        <w:spacing w:after="90"/>
        <w:jc w:val="both"/>
      </w:pPr>
      <w:r>
        <w:t>Arkansas.xlsx — Corte Junio, conciliación de mensajería WhatsApp</w:t>
      </w:r>
    </w:p>
    <w:p w14:paraId="24A541F4" w14:textId="77777777" w:rsidR="00916FA8" w:rsidRDefault="00233637" w:rsidP="00824E2F">
      <w:pPr>
        <w:pStyle w:val="Prrafodelista"/>
        <w:numPr>
          <w:ilvl w:val="0"/>
          <w:numId w:val="1"/>
        </w:numPr>
        <w:spacing w:after="90"/>
        <w:jc w:val="both"/>
      </w:pPr>
      <w:r>
        <w:t>Informe de Verificación de Facturación WhatsApp — Junio 2026 (Word, entregado al cliente)</w:t>
      </w:r>
    </w:p>
    <w:p w14:paraId="24A541F5" w14:textId="77777777" w:rsidR="00916FA8" w:rsidRDefault="00233637" w:rsidP="00824E2F">
      <w:pPr>
        <w:pStyle w:val="Prrafodelista"/>
        <w:numPr>
          <w:ilvl w:val="0"/>
          <w:numId w:val="1"/>
        </w:numPr>
        <w:spacing w:after="90"/>
        <w:jc w:val="both"/>
      </w:pPr>
      <w:r>
        <w:t>Correo de envío del informe de facturación al cliente</w:t>
      </w:r>
    </w:p>
    <w:p w14:paraId="24A541F6" w14:textId="77777777" w:rsidR="00916FA8" w:rsidRDefault="00233637" w:rsidP="00824E2F">
      <w:pPr>
        <w:pStyle w:val="Prrafodelista"/>
        <w:numPr>
          <w:ilvl w:val="0"/>
          <w:numId w:val="1"/>
        </w:numPr>
        <w:spacing w:after="90"/>
        <w:jc w:val="both"/>
      </w:pPr>
      <w:r>
        <w:t>Diagramas de arquitectura (español e inglés)</w:t>
      </w:r>
    </w:p>
    <w:p w14:paraId="24A541F7" w14:textId="77777777" w:rsidR="00916FA8" w:rsidRDefault="00233637" w:rsidP="00824E2F">
      <w:pPr>
        <w:pStyle w:val="Prrafodelista"/>
        <w:numPr>
          <w:ilvl w:val="0"/>
          <w:numId w:val="1"/>
        </w:numPr>
        <w:spacing w:after="90"/>
        <w:jc w:val="both"/>
      </w:pPr>
      <w:r>
        <w:t>Grabación de sesión de capacitación (arkansas.mp4)</w:t>
      </w:r>
    </w:p>
    <w:p w14:paraId="24A541F8" w14:textId="77777777" w:rsidR="00916FA8" w:rsidRDefault="00233637" w:rsidP="00824E2F">
      <w:pPr>
        <w:pStyle w:val="Prrafodelista"/>
        <w:numPr>
          <w:ilvl w:val="0"/>
          <w:numId w:val="1"/>
        </w:numPr>
        <w:spacing w:after="90"/>
        <w:jc w:val="both"/>
      </w:pPr>
      <w:r>
        <w:t>Manual de usuario: Integración Callpicker–Salesforce para registro de llamadas (Outline)</w:t>
      </w:r>
    </w:p>
    <w:p w14:paraId="24A541F9" w14:textId="77777777" w:rsidR="00916FA8" w:rsidRDefault="00233637" w:rsidP="00824E2F">
      <w:pPr>
        <w:pStyle w:val="Prrafodelista"/>
        <w:numPr>
          <w:ilvl w:val="0"/>
          <w:numId w:val="1"/>
        </w:numPr>
        <w:spacing w:after="90"/>
        <w:jc w:val="both"/>
      </w:pPr>
      <w:r>
        <w:t>Transcripción del canal Slack #arkansas-cq, mayo – 7 de septiembre 2026 (fuente primaria de esta actualización)</w:t>
      </w:r>
    </w:p>
    <w:p w14:paraId="24A541FA" w14:textId="77777777" w:rsidR="00916FA8" w:rsidRDefault="00233637" w:rsidP="00824E2F">
      <w:pPr>
        <w:pStyle w:val="Prrafodelista"/>
        <w:numPr>
          <w:ilvl w:val="0"/>
          <w:numId w:val="1"/>
        </w:numPr>
        <w:spacing w:after="90"/>
        <w:jc w:val="both"/>
      </w:pPr>
      <w:r>
        <w:t>Tickets #113739 / #113740 — Activación demo de Conmutador</w:t>
      </w:r>
    </w:p>
    <w:p w14:paraId="24A541FB" w14:textId="77777777" w:rsidR="00916FA8" w:rsidRDefault="00233637" w:rsidP="00824E2F">
      <w:pPr>
        <w:pBdr>
          <w:top w:val="single" w:sz="4" w:space="8" w:color="D9E2EC"/>
        </w:pBdr>
        <w:spacing w:before="460"/>
        <w:jc w:val="both"/>
      </w:pPr>
      <w:r>
        <w:rPr>
          <w:i/>
          <w:iCs/>
          <w:color w:val="5B6472"/>
          <w:sz w:val="16"/>
          <w:szCs w:val="16"/>
        </w:rPr>
        <w:t>Auditoría interna Callpicker · Confidencial · v2.0 · Preparado por Dirección de Satisfacción al Cliente</w:t>
      </w:r>
    </w:p>
    <w:sectPr w:rsidR="00916F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8A47" w14:textId="77777777" w:rsidR="00233637" w:rsidRDefault="00233637">
      <w:r>
        <w:separator/>
      </w:r>
    </w:p>
  </w:endnote>
  <w:endnote w:type="continuationSeparator" w:id="0">
    <w:p w14:paraId="409D90FA" w14:textId="77777777" w:rsidR="00233637" w:rsidRDefault="00233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41FD" w14:textId="659A365E" w:rsidR="00916FA8" w:rsidRDefault="00233637">
    <w:pPr>
      <w:pBdr>
        <w:top w:val="single" w:sz="4" w:space="6" w:color="D9E2EC"/>
      </w:pBdr>
      <w:tabs>
        <w:tab w:val="right" w:pos="10080"/>
      </w:tabs>
    </w:pPr>
    <w:r>
      <w:rPr>
        <w:color w:val="5B6472"/>
        <w:sz w:val="14"/>
        <w:szCs w:val="14"/>
      </w:rPr>
      <w:t>Uso interno</w:t>
    </w:r>
    <w:r>
      <w:rPr>
        <w:color w:val="5B6472"/>
        <w:sz w:val="14"/>
        <w:szCs w:val="14"/>
      </w:rPr>
      <w:tab/>
      <w:t xml:space="preserve">Página </w:t>
    </w:r>
    <w:r>
      <w:rPr>
        <w:color w:val="5B6472"/>
        <w:sz w:val="14"/>
        <w:szCs w:val="14"/>
      </w:rPr>
      <w:fldChar w:fldCharType="begin"/>
    </w:r>
    <w:r>
      <w:rPr>
        <w:color w:val="5B6472"/>
        <w:sz w:val="14"/>
        <w:szCs w:val="14"/>
      </w:rPr>
      <w:instrText>PAGE</w:instrText>
    </w:r>
    <w:r>
      <w:rPr>
        <w:color w:val="5B6472"/>
        <w:sz w:val="14"/>
        <w:szCs w:val="14"/>
      </w:rPr>
      <w:fldChar w:fldCharType="separate"/>
    </w:r>
    <w:r w:rsidR="00824E2F">
      <w:rPr>
        <w:noProof/>
        <w:color w:val="5B6472"/>
        <w:sz w:val="14"/>
        <w:szCs w:val="14"/>
      </w:rPr>
      <w:t>2</w:t>
    </w:r>
    <w:r>
      <w:rPr>
        <w:color w:val="5B6472"/>
        <w:sz w:val="14"/>
        <w:szCs w:val="14"/>
      </w:rPr>
      <w:fldChar w:fldCharType="end"/>
    </w:r>
    <w:r>
      <w:rPr>
        <w:color w:val="5B6472"/>
        <w:sz w:val="14"/>
        <w:szCs w:val="14"/>
      </w:rPr>
      <w:t xml:space="preserve"> de </w:t>
    </w:r>
    <w:r>
      <w:rPr>
        <w:color w:val="5B6472"/>
        <w:sz w:val="14"/>
        <w:szCs w:val="14"/>
      </w:rPr>
      <w:fldChar w:fldCharType="begin"/>
    </w:r>
    <w:r>
      <w:rPr>
        <w:color w:val="5B6472"/>
        <w:sz w:val="14"/>
        <w:szCs w:val="14"/>
      </w:rPr>
      <w:instrText>NUMPAGES</w:instrText>
    </w:r>
    <w:r>
      <w:rPr>
        <w:color w:val="5B6472"/>
        <w:sz w:val="14"/>
        <w:szCs w:val="14"/>
      </w:rPr>
      <w:fldChar w:fldCharType="separate"/>
    </w:r>
    <w:r w:rsidR="00824E2F">
      <w:rPr>
        <w:noProof/>
        <w:color w:val="5B6472"/>
        <w:sz w:val="14"/>
        <w:szCs w:val="14"/>
      </w:rPr>
      <w:t>3</w:t>
    </w:r>
    <w:r>
      <w:rPr>
        <w:color w:val="5B6472"/>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E17E" w14:textId="77777777" w:rsidR="00233637" w:rsidRDefault="00233637">
      <w:r>
        <w:separator/>
      </w:r>
    </w:p>
  </w:footnote>
  <w:footnote w:type="continuationSeparator" w:id="0">
    <w:p w14:paraId="78AB3C49" w14:textId="77777777" w:rsidR="00233637" w:rsidRDefault="00233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41FC" w14:textId="77777777" w:rsidR="00916FA8" w:rsidRDefault="00233637">
    <w:pPr>
      <w:pBdr>
        <w:bottom w:val="single" w:sz="4" w:space="6" w:color="D9E2EC"/>
      </w:pBdr>
      <w:tabs>
        <w:tab w:val="right" w:pos="10080"/>
      </w:tabs>
    </w:pPr>
    <w:r>
      <w:rPr>
        <w:b/>
        <w:bCs/>
        <w:color w:val="0B2545"/>
        <w:sz w:val="15"/>
        <w:szCs w:val="15"/>
      </w:rPr>
      <w:t>CALLPICKER · CONFIDENCIAL</w:t>
    </w:r>
    <w:r>
      <w:rPr>
        <w:color w:val="5B6472"/>
        <w:sz w:val="15"/>
        <w:szCs w:val="15"/>
      </w:rPr>
      <w:tab/>
      <w:t>Auditoría Arkansas State University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254DF"/>
    <w:multiLevelType w:val="hybridMultilevel"/>
    <w:tmpl w:val="E8E6601C"/>
    <w:lvl w:ilvl="0" w:tplc="9912E7C2">
      <w:start w:val="1"/>
      <w:numFmt w:val="bullet"/>
      <w:lvlText w:val="●"/>
      <w:lvlJc w:val="left"/>
      <w:pPr>
        <w:ind w:left="720" w:hanging="360"/>
      </w:pPr>
    </w:lvl>
    <w:lvl w:ilvl="1" w:tplc="A546F026">
      <w:start w:val="1"/>
      <w:numFmt w:val="bullet"/>
      <w:lvlText w:val="○"/>
      <w:lvlJc w:val="left"/>
      <w:pPr>
        <w:ind w:left="1440" w:hanging="360"/>
      </w:pPr>
    </w:lvl>
    <w:lvl w:ilvl="2" w:tplc="9E5253A0">
      <w:start w:val="1"/>
      <w:numFmt w:val="bullet"/>
      <w:lvlText w:val="■"/>
      <w:lvlJc w:val="left"/>
      <w:pPr>
        <w:ind w:left="2160" w:hanging="360"/>
      </w:pPr>
    </w:lvl>
    <w:lvl w:ilvl="3" w:tplc="924879CE">
      <w:start w:val="1"/>
      <w:numFmt w:val="bullet"/>
      <w:lvlText w:val="●"/>
      <w:lvlJc w:val="left"/>
      <w:pPr>
        <w:ind w:left="2880" w:hanging="360"/>
      </w:pPr>
    </w:lvl>
    <w:lvl w:ilvl="4" w:tplc="77A2E896">
      <w:start w:val="1"/>
      <w:numFmt w:val="bullet"/>
      <w:lvlText w:val="○"/>
      <w:lvlJc w:val="left"/>
      <w:pPr>
        <w:ind w:left="3600" w:hanging="360"/>
      </w:pPr>
    </w:lvl>
    <w:lvl w:ilvl="5" w:tplc="7A826C62">
      <w:start w:val="1"/>
      <w:numFmt w:val="bullet"/>
      <w:lvlText w:val="■"/>
      <w:lvlJc w:val="left"/>
      <w:pPr>
        <w:ind w:left="4320" w:hanging="360"/>
      </w:pPr>
    </w:lvl>
    <w:lvl w:ilvl="6" w:tplc="855A7020">
      <w:start w:val="1"/>
      <w:numFmt w:val="bullet"/>
      <w:lvlText w:val="●"/>
      <w:lvlJc w:val="left"/>
      <w:pPr>
        <w:ind w:left="5040" w:hanging="360"/>
      </w:pPr>
    </w:lvl>
    <w:lvl w:ilvl="7" w:tplc="102471EC">
      <w:start w:val="1"/>
      <w:numFmt w:val="bullet"/>
      <w:lvlText w:val="●"/>
      <w:lvlJc w:val="left"/>
      <w:pPr>
        <w:ind w:left="5760" w:hanging="360"/>
      </w:pPr>
    </w:lvl>
    <w:lvl w:ilvl="8" w:tplc="D536F3CE">
      <w:start w:val="1"/>
      <w:numFmt w:val="bullet"/>
      <w:lvlText w:val="●"/>
      <w:lvlJc w:val="left"/>
      <w:pPr>
        <w:ind w:left="6480" w:hanging="360"/>
      </w:pPr>
    </w:lvl>
  </w:abstractNum>
  <w:num w:numId="1" w16cid:durableId="1843662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A8"/>
    <w:rsid w:val="00225C9B"/>
    <w:rsid w:val="00233637"/>
    <w:rsid w:val="00824E2F"/>
    <w:rsid w:val="00916FA8"/>
    <w:rsid w:val="00BB4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40C7"/>
  <w15:docId w15:val="{E317C2DD-7839-4F51-A702-E137A429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2928</Words>
  <Characters>16109</Characters>
  <Application>Microsoft Office Word</Application>
  <DocSecurity>0</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Manuel Delgadillo</cp:lastModifiedBy>
  <cp:revision>3</cp:revision>
  <dcterms:created xsi:type="dcterms:W3CDTF">2026-09-09T00:44:00Z</dcterms:created>
  <dcterms:modified xsi:type="dcterms:W3CDTF">2026-09-09T00:49:00Z</dcterms:modified>
</cp:coreProperties>
</file>