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6AFD" w14:textId="77777777" w:rsidR="00884056" w:rsidRDefault="00781B54">
      <w:pPr>
        <w:spacing w:after="80"/>
      </w:pPr>
      <w:r>
        <w:rPr>
          <w:b/>
          <w:bCs/>
          <w:color w:val="1A2B4C"/>
          <w:sz w:val="40"/>
          <w:szCs w:val="40"/>
        </w:rPr>
        <w:t>ANÁLISIS DE CUENTA</w:t>
      </w:r>
    </w:p>
    <w:p w14:paraId="48776AFE" w14:textId="77777777" w:rsidR="00884056" w:rsidRDefault="00781B54" w:rsidP="005B1E2C">
      <w:pPr>
        <w:spacing w:after="40"/>
        <w:jc w:val="both"/>
      </w:pPr>
      <w:r>
        <w:rPr>
          <w:b/>
          <w:bCs/>
          <w:sz w:val="26"/>
          <w:szCs w:val="26"/>
        </w:rPr>
        <w:t>Tecnológico de Monterrey — Educación Continua / "University 4 People (U4P)"</w:t>
      </w:r>
    </w:p>
    <w:p w14:paraId="48776AFF" w14:textId="77777777" w:rsidR="00884056" w:rsidRDefault="00781B54" w:rsidP="005B1E2C">
      <w:pPr>
        <w:spacing w:after="20"/>
        <w:jc w:val="both"/>
      </w:pPr>
      <w:r>
        <w:rPr>
          <w:i/>
          <w:iCs/>
          <w:color w:val="555555"/>
        </w:rPr>
        <w:t>Preparado para José Manuel López Delgadillo — Callpicker SAC</w:t>
      </w:r>
    </w:p>
    <w:p w14:paraId="48776B00" w14:textId="77777777" w:rsidR="00884056" w:rsidRDefault="00781B54" w:rsidP="005B1E2C">
      <w:pPr>
        <w:spacing w:after="300"/>
        <w:jc w:val="both"/>
      </w:pPr>
      <w:r>
        <w:rPr>
          <w:i/>
          <w:iCs/>
          <w:color w:val="555555"/>
        </w:rPr>
        <w:t>Fecha de corte: 4 de septiembre de 2026 · Fuentes: canal Slack #tec-de-mty, imagen de facturación, minuta de reunión interna (4-sep-2026)</w:t>
      </w:r>
    </w:p>
    <w:p w14:paraId="48776B01" w14:textId="77777777" w:rsidR="00884056" w:rsidRDefault="00781B54" w:rsidP="005B1E2C">
      <w:pPr>
        <w:pStyle w:val="Ttulo1"/>
        <w:spacing w:before="400" w:after="200"/>
        <w:jc w:val="both"/>
      </w:pPr>
      <w:r>
        <w:t>0. Nota metodológica — alcance y límites de este análisis</w:t>
      </w:r>
    </w:p>
    <w:p w14:paraId="48776B02" w14:textId="77777777" w:rsidR="00884056" w:rsidRDefault="00781B54" w:rsidP="005B1E2C">
      <w:pPr>
        <w:spacing w:after="120"/>
        <w:jc w:val="both"/>
      </w:pPr>
      <w:r>
        <w:rPr>
          <w:i/>
          <w:iCs/>
          <w:color w:val="555555"/>
        </w:rPr>
        <w:t>Este documento se construyó exclusivamente con tres fuentes que me compartiste: (1) el historial del canal de Slack #tec-de-mty (oct-2024 a hoy), (2) una captura de pantalla de facturación de la cuenta "University 4 People", y (3) el resumen/minuta de la reunión interna del 4 de septiembre de 2026. No tuve acceso a CDR, al contrato firmado, al sistema de tickets (Zoho Desk), ni a un documento formal de SLA. Donde el texto dice "SLAK" interpreté que te referías al historial de Slack (tercera fuente), no a un</w:t>
      </w:r>
      <w:r>
        <w:rPr>
          <w:i/>
          <w:iCs/>
          <w:color w:val="555555"/>
        </w:rPr>
        <w:t xml:space="preserve"> SLA contractual — te lo marco explícitamente por si me equivoco en esa lectura.</w:t>
      </w:r>
    </w:p>
    <w:p w14:paraId="48776B03" w14:textId="77777777" w:rsidR="00884056" w:rsidRDefault="00781B54" w:rsidP="005B1E2C">
      <w:pPr>
        <w:spacing w:after="120"/>
        <w:jc w:val="both"/>
      </w:pPr>
      <w:r>
        <w:rPr>
          <w:i/>
          <w:iCs/>
          <w:color w:val="555555"/>
        </w:rPr>
        <w:t>Siguiendo tu metodología, cada hallazgo está etiquetado como:</w:t>
      </w:r>
    </w:p>
    <w:p w14:paraId="48776B04" w14:textId="77777777" w:rsidR="00884056" w:rsidRDefault="00781B54" w:rsidP="005B1E2C">
      <w:pPr>
        <w:pStyle w:val="Prrafodelista"/>
        <w:numPr>
          <w:ilvl w:val="0"/>
          <w:numId w:val="2"/>
        </w:numPr>
        <w:spacing w:after="60"/>
        <w:jc w:val="both"/>
      </w:pPr>
      <w:r>
        <w:rPr>
          <w:b/>
          <w:bCs/>
          <w:color w:val="1E8449"/>
        </w:rPr>
        <w:t xml:space="preserve">[VERIFICADO] </w:t>
      </w:r>
      <w:r>
        <w:t>sustentado en texto explícito de las fuentes provistas.</w:t>
      </w:r>
    </w:p>
    <w:p w14:paraId="48776B05" w14:textId="77777777" w:rsidR="00884056" w:rsidRDefault="00781B54" w:rsidP="005B1E2C">
      <w:pPr>
        <w:pStyle w:val="Prrafodelista"/>
        <w:numPr>
          <w:ilvl w:val="0"/>
          <w:numId w:val="2"/>
        </w:numPr>
        <w:spacing w:after="60"/>
        <w:jc w:val="both"/>
      </w:pPr>
      <w:r>
        <w:rPr>
          <w:b/>
          <w:bCs/>
          <w:color w:val="B9770E"/>
        </w:rPr>
        <w:t xml:space="preserve">[HIPÓTESIS] </w:t>
      </w:r>
      <w:r>
        <w:t>inferencia razonable, pero no confirmada por evidencia directa.</w:t>
      </w:r>
    </w:p>
    <w:p w14:paraId="48776B06" w14:textId="77777777" w:rsidR="00884056" w:rsidRDefault="00781B54" w:rsidP="005B1E2C">
      <w:pPr>
        <w:pStyle w:val="Prrafodelista"/>
        <w:numPr>
          <w:ilvl w:val="0"/>
          <w:numId w:val="2"/>
        </w:numPr>
        <w:spacing w:after="60"/>
        <w:jc w:val="both"/>
      </w:pPr>
      <w:r>
        <w:rPr>
          <w:b/>
          <w:bCs/>
          <w:color w:val="C0392B"/>
        </w:rPr>
        <w:t xml:space="preserve">[VACÍO / A CONFIRMAR] </w:t>
      </w:r>
      <w:r>
        <w:t>dato ausente, contradictorio, o que requiere validación tuya antes de usarse frente al cliente o dirección.</w:t>
      </w:r>
    </w:p>
    <w:p w14:paraId="48776B07" w14:textId="77777777" w:rsidR="00884056" w:rsidRDefault="00781B54" w:rsidP="005B1E2C">
      <w:pPr>
        <w:pStyle w:val="Ttulo1"/>
        <w:spacing w:before="400" w:after="200"/>
        <w:jc w:val="both"/>
      </w:pPr>
      <w:r>
        <w:t>1. Alertas antes de leer el resto del documento</w:t>
      </w:r>
    </w:p>
    <w:p w14:paraId="48776B08" w14:textId="77777777" w:rsidR="00884056" w:rsidRDefault="00781B54" w:rsidP="005B1E2C">
      <w:pPr>
        <w:spacing w:after="120"/>
        <w:jc w:val="both"/>
      </w:pPr>
      <w:r>
        <w:t>Te marco esto primero porque cambia cómo debes usar este análisis:</w:t>
      </w:r>
    </w:p>
    <w:p w14:paraId="48776B0C" w14:textId="77777777" w:rsidR="00884056" w:rsidRDefault="00781B54" w:rsidP="005B1E2C">
      <w:pPr>
        <w:pStyle w:val="Prrafodelista"/>
        <w:numPr>
          <w:ilvl w:val="0"/>
          <w:numId w:val="2"/>
        </w:numPr>
        <w:spacing w:after="60"/>
        <w:jc w:val="both"/>
      </w:pPr>
      <w:r>
        <w:rPr>
          <w:b/>
          <w:bCs/>
          <w:color w:val="B9770E"/>
        </w:rPr>
        <w:t xml:space="preserve">[HIPÓTESIS] </w:t>
      </w:r>
      <w:r>
        <w:t>"Meses Activo: 11" no cuadra con la cronología de Slack, que arranca en oct-2024 (hace ~23 meses) con fases de pausa por presupuesto y reactivación, y cuyo paso a producción estable ocurre apenas en ago-sept 2026. Es probable que "Meses Activo" cuente desde el inicio de facturación (no desde el primer contacto comercial), lo cual sería consistente con un arranque real de cobro entre oct-2025 y nov-2025. Vale la pena confirmar la fecha exacta de inicio de facturación para no reportar antigüedad de cuenta inc</w:t>
      </w:r>
      <w:r>
        <w:t>orrecta.</w:t>
      </w:r>
    </w:p>
    <w:p w14:paraId="48776B0D" w14:textId="77777777" w:rsidR="00884056" w:rsidRDefault="00781B54" w:rsidP="005B1E2C">
      <w:pPr>
        <w:pStyle w:val="Ttulo1"/>
        <w:spacing w:before="400" w:after="200"/>
        <w:jc w:val="both"/>
      </w:pPr>
      <w:r>
        <w:t>2. Resumen ejecutivo</w:t>
      </w:r>
    </w:p>
    <w:p w14:paraId="48776B0E" w14:textId="77777777" w:rsidR="00884056" w:rsidRDefault="00781B54" w:rsidP="005B1E2C">
      <w:pPr>
        <w:spacing w:after="120"/>
        <w:jc w:val="both"/>
      </w:pPr>
      <w:r>
        <w:t>Cuenta Enterprise, clasificación LTV 1-VIP, con MRR cercano a $59K MXN y acumulado recaudado de $648,720 MXN. El proyecto es una integración de click-to-call entre Salesforce (nube del cliente) y Callpicker vía una extensión de Chrome desarrollada a la medida, con ofuscación de Caller ID (las llamadas salen con el número celular del asesor, no un DID de Callpicker). El desarrollo se entregó formalmente y pasó a producción entre agosto y septiembre de 2026, pero la estabilización post-lanzamiento está siendo</w:t>
      </w:r>
      <w:r>
        <w:t xml:space="preserve"> accidentada: fallas recurrentes de token OAuth con Salesforce (error 401), registros duplicados/faltantes de llamadas en el CRM, y problemas de conectividad SIP para asesores en home-office. Hoy, 4-sep-2026, el equipo interno de Callpicker se reunió para ordenar el diagnóstico — sin causa raíz confirmada todavía — y decidió replicar el formato de bitácora de incidentes que se usa para Grupo 2711.</w:t>
      </w:r>
    </w:p>
    <w:p w14:paraId="48776B0F" w14:textId="77777777" w:rsidR="00884056" w:rsidRDefault="00781B54" w:rsidP="005B1E2C">
      <w:pPr>
        <w:spacing w:after="120"/>
        <w:jc w:val="both"/>
      </w:pPr>
      <w:r>
        <w:rPr>
          <w:b/>
          <w:bCs/>
        </w:rPr>
        <w:t>Mi lectura: esta es una cuenta VIP en una ventana de riesgo real. No es (todavía) una cuenta en crisis de cancelación como Kombitec o SAMALAB, pero tiene los mismos ingredientes tempranos que ese tipo de casos — problemas técnicos no resueltos, ambigüedad sobre si la causa es de Callpicker o del entorno del cliente, y un cliente institucional (Tec de Monterrey) con procesos de gobierno de TI estrictos que puede escalar internamente si no ve avance rápido.</w:t>
      </w:r>
    </w:p>
    <w:p w14:paraId="48776B10" w14:textId="77777777" w:rsidR="00884056" w:rsidRDefault="00781B54" w:rsidP="005B1E2C">
      <w:pPr>
        <w:pStyle w:val="Ttulo1"/>
        <w:spacing w:before="400" w:after="200"/>
        <w:jc w:val="both"/>
      </w:pPr>
      <w:r>
        <w:lastRenderedPageBreak/>
        <w:t>3. Información comercial y financiera</w:t>
      </w:r>
    </w:p>
    <w:p w14:paraId="48776B11" w14:textId="77777777" w:rsidR="00884056" w:rsidRDefault="00781B54" w:rsidP="005B1E2C">
      <w:pPr>
        <w:spacing w:after="120"/>
        <w:jc w:val="both"/>
      </w:pPr>
      <w:r>
        <w:rPr>
          <w:i/>
          <w:iCs/>
          <w:color w:val="555555"/>
        </w:rPr>
        <w:t>Fuente: imagen de dashboard de cuentas. Etiqueta VERIFICADO para cada dato tal como aparece; no recalculé ni infiero nada aquí.</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884056" w14:paraId="48776B14" w14:textId="77777777">
        <w:tblPrEx>
          <w:tblCellMar>
            <w:top w:w="0" w:type="dxa"/>
            <w:bottom w:w="0" w:type="dxa"/>
          </w:tblCellMar>
        </w:tblPrEx>
        <w:tc>
          <w:tcPr>
            <w:tcW w:w="3100" w:type="dxa"/>
            <w:shd w:val="clear" w:color="auto" w:fill="1A2B4C"/>
          </w:tcPr>
          <w:p w14:paraId="48776B12" w14:textId="77777777" w:rsidR="00884056" w:rsidRDefault="00781B54" w:rsidP="005B1E2C">
            <w:pPr>
              <w:jc w:val="both"/>
            </w:pPr>
            <w:r>
              <w:rPr>
                <w:b/>
                <w:bCs/>
                <w:color w:val="FFFFFF"/>
              </w:rPr>
              <w:t>Campo</w:t>
            </w:r>
          </w:p>
        </w:tc>
        <w:tc>
          <w:tcPr>
            <w:tcW w:w="6250" w:type="dxa"/>
            <w:shd w:val="clear" w:color="auto" w:fill="1A2B4C"/>
          </w:tcPr>
          <w:p w14:paraId="48776B13" w14:textId="77777777" w:rsidR="00884056" w:rsidRDefault="00781B54" w:rsidP="005B1E2C">
            <w:pPr>
              <w:jc w:val="both"/>
            </w:pPr>
            <w:r>
              <w:rPr>
                <w:b/>
                <w:bCs/>
                <w:color w:val="FFFFFF"/>
              </w:rPr>
              <w:t>Valor reportado</w:t>
            </w:r>
          </w:p>
        </w:tc>
      </w:tr>
      <w:tr w:rsidR="00884056" w14:paraId="48776B17" w14:textId="77777777">
        <w:tblPrEx>
          <w:tblCellMar>
            <w:top w:w="0" w:type="dxa"/>
            <w:bottom w:w="0" w:type="dxa"/>
          </w:tblCellMar>
        </w:tblPrEx>
        <w:tc>
          <w:tcPr>
            <w:tcW w:w="3100" w:type="dxa"/>
          </w:tcPr>
          <w:p w14:paraId="48776B15" w14:textId="77777777" w:rsidR="00884056" w:rsidRDefault="00781B54" w:rsidP="005B1E2C">
            <w:pPr>
              <w:jc w:val="both"/>
            </w:pPr>
            <w:r>
              <w:t>Cliente</w:t>
            </w:r>
          </w:p>
        </w:tc>
        <w:tc>
          <w:tcPr>
            <w:tcW w:w="6250" w:type="dxa"/>
          </w:tcPr>
          <w:p w14:paraId="48776B16" w14:textId="77777777" w:rsidR="00884056" w:rsidRDefault="00781B54" w:rsidP="005B1E2C">
            <w:pPr>
              <w:jc w:val="both"/>
            </w:pPr>
            <w:r>
              <w:t>University 4 People</w:t>
            </w:r>
          </w:p>
        </w:tc>
      </w:tr>
      <w:tr w:rsidR="00884056" w14:paraId="48776B1A" w14:textId="77777777">
        <w:tblPrEx>
          <w:tblCellMar>
            <w:top w:w="0" w:type="dxa"/>
            <w:bottom w:w="0" w:type="dxa"/>
          </w:tblCellMar>
        </w:tblPrEx>
        <w:tc>
          <w:tcPr>
            <w:tcW w:w="3100" w:type="dxa"/>
          </w:tcPr>
          <w:p w14:paraId="48776B18" w14:textId="77777777" w:rsidR="00884056" w:rsidRDefault="00781B54" w:rsidP="005B1E2C">
            <w:pPr>
              <w:jc w:val="both"/>
            </w:pPr>
            <w:r>
              <w:t>Segmento</w:t>
            </w:r>
          </w:p>
        </w:tc>
        <w:tc>
          <w:tcPr>
            <w:tcW w:w="6250" w:type="dxa"/>
          </w:tcPr>
          <w:p w14:paraId="48776B19" w14:textId="77777777" w:rsidR="00884056" w:rsidRDefault="00781B54" w:rsidP="005B1E2C">
            <w:pPr>
              <w:jc w:val="both"/>
            </w:pPr>
            <w:r>
              <w:t>Enterprise</w:t>
            </w:r>
          </w:p>
        </w:tc>
      </w:tr>
      <w:tr w:rsidR="00884056" w14:paraId="48776B1D" w14:textId="77777777">
        <w:tblPrEx>
          <w:tblCellMar>
            <w:top w:w="0" w:type="dxa"/>
            <w:bottom w:w="0" w:type="dxa"/>
          </w:tblCellMar>
        </w:tblPrEx>
        <w:tc>
          <w:tcPr>
            <w:tcW w:w="3100" w:type="dxa"/>
          </w:tcPr>
          <w:p w14:paraId="48776B1B" w14:textId="77777777" w:rsidR="00884056" w:rsidRDefault="00781B54" w:rsidP="005B1E2C">
            <w:pPr>
              <w:jc w:val="both"/>
            </w:pPr>
            <w:r>
              <w:t>Factura mensual</w:t>
            </w:r>
          </w:p>
        </w:tc>
        <w:tc>
          <w:tcPr>
            <w:tcW w:w="6250" w:type="dxa"/>
          </w:tcPr>
          <w:p w14:paraId="48776B1C" w14:textId="77777777" w:rsidR="00884056" w:rsidRDefault="00781B54" w:rsidP="005B1E2C">
            <w:pPr>
              <w:jc w:val="both"/>
            </w:pPr>
            <w:r>
              <w:t>$54,060 MXN</w:t>
            </w:r>
          </w:p>
        </w:tc>
      </w:tr>
      <w:tr w:rsidR="00884056" w14:paraId="48776B20" w14:textId="77777777">
        <w:tblPrEx>
          <w:tblCellMar>
            <w:top w:w="0" w:type="dxa"/>
            <w:bottom w:w="0" w:type="dxa"/>
          </w:tblCellMar>
        </w:tblPrEx>
        <w:tc>
          <w:tcPr>
            <w:tcW w:w="3100" w:type="dxa"/>
          </w:tcPr>
          <w:p w14:paraId="48776B1E" w14:textId="77777777" w:rsidR="00884056" w:rsidRDefault="00781B54" w:rsidP="005B1E2C">
            <w:pPr>
              <w:jc w:val="both"/>
            </w:pPr>
            <w:r>
              <w:t>MRR</w:t>
            </w:r>
          </w:p>
        </w:tc>
        <w:tc>
          <w:tcPr>
            <w:tcW w:w="6250" w:type="dxa"/>
          </w:tcPr>
          <w:p w14:paraId="48776B1F" w14:textId="77777777" w:rsidR="00884056" w:rsidRDefault="00781B54" w:rsidP="005B1E2C">
            <w:pPr>
              <w:jc w:val="both"/>
            </w:pPr>
            <w:r>
              <w:rPr>
                <w:color w:val="B9770E"/>
              </w:rPr>
              <w:t>$58,975 MXN  (⚠ 9.1% por encima de la factura mensual — ver alerta §1)</w:t>
            </w:r>
          </w:p>
        </w:tc>
      </w:tr>
      <w:tr w:rsidR="00884056" w14:paraId="48776B23" w14:textId="77777777">
        <w:tblPrEx>
          <w:tblCellMar>
            <w:top w:w="0" w:type="dxa"/>
            <w:bottom w:w="0" w:type="dxa"/>
          </w:tblCellMar>
        </w:tblPrEx>
        <w:tc>
          <w:tcPr>
            <w:tcW w:w="3100" w:type="dxa"/>
          </w:tcPr>
          <w:p w14:paraId="48776B21" w14:textId="77777777" w:rsidR="00884056" w:rsidRDefault="00781B54" w:rsidP="005B1E2C">
            <w:pPr>
              <w:jc w:val="both"/>
            </w:pPr>
            <w:r>
              <w:t>Acumulado recaudado</w:t>
            </w:r>
          </w:p>
        </w:tc>
        <w:tc>
          <w:tcPr>
            <w:tcW w:w="6250" w:type="dxa"/>
          </w:tcPr>
          <w:p w14:paraId="48776B22" w14:textId="77777777" w:rsidR="00884056" w:rsidRDefault="00781B54" w:rsidP="005B1E2C">
            <w:pPr>
              <w:jc w:val="both"/>
            </w:pPr>
            <w:r>
              <w:t>$648,720 MXN</w:t>
            </w:r>
          </w:p>
        </w:tc>
      </w:tr>
      <w:tr w:rsidR="00884056" w14:paraId="48776B26" w14:textId="77777777">
        <w:tblPrEx>
          <w:tblCellMar>
            <w:top w:w="0" w:type="dxa"/>
            <w:bottom w:w="0" w:type="dxa"/>
          </w:tblCellMar>
        </w:tblPrEx>
        <w:tc>
          <w:tcPr>
            <w:tcW w:w="3100" w:type="dxa"/>
          </w:tcPr>
          <w:p w14:paraId="48776B24" w14:textId="77777777" w:rsidR="00884056" w:rsidRDefault="00781B54" w:rsidP="005B1E2C">
            <w:pPr>
              <w:jc w:val="both"/>
            </w:pPr>
            <w:r>
              <w:t>Clasificación LTV</w:t>
            </w:r>
          </w:p>
        </w:tc>
        <w:tc>
          <w:tcPr>
            <w:tcW w:w="6250" w:type="dxa"/>
          </w:tcPr>
          <w:p w14:paraId="48776B25" w14:textId="77777777" w:rsidR="00884056" w:rsidRDefault="00781B54" w:rsidP="005B1E2C">
            <w:pPr>
              <w:jc w:val="both"/>
            </w:pPr>
            <w:r>
              <w:rPr>
                <w:b/>
                <w:bCs/>
              </w:rPr>
              <w:t>1 - VIP</w:t>
            </w:r>
          </w:p>
        </w:tc>
      </w:tr>
      <w:tr w:rsidR="00884056" w14:paraId="48776B29" w14:textId="77777777">
        <w:tblPrEx>
          <w:tblCellMar>
            <w:top w:w="0" w:type="dxa"/>
            <w:bottom w:w="0" w:type="dxa"/>
          </w:tblCellMar>
        </w:tblPrEx>
        <w:tc>
          <w:tcPr>
            <w:tcW w:w="3100" w:type="dxa"/>
          </w:tcPr>
          <w:p w14:paraId="48776B27" w14:textId="77777777" w:rsidR="00884056" w:rsidRDefault="00781B54" w:rsidP="005B1E2C">
            <w:pPr>
              <w:jc w:val="both"/>
            </w:pPr>
            <w:r>
              <w:t>Semáforo</w:t>
            </w:r>
          </w:p>
        </w:tc>
        <w:tc>
          <w:tcPr>
            <w:tcW w:w="6250" w:type="dxa"/>
          </w:tcPr>
          <w:p w14:paraId="48776B28" w14:textId="77777777" w:rsidR="00884056" w:rsidRDefault="00781B54" w:rsidP="005B1E2C">
            <w:pPr>
              <w:jc w:val="both"/>
            </w:pPr>
            <w:r>
              <w:rPr>
                <w:color w:val="B9770E"/>
              </w:rPr>
              <w:t>0 - Factura Futura  (⚠ requiere confirmar significado exacto)</w:t>
            </w:r>
          </w:p>
        </w:tc>
      </w:tr>
      <w:tr w:rsidR="00884056" w14:paraId="48776B2C" w14:textId="77777777">
        <w:tblPrEx>
          <w:tblCellMar>
            <w:top w:w="0" w:type="dxa"/>
            <w:bottom w:w="0" w:type="dxa"/>
          </w:tblCellMar>
        </w:tblPrEx>
        <w:tc>
          <w:tcPr>
            <w:tcW w:w="3100" w:type="dxa"/>
          </w:tcPr>
          <w:p w14:paraId="48776B2A" w14:textId="77777777" w:rsidR="00884056" w:rsidRDefault="00781B54" w:rsidP="005B1E2C">
            <w:pPr>
              <w:jc w:val="both"/>
            </w:pPr>
            <w:r>
              <w:t>Meses activo</w:t>
            </w:r>
          </w:p>
        </w:tc>
        <w:tc>
          <w:tcPr>
            <w:tcW w:w="6250" w:type="dxa"/>
          </w:tcPr>
          <w:p w14:paraId="48776B2B" w14:textId="77777777" w:rsidR="00884056" w:rsidRDefault="00781B54" w:rsidP="005B1E2C">
            <w:pPr>
              <w:jc w:val="both"/>
            </w:pPr>
            <w:r>
              <w:rPr>
                <w:color w:val="B9770E"/>
              </w:rPr>
              <w:t>11  (⚠ no concuerda directamente con la cronología de Slack — ver alerta §1)</w:t>
            </w:r>
          </w:p>
        </w:tc>
      </w:tr>
      <w:tr w:rsidR="00884056" w14:paraId="48776B2F" w14:textId="77777777">
        <w:tblPrEx>
          <w:tblCellMar>
            <w:top w:w="0" w:type="dxa"/>
            <w:bottom w:w="0" w:type="dxa"/>
          </w:tblCellMar>
        </w:tblPrEx>
        <w:tc>
          <w:tcPr>
            <w:tcW w:w="3100" w:type="dxa"/>
          </w:tcPr>
          <w:p w14:paraId="48776B2D" w14:textId="77777777" w:rsidR="00884056" w:rsidRDefault="00781B54" w:rsidP="005B1E2C">
            <w:pPr>
              <w:jc w:val="both"/>
            </w:pPr>
            <w:r>
              <w:t>Última factura</w:t>
            </w:r>
          </w:p>
        </w:tc>
        <w:tc>
          <w:tcPr>
            <w:tcW w:w="6250" w:type="dxa"/>
          </w:tcPr>
          <w:p w14:paraId="48776B2E" w14:textId="77777777" w:rsidR="00884056" w:rsidRDefault="00781B54" w:rsidP="005B1E2C">
            <w:pPr>
              <w:jc w:val="both"/>
            </w:pPr>
            <w:r>
              <w:rPr>
                <w:color w:val="C0392B"/>
              </w:rPr>
              <w:t>01 marzo 2027  (⚠ fecha futura respecto a hoy — ver alerta §1)</w:t>
            </w:r>
          </w:p>
        </w:tc>
      </w:tr>
    </w:tbl>
    <w:p w14:paraId="48776B30" w14:textId="77777777" w:rsidR="00884056" w:rsidRDefault="00884056" w:rsidP="005B1E2C">
      <w:pPr>
        <w:spacing w:after="120"/>
        <w:jc w:val="both"/>
      </w:pPr>
    </w:p>
    <w:p w14:paraId="48776B31" w14:textId="77777777" w:rsidR="00884056" w:rsidRDefault="00781B54" w:rsidP="005B1E2C">
      <w:pPr>
        <w:spacing w:after="120"/>
        <w:jc w:val="both"/>
      </w:pPr>
      <w:r>
        <w:rPr>
          <w:i/>
          <w:iCs/>
          <w:color w:val="555555"/>
        </w:rPr>
        <w:t>Nota de negocio: con acumulado de $648,720 MXN y MRR ~$59K, el valor a 12 meses adicionales de esta cuenta ronda $700K MXN si se mantiene el ritmo actual — cifra que por sí sola justifica priorizar la resolución del incidente técnico activo por encima de otras cuentas de menor LTV.</w:t>
      </w:r>
    </w:p>
    <w:p w14:paraId="48776B32" w14:textId="77777777" w:rsidR="00884056" w:rsidRDefault="00781B54" w:rsidP="005B1E2C">
      <w:pPr>
        <w:pStyle w:val="Ttulo1"/>
        <w:spacing w:before="400" w:after="200"/>
        <w:jc w:val="both"/>
      </w:pPr>
      <w:r>
        <w:t>4. Línea de tiempo del proyecto (reconstruida de Slack)</w:t>
      </w:r>
    </w:p>
    <w:p w14:paraId="48776B33" w14:textId="77777777" w:rsidR="00884056" w:rsidRDefault="00781B54" w:rsidP="005B1E2C">
      <w:pPr>
        <w:pStyle w:val="Ttulo2"/>
        <w:spacing w:before="300" w:after="150"/>
        <w:jc w:val="both"/>
      </w:pPr>
      <w:r>
        <w:t>4.1 Origen y definición de alcance (oct-2024 – ene-2025)</w:t>
      </w:r>
    </w:p>
    <w:p w14:paraId="48776B34" w14:textId="77777777" w:rsidR="00884056" w:rsidRDefault="00781B54" w:rsidP="005B1E2C">
      <w:pPr>
        <w:pStyle w:val="Prrafodelista"/>
        <w:numPr>
          <w:ilvl w:val="0"/>
          <w:numId w:val="2"/>
        </w:numPr>
        <w:spacing w:after="60"/>
        <w:jc w:val="both"/>
      </w:pPr>
      <w:r>
        <w:rPr>
          <w:b/>
          <w:bCs/>
          <w:color w:val="1E8449"/>
        </w:rPr>
        <w:t xml:space="preserve">[VERIFICADO] </w:t>
      </w:r>
      <w:r>
        <w:t>30-oct-2024: se crea el canal #tec-de-mty. Toño del Río comparte un audio de Paola Olvera (WhatsApp) pidiendo dar seguimiento a un requerimiento del cliente.</w:t>
      </w:r>
    </w:p>
    <w:p w14:paraId="48776B35" w14:textId="77777777" w:rsidR="00884056" w:rsidRDefault="00781B54" w:rsidP="005B1E2C">
      <w:pPr>
        <w:pStyle w:val="Prrafodelista"/>
        <w:numPr>
          <w:ilvl w:val="0"/>
          <w:numId w:val="2"/>
        </w:numPr>
        <w:spacing w:after="60"/>
        <w:jc w:val="both"/>
      </w:pPr>
      <w:r>
        <w:rPr>
          <w:b/>
          <w:bCs/>
          <w:color w:val="1E8449"/>
        </w:rPr>
        <w:t xml:space="preserve">[VERIFICADO] </w:t>
      </w:r>
      <w:r>
        <w:t>Requerimiento original: el cliente NO quería "Callpicker como tal", sino un plugin de navegador para marcar desde Salesforce, conservando el número celular de cada asesor como Caller ID ("ofuscador").</w:t>
      </w:r>
    </w:p>
    <w:p w14:paraId="48776B36" w14:textId="77777777" w:rsidR="00884056" w:rsidRDefault="00781B54" w:rsidP="005B1E2C">
      <w:pPr>
        <w:pStyle w:val="Prrafodelista"/>
        <w:numPr>
          <w:ilvl w:val="0"/>
          <w:numId w:val="2"/>
        </w:numPr>
        <w:spacing w:after="60"/>
        <w:jc w:val="both"/>
      </w:pPr>
      <w:r>
        <w:rPr>
          <w:b/>
          <w:bCs/>
          <w:color w:val="1E8449"/>
        </w:rPr>
        <w:t xml:space="preserve">[VERIFICADO] </w:t>
      </w:r>
      <w:r>
        <w:t>Daniel Martínez Loyola aclara que sin involucrar la plataforma Callpicker de fondo no es viable — se requiere ingeniería para evaluar una implementación híbrida.</w:t>
      </w:r>
    </w:p>
    <w:p w14:paraId="48776B37" w14:textId="77777777" w:rsidR="00884056" w:rsidRDefault="00781B54" w:rsidP="005B1E2C">
      <w:pPr>
        <w:pStyle w:val="Prrafodelista"/>
        <w:numPr>
          <w:ilvl w:val="0"/>
          <w:numId w:val="2"/>
        </w:numPr>
        <w:spacing w:after="60"/>
        <w:jc w:val="both"/>
      </w:pPr>
      <w:r>
        <w:rPr>
          <w:b/>
          <w:bCs/>
          <w:color w:val="1E8449"/>
        </w:rPr>
        <w:t xml:space="preserve">[VERIFICADO] </w:t>
      </w:r>
      <w:r>
        <w:t>José Galván (comercial/PM del proyecto) toma la relación con la contacto del cliente, Paola Olvera. Ricardo Cacique Galván (desarrollo) plantea la solución técnica viable: asignar un número por asesor y forzar el Caller ID del celular vía base de datos.</w:t>
      </w:r>
    </w:p>
    <w:p w14:paraId="48776B38" w14:textId="77777777" w:rsidR="00884056" w:rsidRDefault="00781B54" w:rsidP="005B1E2C">
      <w:pPr>
        <w:pStyle w:val="Prrafodelista"/>
        <w:numPr>
          <w:ilvl w:val="0"/>
          <w:numId w:val="2"/>
        </w:numPr>
        <w:spacing w:after="60"/>
        <w:jc w:val="both"/>
      </w:pPr>
      <w:r>
        <w:rPr>
          <w:b/>
          <w:bCs/>
          <w:color w:val="1E8449"/>
        </w:rPr>
        <w:t xml:space="preserve">[VERIFICADO] </w:t>
      </w:r>
      <w:r>
        <w:t>Alcance comercial inicial: 170 usuarios, ofuscador por usuario, esquema de renta mensual con y sin plazo, plan de pago anual.</w:t>
      </w:r>
    </w:p>
    <w:p w14:paraId="48776B39" w14:textId="77777777" w:rsidR="00884056" w:rsidRDefault="00781B54" w:rsidP="005B1E2C">
      <w:pPr>
        <w:pStyle w:val="Prrafodelista"/>
        <w:numPr>
          <w:ilvl w:val="0"/>
          <w:numId w:val="2"/>
        </w:numPr>
        <w:spacing w:after="60"/>
        <w:jc w:val="both"/>
      </w:pPr>
      <w:r>
        <w:rPr>
          <w:b/>
          <w:bCs/>
          <w:color w:val="1E8449"/>
        </w:rPr>
        <w:t xml:space="preserve">[VERIFICADO] </w:t>
      </w:r>
      <w:r>
        <w:t>Estimado de desarrollo confirmado por Ricardo Cacique: 56 horas de desarrollo + 16 horas de pruebas, para una extensión de Chrome que detona llamadas desde Salesforce (versión web, Sales Cloud Lightning, licenciamiento Unlimited), fuerza troncal y Caller ID del celular del asesor.</w:t>
      </w:r>
    </w:p>
    <w:p w14:paraId="48776B3A" w14:textId="77777777" w:rsidR="00884056" w:rsidRDefault="00781B54" w:rsidP="005B1E2C">
      <w:pPr>
        <w:pStyle w:val="Ttulo2"/>
        <w:spacing w:before="300" w:after="150"/>
        <w:jc w:val="both"/>
      </w:pPr>
      <w:r>
        <w:t>4.2 Pausa y reactivación (2025)</w:t>
      </w:r>
    </w:p>
    <w:p w14:paraId="48776B3B" w14:textId="77777777" w:rsidR="00884056" w:rsidRDefault="00781B54" w:rsidP="005B1E2C">
      <w:pPr>
        <w:pStyle w:val="Prrafodelista"/>
        <w:numPr>
          <w:ilvl w:val="0"/>
          <w:numId w:val="2"/>
        </w:numPr>
        <w:spacing w:after="60"/>
        <w:jc w:val="both"/>
      </w:pPr>
      <w:r>
        <w:rPr>
          <w:b/>
          <w:bCs/>
          <w:color w:val="1E8449"/>
        </w:rPr>
        <w:t xml:space="preserve">[VERIFICADO] </w:t>
      </w:r>
      <w:r>
        <w:t>El proyecto se detiene: "optaron por NO avanzar con el proyecto por temas presupuestarios" (José Galván).</w:t>
      </w:r>
    </w:p>
    <w:p w14:paraId="48776B3C" w14:textId="77777777" w:rsidR="00884056" w:rsidRDefault="00781B54" w:rsidP="005B1E2C">
      <w:pPr>
        <w:pStyle w:val="Prrafodelista"/>
        <w:numPr>
          <w:ilvl w:val="0"/>
          <w:numId w:val="2"/>
        </w:numPr>
        <w:spacing w:after="60"/>
        <w:jc w:val="both"/>
      </w:pPr>
      <w:r>
        <w:rPr>
          <w:b/>
          <w:bCs/>
          <w:color w:val="1E8449"/>
        </w:rPr>
        <w:t xml:space="preserve">[VERIFICADO] </w:t>
      </w:r>
      <w:r>
        <w:t>Se reactiva posteriormente con el mismo alcance; el cliente expresa además interés en soluciones de IA de Callpicker (no desarrollado en este análisis por falta de evidencia de seguimiento).</w:t>
      </w:r>
    </w:p>
    <w:p w14:paraId="48776B3D" w14:textId="77777777" w:rsidR="00884056" w:rsidRDefault="00781B54" w:rsidP="005B1E2C">
      <w:pPr>
        <w:pStyle w:val="Ttulo2"/>
        <w:spacing w:before="300" w:after="150"/>
        <w:jc w:val="both"/>
      </w:pPr>
      <w:r>
        <w:t>4.3 Definición contractual y de gobierno de TI (2026)</w:t>
      </w:r>
    </w:p>
    <w:p w14:paraId="48776B3E" w14:textId="77777777" w:rsidR="00884056" w:rsidRDefault="00781B54" w:rsidP="005B1E2C">
      <w:pPr>
        <w:pStyle w:val="Prrafodelista"/>
        <w:numPr>
          <w:ilvl w:val="0"/>
          <w:numId w:val="2"/>
        </w:numPr>
        <w:spacing w:after="60"/>
        <w:jc w:val="both"/>
      </w:pPr>
      <w:r>
        <w:rPr>
          <w:b/>
          <w:bCs/>
          <w:color w:val="1E8449"/>
        </w:rPr>
        <w:t xml:space="preserve">[VERIFICADO] </w:t>
      </w:r>
      <w:r>
        <w:t>Revisión de contrato con comentarios del cliente (Edgar, Yadira) sobre 3 puntos críticos:</w:t>
      </w:r>
    </w:p>
    <w:p w14:paraId="48776B3F" w14:textId="77777777" w:rsidR="00884056" w:rsidRDefault="00781B54" w:rsidP="005B1E2C">
      <w:pPr>
        <w:spacing w:after="60"/>
        <w:ind w:left="720"/>
        <w:jc w:val="both"/>
      </w:pPr>
      <w:r>
        <w:lastRenderedPageBreak/>
        <w:t>a) Propiedad de la extensión de Chrome: el Tec confirma que ELLOS son dueños del código. Callpicker desarrolla, entrega código fuente y documentación; el mantenimiento futuro NO está incluido salvo que se cotice aparte.</w:t>
      </w:r>
    </w:p>
    <w:p w14:paraId="48776B40" w14:textId="77777777" w:rsidR="00884056" w:rsidRDefault="00781B54" w:rsidP="005B1E2C">
      <w:pPr>
        <w:spacing w:after="60"/>
        <w:ind w:left="720"/>
        <w:jc w:val="both"/>
      </w:pPr>
      <w:r>
        <w:t>b) Resumen automatizado de llamadas (logging): el cliente entendió que tendría costo extra — confirmado por José Galván.</w:t>
      </w:r>
    </w:p>
    <w:p w14:paraId="48776B41" w14:textId="77777777" w:rsidR="00884056" w:rsidRDefault="00781B54" w:rsidP="005B1E2C">
      <w:pPr>
        <w:spacing w:after="120"/>
        <w:ind w:left="720"/>
        <w:jc w:val="both"/>
      </w:pPr>
      <w:r>
        <w:rPr>
          <w:color w:val="B9770E"/>
        </w:rPr>
        <w:t>c) SSO / SAML 2.0: se aclara explícitamente que NO es una integración SAML 2.0 nativa; la extensión aprovecha la sesión activa de Salesforce. Esto quedó pendiente de "redactar correctamente" en el contrato — vale la pena confirmar si esa redacción se cerró, porque es el tipo de ambigüedad que genera reclamos de alcance más adelante.</w:t>
      </w:r>
    </w:p>
    <w:p w14:paraId="48776B42" w14:textId="77777777" w:rsidR="00884056" w:rsidRDefault="00781B54" w:rsidP="005B1E2C">
      <w:pPr>
        <w:pStyle w:val="Prrafodelista"/>
        <w:numPr>
          <w:ilvl w:val="0"/>
          <w:numId w:val="2"/>
        </w:numPr>
        <w:spacing w:after="60"/>
        <w:jc w:val="both"/>
      </w:pPr>
      <w:r>
        <w:rPr>
          <w:b/>
          <w:bCs/>
          <w:color w:val="1E8449"/>
        </w:rPr>
        <w:t xml:space="preserve">[VERIFICADO] </w:t>
      </w:r>
      <w:r>
        <w:t>David Avilés (ingeniería) advierte internamente sobre el riesgo de que el cliente asuma que "cualquier cosa que ocurra a futuro" será resuelta gratis por Callpicker — deja explícito que la entrega es única, sin mantenimiento continuo.</w:t>
      </w:r>
    </w:p>
    <w:p w14:paraId="48776B43" w14:textId="77777777" w:rsidR="00884056" w:rsidRDefault="00781B54" w:rsidP="005B1E2C">
      <w:pPr>
        <w:pStyle w:val="Prrafodelista"/>
        <w:numPr>
          <w:ilvl w:val="0"/>
          <w:numId w:val="2"/>
        </w:numPr>
        <w:spacing w:after="60"/>
        <w:jc w:val="both"/>
      </w:pPr>
      <w:r>
        <w:rPr>
          <w:b/>
          <w:bCs/>
          <w:color w:val="1E8449"/>
        </w:rPr>
        <w:t xml:space="preserve">[VERIFICADO] </w:t>
      </w:r>
      <w:r>
        <w:t>El cliente exige que el código cumpla lineamientos internos del Tec: repositorio en su GitHub institucional, calificación mínima "A" en SonarQube for Cloud, y cero issues abiertos en GitHub Dependabot al momento de la entrega.</w:t>
      </w:r>
    </w:p>
    <w:p w14:paraId="48776B44" w14:textId="77777777" w:rsidR="00884056" w:rsidRDefault="00781B54" w:rsidP="005B1E2C">
      <w:pPr>
        <w:pStyle w:val="Prrafodelista"/>
        <w:numPr>
          <w:ilvl w:val="0"/>
          <w:numId w:val="2"/>
        </w:numPr>
        <w:spacing w:after="60"/>
        <w:jc w:val="both"/>
      </w:pPr>
      <w:r>
        <w:rPr>
          <w:b/>
          <w:bCs/>
          <w:color w:val="1E8449"/>
        </w:rPr>
        <w:t xml:space="preserve">[VERIFICADO] </w:t>
      </w:r>
      <w:r>
        <w:t>Total contratado, según confirmación interna, quedó en 90 horas (por encima de las 56+16 originales, presumiblemente por el ajuste de logging y otros extras).</w:t>
      </w:r>
    </w:p>
    <w:p w14:paraId="48776B45" w14:textId="77777777" w:rsidR="00884056" w:rsidRDefault="00781B54" w:rsidP="005B1E2C">
      <w:pPr>
        <w:pStyle w:val="Prrafodelista"/>
        <w:numPr>
          <w:ilvl w:val="0"/>
          <w:numId w:val="2"/>
        </w:numPr>
        <w:spacing w:after="60"/>
        <w:jc w:val="both"/>
      </w:pPr>
      <w:r>
        <w:rPr>
          <w:b/>
          <w:bCs/>
          <w:color w:val="C0392B"/>
        </w:rPr>
        <w:t xml:space="preserve">[VACÍO / A CONFIRMAR] </w:t>
      </w:r>
      <w:r>
        <w:t>No tengo el contrato firmado ni el documento de alcance final — solo referencias a él en el chat. Recomiendo localizarlo antes de cualquier discusión de "fuera de alcance" con el cliente, porque ya ha sido invocado varias veces (ver §5) y necesitas poder citarlo con precisión, no solo por memoria del equipo.</w:t>
      </w:r>
    </w:p>
    <w:p w14:paraId="48776B46" w14:textId="77777777" w:rsidR="00884056" w:rsidRDefault="00781B54" w:rsidP="005B1E2C">
      <w:pPr>
        <w:pStyle w:val="Ttulo2"/>
        <w:spacing w:before="300" w:after="150"/>
        <w:jc w:val="both"/>
      </w:pPr>
      <w:r>
        <w:t>4.4 Desarrollo y entrega (2026)</w:t>
      </w:r>
    </w:p>
    <w:p w14:paraId="48776B47" w14:textId="77777777" w:rsidR="00884056" w:rsidRDefault="00781B54" w:rsidP="005B1E2C">
      <w:pPr>
        <w:pStyle w:val="Prrafodelista"/>
        <w:numPr>
          <w:ilvl w:val="0"/>
          <w:numId w:val="2"/>
        </w:numPr>
        <w:spacing w:after="60"/>
        <w:jc w:val="both"/>
      </w:pPr>
      <w:r>
        <w:rPr>
          <w:b/>
          <w:bCs/>
          <w:color w:val="1E8449"/>
        </w:rPr>
        <w:t xml:space="preserve">[VERIFICADO] </w:t>
      </w:r>
      <w:r>
        <w:t>Se define el flujo funcional final: clic en teléfono en Salesforce → llamada al celular del asesor vía Callpicker → enlace con el destinatario, quien recibe la llamada con el Caller ID del celular del asesor. Se genera registro en Salesforce con estatus de contestada/no contestada, fecha, hora, duración y extensión.</w:t>
      </w:r>
    </w:p>
    <w:p w14:paraId="48776B48" w14:textId="77777777" w:rsidR="00884056" w:rsidRDefault="00781B54" w:rsidP="005B1E2C">
      <w:pPr>
        <w:pStyle w:val="Prrafodelista"/>
        <w:numPr>
          <w:ilvl w:val="0"/>
          <w:numId w:val="2"/>
        </w:numPr>
        <w:spacing w:after="60"/>
        <w:jc w:val="both"/>
      </w:pPr>
      <w:r>
        <w:rPr>
          <w:b/>
          <w:bCs/>
          <w:color w:val="1E8449"/>
        </w:rPr>
        <w:t xml:space="preserve">[VERIFICADO] </w:t>
      </w:r>
      <w:r>
        <w:t>Limitación de diseño reconocida desde el inicio: si el destinatario no contesta y devuelve la llamada, esa llamada entra directo al celular del asesor SIN pasar por Callpicker — no genera registro. Esto es una limitación estructural del diseño acordado, no una falla.</w:t>
      </w:r>
    </w:p>
    <w:p w14:paraId="48776B49" w14:textId="77777777" w:rsidR="00884056" w:rsidRDefault="00781B54" w:rsidP="005B1E2C">
      <w:pPr>
        <w:pStyle w:val="Prrafodelista"/>
        <w:numPr>
          <w:ilvl w:val="0"/>
          <w:numId w:val="2"/>
        </w:numPr>
        <w:spacing w:after="60"/>
        <w:jc w:val="both"/>
      </w:pPr>
      <w:r>
        <w:rPr>
          <w:b/>
          <w:bCs/>
          <w:color w:val="1E8449"/>
        </w:rPr>
        <w:t xml:space="preserve">[VERIFICADO] </w:t>
      </w:r>
      <w:r>
        <w:t>Entrega formal: código fuente subido al GitHub institucional del Tec, documentación (manual de usuario, manual técnico, diagrama de arquitectura) entregada vía Outline/SharePoint. David Avilés deja constancia expresa de que "la entrega de la extensión es entrega única, no es un servicio del que nos encarguemos de hacer actualizaciones ni mantenimiento".</w:t>
      </w:r>
    </w:p>
    <w:p w14:paraId="48776B4A" w14:textId="77777777" w:rsidR="00884056" w:rsidRDefault="00781B54" w:rsidP="005B1E2C">
      <w:pPr>
        <w:pStyle w:val="Prrafodelista"/>
        <w:numPr>
          <w:ilvl w:val="0"/>
          <w:numId w:val="2"/>
        </w:numPr>
        <w:spacing w:after="60"/>
        <w:jc w:val="both"/>
      </w:pPr>
      <w:r>
        <w:rPr>
          <w:b/>
          <w:bCs/>
          <w:color w:val="1E8449"/>
        </w:rPr>
        <w:t xml:space="preserve">[VERIFICADO] </w:t>
      </w:r>
      <w:r>
        <w:t>El diagrama de arquitectura entregado generó fricción: el cliente pidió "más detalle" sobre servidores e IPs, que Callpicker se negó a exponer por razones de seguridad — se complementó con un esquema por capas en su lugar.</w:t>
      </w:r>
    </w:p>
    <w:p w14:paraId="48776B4B" w14:textId="77777777" w:rsidR="00884056" w:rsidRDefault="00781B54" w:rsidP="005B1E2C">
      <w:pPr>
        <w:pStyle w:val="Ttulo2"/>
        <w:spacing w:before="300" w:after="150"/>
        <w:jc w:val="both"/>
      </w:pPr>
      <w:r>
        <w:t>4.5 Puesta en producción y fricciones de ambientes (jul–ago 2026)</w:t>
      </w:r>
    </w:p>
    <w:p w14:paraId="48776B4C" w14:textId="77777777" w:rsidR="00884056" w:rsidRDefault="00781B54" w:rsidP="005B1E2C">
      <w:pPr>
        <w:pStyle w:val="Prrafodelista"/>
        <w:numPr>
          <w:ilvl w:val="0"/>
          <w:numId w:val="2"/>
        </w:numPr>
        <w:spacing w:after="60"/>
        <w:jc w:val="both"/>
      </w:pPr>
      <w:r>
        <w:rPr>
          <w:b/>
          <w:bCs/>
          <w:color w:val="1E8449"/>
        </w:rPr>
        <w:t xml:space="preserve">[VERIFICADO] </w:t>
      </w:r>
      <w:r>
        <w:t>El cliente opera con 3 ambientes de Salesforce (Sandbox, UAT, Producción) con usuarios y permisos distintos en cada uno — proceso de gobierno de TI propio del Tec, no de Callpicker.</w:t>
      </w:r>
    </w:p>
    <w:p w14:paraId="48776B4D" w14:textId="77777777" w:rsidR="00884056" w:rsidRDefault="00781B54" w:rsidP="005B1E2C">
      <w:pPr>
        <w:pStyle w:val="Prrafodelista"/>
        <w:numPr>
          <w:ilvl w:val="0"/>
          <w:numId w:val="2"/>
        </w:numPr>
        <w:spacing w:after="60"/>
        <w:jc w:val="both"/>
      </w:pPr>
      <w:r>
        <w:rPr>
          <w:b/>
          <w:bCs/>
          <w:color w:val="1E8449"/>
        </w:rPr>
        <w:t xml:space="preserve">[VERIFICADO] </w:t>
      </w:r>
      <w:r>
        <w:t>El pase a producción se hizo fuera de horario de oficina (lunes 6pm), con disponibilidad limitada del equipo de Callpicker (José en cita médica); se resolvió con David Avilés como respaldo. Salió sin incidentes mayores según los mensajes de esa sesión.</w:t>
      </w:r>
    </w:p>
    <w:p w14:paraId="48776B4E" w14:textId="77777777" w:rsidR="00884056" w:rsidRDefault="00781B54" w:rsidP="005B1E2C">
      <w:pPr>
        <w:pStyle w:val="Prrafodelista"/>
        <w:numPr>
          <w:ilvl w:val="0"/>
          <w:numId w:val="2"/>
        </w:numPr>
        <w:spacing w:after="60"/>
        <w:jc w:val="both"/>
      </w:pPr>
      <w:r>
        <w:rPr>
          <w:b/>
          <w:bCs/>
          <w:color w:val="1E8449"/>
        </w:rPr>
        <w:t xml:space="preserve">[VERIFICADO] </w:t>
      </w:r>
      <w:r>
        <w:t>Fricción recurrente y ya documentada: el cliente pidió repetidamente poder "probar" en su ambiente UAT en paralelo a producción. David Avilés explicó, más de una vez, que esto NO es posible con la arquitectura actual: ambos ambientes apuntarían al mismo Client ID/Secret de Callpicker (mismo CID), por lo que activar UAT tira la conexión de producción. La única solución es una segunda cuenta Callpicker — fuera de alcance, requiere cotización nueva.</w:t>
      </w:r>
    </w:p>
    <w:p w14:paraId="48776B4F" w14:textId="77777777" w:rsidR="00884056" w:rsidRDefault="00781B54" w:rsidP="005B1E2C">
      <w:pPr>
        <w:pStyle w:val="Prrafodelista"/>
        <w:numPr>
          <w:ilvl w:val="0"/>
          <w:numId w:val="2"/>
        </w:numPr>
        <w:spacing w:after="60"/>
        <w:jc w:val="both"/>
      </w:pPr>
      <w:r>
        <w:rPr>
          <w:b/>
          <w:bCs/>
          <w:color w:val="B9770E"/>
        </w:rPr>
        <w:t xml:space="preserve">[HIPÓTESIS] </w:t>
      </w:r>
      <w:r>
        <w:t xml:space="preserve">Esta fricción de ambientes sugiere que el equipo de TI del cliente (particularmente su área de Arquitectura/Seguridad) tiene una cultura de control de cambios más estricta que la mayoría de tus cuentas — lo cual es consistente con ser una institución educativa grande con gobierno de datos formal. Vale la pena anticipar </w:t>
      </w:r>
      <w:r>
        <w:lastRenderedPageBreak/>
        <w:t>que cualquier cambio futuro (parche, nueva función) va a requerir pasar otra vez por su ciclo completo sandbox→UAT→producción, con el tiempo que eso implica.</w:t>
      </w:r>
    </w:p>
    <w:p w14:paraId="48776B50" w14:textId="77777777" w:rsidR="00884056" w:rsidRDefault="00781B54" w:rsidP="005B1E2C">
      <w:pPr>
        <w:pStyle w:val="Ttulo1"/>
        <w:spacing w:before="400" w:after="200"/>
        <w:jc w:val="both"/>
      </w:pPr>
      <w:r>
        <w:t>5. Estado técnico actual — incidentes activos (ago–sept 2026)</w:t>
      </w:r>
    </w:p>
    <w:p w14:paraId="48776B51" w14:textId="77777777" w:rsidR="00884056" w:rsidRDefault="00781B54" w:rsidP="005B1E2C">
      <w:pPr>
        <w:spacing w:after="120"/>
        <w:jc w:val="both"/>
      </w:pPr>
      <w:r>
        <w:rPr>
          <w:i/>
          <w:iCs/>
          <w:color w:val="555555"/>
        </w:rPr>
        <w:t>Esta sección concentra los problemas que estaban abiertos al momento de la reunión de hoy (4-sep-2026). Uso la misma etiqueta de confianza para cada uno.</w:t>
      </w:r>
    </w:p>
    <w:p w14:paraId="48776B52" w14:textId="77777777" w:rsidR="00884056" w:rsidRDefault="00781B54" w:rsidP="005B1E2C">
      <w:pPr>
        <w:pStyle w:val="Ttulo2"/>
        <w:spacing w:before="300" w:after="150"/>
        <w:jc w:val="both"/>
      </w:pPr>
      <w:r>
        <w:t>5.1 Fallas recurrentes de autenticación OAuth con Salesforce (crítico, sin causa raíz confirmada)</w:t>
      </w:r>
    </w:p>
    <w:p w14:paraId="48776B53" w14:textId="77777777" w:rsidR="00884056" w:rsidRDefault="00781B54" w:rsidP="005B1E2C">
      <w:pPr>
        <w:pStyle w:val="Prrafodelista"/>
        <w:numPr>
          <w:ilvl w:val="0"/>
          <w:numId w:val="2"/>
        </w:numPr>
        <w:spacing w:after="60"/>
        <w:jc w:val="both"/>
      </w:pPr>
      <w:r>
        <w:rPr>
          <w:b/>
          <w:bCs/>
          <w:color w:val="1E8449"/>
        </w:rPr>
        <w:t xml:space="preserve">[VERIFICADO] </w:t>
      </w:r>
      <w:r>
        <w:t>Error reproducido: HTTP 401 "INVALID_AUTH_HEADER" al consumir la API de Salesforce — ocurrió al menos dos veces documentadas, 2 y 3 de septiembre, ambas alrededor de las 13:05–19:55h.</w:t>
      </w:r>
    </w:p>
    <w:p w14:paraId="48776B54" w14:textId="77777777" w:rsidR="00884056" w:rsidRDefault="00781B54" w:rsidP="005B1E2C">
      <w:pPr>
        <w:pStyle w:val="Prrafodelista"/>
        <w:numPr>
          <w:ilvl w:val="0"/>
          <w:numId w:val="2"/>
        </w:numPr>
        <w:spacing w:after="60"/>
        <w:jc w:val="both"/>
      </w:pPr>
      <w:r>
        <w:rPr>
          <w:b/>
          <w:bCs/>
          <w:color w:val="1E8449"/>
        </w:rPr>
        <w:t xml:space="preserve">[VERIFICADO] </w:t>
      </w:r>
      <w:r>
        <w:t>José Abraham Raymundo García (desarrollo) revisó logs: el access token se renovó correctamente en un primer intento, en el segundo intento Salesforce no devolvió un nuevo refresh token, y en el tercer intento ya no fue posible renovar. Conclusión del equipo: algo del lado de Salesforce del cliente está forzando renovaciones de token con una frecuencia anómala.</w:t>
      </w:r>
    </w:p>
    <w:p w14:paraId="48776B55" w14:textId="77777777" w:rsidR="00884056" w:rsidRDefault="00781B54" w:rsidP="005B1E2C">
      <w:pPr>
        <w:pStyle w:val="Prrafodelista"/>
        <w:numPr>
          <w:ilvl w:val="0"/>
          <w:numId w:val="2"/>
        </w:numPr>
        <w:spacing w:after="60"/>
        <w:jc w:val="both"/>
      </w:pPr>
      <w:r>
        <w:rPr>
          <w:b/>
          <w:bCs/>
          <w:color w:val="1E8449"/>
        </w:rPr>
        <w:t xml:space="preserve">[VERIFICADO] </w:t>
      </w:r>
      <w:r>
        <w:t>Un usuario del cliente (Mario - 601, Tec) reporta que "lo ajustaron para que se actualice cada año" — es decir, el propio cliente reconoce haber tocado configuración de rotación de tokens, aunque sin admitir vínculo directo con la falla.</w:t>
      </w:r>
    </w:p>
    <w:p w14:paraId="48776B56" w14:textId="77777777" w:rsidR="00884056" w:rsidRDefault="00781B54" w:rsidP="005B1E2C">
      <w:pPr>
        <w:pStyle w:val="Prrafodelista"/>
        <w:numPr>
          <w:ilvl w:val="0"/>
          <w:numId w:val="2"/>
        </w:numPr>
        <w:spacing w:after="60"/>
        <w:jc w:val="both"/>
      </w:pPr>
      <w:r>
        <w:rPr>
          <w:b/>
          <w:bCs/>
          <w:color w:val="1E8449"/>
        </w:rPr>
        <w:t xml:space="preserve">[VERIFICADO] </w:t>
      </w:r>
      <w:r>
        <w:t>David Avilés documenta dos parches ya aplicados en el pasado (fuera del alcance original) precisamente para mitigar este comportamiento: (1) recuperar el refresh token cada vez que se renueva un access token, y (2) manejo de rotación de tokens forzada por una política que activó Salesforce.</w:t>
      </w:r>
    </w:p>
    <w:p w14:paraId="48776B57" w14:textId="77777777" w:rsidR="00884056" w:rsidRDefault="00781B54" w:rsidP="005B1E2C">
      <w:pPr>
        <w:pStyle w:val="Prrafodelista"/>
        <w:numPr>
          <w:ilvl w:val="0"/>
          <w:numId w:val="2"/>
        </w:numPr>
        <w:spacing w:after="60"/>
        <w:jc w:val="both"/>
      </w:pPr>
      <w:r>
        <w:rPr>
          <w:b/>
          <w:bCs/>
          <w:color w:val="B9770E"/>
        </w:rPr>
        <w:t xml:space="preserve">[HIPÓTESIS] </w:t>
      </w:r>
      <w:r>
        <w:t>La causa más probable, según la evidencia técnica compartida, es una política de seguridad de Salesforce del lado del cliente (rotación de tokens / restricción de IP / límite de tokens activos por usuario) — no un defecto de la plataforma Callpicker. Esto es consistente con el patrón: mismo error, mismo tipo de sesión, ocurre en producción pero no en Sandbox/UAT.</w:t>
      </w:r>
    </w:p>
    <w:p w14:paraId="48776B58" w14:textId="77777777" w:rsidR="00884056" w:rsidRDefault="00781B54" w:rsidP="005B1E2C">
      <w:pPr>
        <w:pStyle w:val="Prrafodelista"/>
        <w:numPr>
          <w:ilvl w:val="0"/>
          <w:numId w:val="2"/>
        </w:numPr>
        <w:spacing w:after="60"/>
        <w:jc w:val="both"/>
      </w:pPr>
      <w:r>
        <w:rPr>
          <w:b/>
          <w:bCs/>
          <w:color w:val="C0392B"/>
        </w:rPr>
        <w:t xml:space="preserve">[VACÍO / A CONFIRMAR] </w:t>
      </w:r>
      <w:r>
        <w:t>No hay confirmación del cliente sobre qué política exacta está activa. La sesión de diagnóstico conjunto (con Blanca y su administrador de Salesforce, Aarón) sigue pendiente de agendar — es el paso que realmente puede cerrar esta causa raíz, no más análisis interno de Callpicker.</w:t>
      </w:r>
    </w:p>
    <w:p w14:paraId="48776B59" w14:textId="77777777" w:rsidR="00884056" w:rsidRDefault="00781B54" w:rsidP="005B1E2C">
      <w:pPr>
        <w:pStyle w:val="Ttulo2"/>
        <w:spacing w:before="300" w:after="150"/>
        <w:jc w:val="both"/>
      </w:pPr>
      <w:r>
        <w:t>5.2 Registros duplicados / triplicados y faltantes en Salesforce</w:t>
      </w:r>
    </w:p>
    <w:p w14:paraId="48776B5A" w14:textId="77777777" w:rsidR="00884056" w:rsidRDefault="00781B54" w:rsidP="005B1E2C">
      <w:pPr>
        <w:pStyle w:val="Prrafodelista"/>
        <w:numPr>
          <w:ilvl w:val="0"/>
          <w:numId w:val="2"/>
        </w:numPr>
        <w:spacing w:after="60"/>
        <w:jc w:val="both"/>
      </w:pPr>
      <w:r>
        <w:rPr>
          <w:b/>
          <w:bCs/>
          <w:color w:val="1E8449"/>
        </w:rPr>
        <w:t xml:space="preserve">[VERIFICADO] </w:t>
      </w:r>
      <w:r>
        <w:t>El fenómeno afecta solo a ~3 usuarios específicos, no a la totalidad de la base de usuarios — el equipo de desarrollo usa esto como evidencia de que NO es un bug sistémico: "si fuera error de nosotros como desarrollo, le ocurriría a todos los usuarios".</w:t>
      </w:r>
    </w:p>
    <w:p w14:paraId="48776B5B" w14:textId="77777777" w:rsidR="00884056" w:rsidRDefault="00781B54" w:rsidP="005B1E2C">
      <w:pPr>
        <w:pStyle w:val="Prrafodelista"/>
        <w:numPr>
          <w:ilvl w:val="0"/>
          <w:numId w:val="2"/>
        </w:numPr>
        <w:spacing w:after="60"/>
        <w:jc w:val="both"/>
      </w:pPr>
      <w:r>
        <w:rPr>
          <w:b/>
          <w:bCs/>
          <w:color w:val="1E8449"/>
        </w:rPr>
        <w:t xml:space="preserve">[VERIFICADO] </w:t>
      </w:r>
      <w:r>
        <w:t>Conclusión de Callpicker: los duplicados/triplicados se explican porque el asesor da clic 2 o 3 veces sobre el número telefónico, generando esa cantidad de peticiones a la API. Un caso también reportó una llamada que no salió porque el número marcado tenía 11 dígitos.</w:t>
      </w:r>
    </w:p>
    <w:p w14:paraId="48776B5C" w14:textId="77777777" w:rsidR="00884056" w:rsidRDefault="00781B54" w:rsidP="005B1E2C">
      <w:pPr>
        <w:pStyle w:val="Prrafodelista"/>
        <w:numPr>
          <w:ilvl w:val="0"/>
          <w:numId w:val="2"/>
        </w:numPr>
        <w:spacing w:after="60"/>
        <w:jc w:val="both"/>
      </w:pPr>
      <w:r>
        <w:rPr>
          <w:b/>
          <w:bCs/>
          <w:color w:val="1E8449"/>
        </w:rPr>
        <w:t xml:space="preserve">[VERIFICADO] </w:t>
      </w:r>
      <w:r>
        <w:t>Callpicker propuso, pero NO recomendó, desarrollar un bloqueo de clics repetidos mientras una llamada está en curso — señalan que tendría costo, requeriría pasar de nuevo por el pipeline de revisión de seguridad del cliente (SonarQube, Dependabot) y reinstalación de la extensión a todos los asesores. Recomiendan capacitación en su lugar.</w:t>
      </w:r>
    </w:p>
    <w:p w14:paraId="48776B5D" w14:textId="77777777" w:rsidR="00884056" w:rsidRDefault="00781B54" w:rsidP="005B1E2C">
      <w:pPr>
        <w:pStyle w:val="Prrafodelista"/>
        <w:numPr>
          <w:ilvl w:val="0"/>
          <w:numId w:val="2"/>
        </w:numPr>
        <w:spacing w:after="60"/>
        <w:jc w:val="both"/>
      </w:pPr>
      <w:r>
        <w:rPr>
          <w:b/>
          <w:bCs/>
          <w:color w:val="1E8449"/>
        </w:rPr>
        <w:t xml:space="preserve">[VERIFICADO] </w:t>
      </w:r>
      <w:r>
        <w:t>En paralelo, hay una lista de ~10 asesores específicos (compartida por Blanca) cuyas interacciones NO se están registrando en Salesforce — abierto como ticket #114553, en investigación por Mario Hernández y Pablo Soto.</w:t>
      </w:r>
    </w:p>
    <w:p w14:paraId="48776B5E" w14:textId="77777777" w:rsidR="00884056" w:rsidRDefault="00781B54" w:rsidP="005B1E2C">
      <w:pPr>
        <w:pStyle w:val="Prrafodelista"/>
        <w:numPr>
          <w:ilvl w:val="0"/>
          <w:numId w:val="2"/>
        </w:numPr>
        <w:spacing w:after="60"/>
        <w:jc w:val="both"/>
      </w:pPr>
      <w:r>
        <w:rPr>
          <w:b/>
          <w:bCs/>
          <w:color w:val="B9770E"/>
        </w:rPr>
        <w:t xml:space="preserve">[HIPÓTESIS] </w:t>
      </w:r>
      <w:r>
        <w:t xml:space="preserve">Paola Bárcenas y Mario Hernández, en la reunión de hoy, cuestionan abiertamente la explicación de "doble clic humano" como poco creíble para el volumen de casos reportados — literalmente dicen que "no se ve real" que se den varios clics. Esto es una señal de que el equipo interno de Callpicker todavía NO tiene consenso </w:t>
      </w:r>
      <w:r>
        <w:lastRenderedPageBreak/>
        <w:t xml:space="preserve">sobre la causa, pese a que la comunicación hacia fuera (con Dan/cliente) ya se dio como una explicación cerrada. Te lo marco porque hay riesgo de contradecirse si el cliente presiona con más </w:t>
      </w:r>
      <w:r>
        <w:t>evidencia.</w:t>
      </w:r>
    </w:p>
    <w:p w14:paraId="48776B5F" w14:textId="77777777" w:rsidR="00884056" w:rsidRDefault="00781B54" w:rsidP="005B1E2C">
      <w:pPr>
        <w:pStyle w:val="Ttulo2"/>
        <w:spacing w:before="300" w:after="150"/>
        <w:jc w:val="both"/>
      </w:pPr>
      <w:r>
        <w:t>5.3 Conectividad e infraestructura de los asesores (home-office)</w:t>
      </w:r>
    </w:p>
    <w:p w14:paraId="48776B60" w14:textId="77777777" w:rsidR="00884056" w:rsidRDefault="00781B54" w:rsidP="005B1E2C">
      <w:pPr>
        <w:pStyle w:val="Prrafodelista"/>
        <w:numPr>
          <w:ilvl w:val="0"/>
          <w:numId w:val="2"/>
        </w:numPr>
        <w:spacing w:after="60"/>
        <w:jc w:val="both"/>
      </w:pPr>
      <w:r>
        <w:rPr>
          <w:b/>
          <w:bCs/>
          <w:color w:val="1E8449"/>
        </w:rPr>
        <w:t xml:space="preserve">[VERIFICADO] </w:t>
      </w:r>
      <w:r>
        <w:t>Asesores trabajan en home-office, con distintos proveedores de internet (principalmente Telmex y Megacable). Fallas intermitentes: la llamada no conecta al primer clic; reiniciar la app de Callpicker la resuelve temporalmente.</w:t>
      </w:r>
    </w:p>
    <w:p w14:paraId="48776B61" w14:textId="77777777" w:rsidR="00884056" w:rsidRDefault="00781B54" w:rsidP="005B1E2C">
      <w:pPr>
        <w:pStyle w:val="Prrafodelista"/>
        <w:numPr>
          <w:ilvl w:val="0"/>
          <w:numId w:val="2"/>
        </w:numPr>
        <w:spacing w:after="60"/>
        <w:jc w:val="both"/>
      </w:pPr>
      <w:r>
        <w:rPr>
          <w:b/>
          <w:bCs/>
          <w:color w:val="1E8449"/>
        </w:rPr>
        <w:t xml:space="preserve">[VERIFICADO] </w:t>
      </w:r>
      <w:r>
        <w:t>Diagnóstico de Pablo Soto (mini-reporte técnico): comportamiento consistente con renovación de sesión SIP/NAT — al reiniciar, se re-registra la extensión y se limpian sesiones vencidas o mal asociadas por el router. Recomendación formal: actualizar a Callpicker versión 3.20.6 para poder editar los parámetros de conexión necesarios.</w:t>
      </w:r>
    </w:p>
    <w:p w14:paraId="48776B62" w14:textId="77777777" w:rsidR="00884056" w:rsidRDefault="00781B54" w:rsidP="005B1E2C">
      <w:pPr>
        <w:pStyle w:val="Prrafodelista"/>
        <w:numPr>
          <w:ilvl w:val="0"/>
          <w:numId w:val="2"/>
        </w:numPr>
        <w:spacing w:after="60"/>
        <w:jc w:val="both"/>
      </w:pPr>
      <w:r>
        <w:rPr>
          <w:b/>
          <w:bCs/>
          <w:color w:val="1E8449"/>
        </w:rPr>
        <w:t xml:space="preserve">[VERIFICADO] </w:t>
      </w:r>
      <w:r>
        <w:t>Se probó WebRTC (dialer.callpicker.com) como alternativa al softphone MicroSIP — funcionalmente viable en prueba aislada, pero sin confirmar si es compatible con la arquitectura de la extensión ya construida para este cliente.</w:t>
      </w:r>
    </w:p>
    <w:p w14:paraId="48776B63" w14:textId="77777777" w:rsidR="00884056" w:rsidRDefault="00781B54" w:rsidP="005B1E2C">
      <w:pPr>
        <w:pStyle w:val="Prrafodelista"/>
        <w:numPr>
          <w:ilvl w:val="0"/>
          <w:numId w:val="2"/>
        </w:numPr>
        <w:spacing w:after="60"/>
        <w:jc w:val="both"/>
      </w:pPr>
      <w:r>
        <w:rPr>
          <w:b/>
          <w:bCs/>
          <w:color w:val="1E8449"/>
        </w:rPr>
        <w:t xml:space="preserve">[VERIFICADO] </w:t>
      </w:r>
      <w:r>
        <w:t>En la reunión de hoy se identificó que algunos asesores usan VPN — Enrique Gudiño confirma que en revisión previa de políticas de red con el cliente se dijo que no había restricciones de red en VPN, pero el equipo interno lo pone en duda como factor de intermitencia.</w:t>
      </w:r>
    </w:p>
    <w:p w14:paraId="48776B64" w14:textId="77777777" w:rsidR="00884056" w:rsidRDefault="00781B54" w:rsidP="005B1E2C">
      <w:pPr>
        <w:pStyle w:val="Prrafodelista"/>
        <w:numPr>
          <w:ilvl w:val="0"/>
          <w:numId w:val="2"/>
        </w:numPr>
        <w:spacing w:after="60"/>
        <w:jc w:val="both"/>
      </w:pPr>
      <w:r>
        <w:rPr>
          <w:b/>
          <w:bCs/>
          <w:color w:val="B9770E"/>
        </w:rPr>
        <w:t xml:space="preserve">[HIPÓTESIS] </w:t>
      </w:r>
      <w:r>
        <w:t>Paola Bárcenas compara este patrón con un caso previo ("Cebra"): a mayor dispersión geográfica de los asesores (casas, cafeterías, redes distintas), mayor probabilidad estructural de fallas de conectividad. Es un patrón razonable, pero — igual que con Cebra — no hay forma de eliminarlo del todo sin estandarizar la conexión del lado del cliente (algo que normalmente no está en tu control contractual).</w:t>
      </w:r>
    </w:p>
    <w:p w14:paraId="48776B65" w14:textId="77777777" w:rsidR="00884056" w:rsidRDefault="00781B54" w:rsidP="005B1E2C">
      <w:pPr>
        <w:pStyle w:val="Ttulo2"/>
        <w:spacing w:before="300" w:after="150"/>
        <w:jc w:val="both"/>
      </w:pPr>
      <w:r>
        <w:t>5.4 Preocupación de seguridad de TI/Arquitectura del cliente</w:t>
      </w:r>
    </w:p>
    <w:p w14:paraId="48776B66" w14:textId="77777777" w:rsidR="00884056" w:rsidRDefault="00781B54" w:rsidP="005B1E2C">
      <w:pPr>
        <w:pStyle w:val="Prrafodelista"/>
        <w:numPr>
          <w:ilvl w:val="0"/>
          <w:numId w:val="2"/>
        </w:numPr>
        <w:spacing w:after="60"/>
        <w:jc w:val="both"/>
      </w:pPr>
      <w:r>
        <w:rPr>
          <w:b/>
          <w:bCs/>
          <w:color w:val="1E8449"/>
        </w:rPr>
        <w:t xml:space="preserve">[VERIFICADO] </w:t>
      </w:r>
      <w:r>
        <w:t>El área de Arquitectura del Tec cuestionó el proyecto por: permisos "api_enabled" que exponen información de accesos, almacenamiento en base de datos externa, y la solución operando en n8n expuesta como extensión de Chrome.</w:t>
      </w:r>
    </w:p>
    <w:p w14:paraId="48776B67" w14:textId="77777777" w:rsidR="00884056" w:rsidRDefault="00781B54" w:rsidP="005B1E2C">
      <w:pPr>
        <w:pStyle w:val="Prrafodelista"/>
        <w:numPr>
          <w:ilvl w:val="0"/>
          <w:numId w:val="2"/>
        </w:numPr>
        <w:spacing w:after="60"/>
        <w:jc w:val="both"/>
      </w:pPr>
      <w:r>
        <w:rPr>
          <w:b/>
          <w:bCs/>
          <w:color w:val="1E8449"/>
        </w:rPr>
        <w:t xml:space="preserve">[VERIFICADO] </w:t>
      </w:r>
      <w:r>
        <w:t>David Avilés valida que la objeción de Arquitectura "puede que tenga un motivo válido" — no la descarta como fricción burocrática sin fundamento.</w:t>
      </w:r>
    </w:p>
    <w:p w14:paraId="48776B68" w14:textId="77777777" w:rsidR="00884056" w:rsidRDefault="00781B54" w:rsidP="005B1E2C">
      <w:pPr>
        <w:pStyle w:val="Prrafodelista"/>
        <w:numPr>
          <w:ilvl w:val="0"/>
          <w:numId w:val="2"/>
        </w:numPr>
        <w:spacing w:after="60"/>
        <w:jc w:val="both"/>
      </w:pPr>
      <w:r>
        <w:rPr>
          <w:b/>
          <w:bCs/>
          <w:color w:val="C0392B"/>
        </w:rPr>
        <w:t xml:space="preserve">[VACÍO / A CONFIRMAR] </w:t>
      </w:r>
      <w:r>
        <w:t>No hay evidencia en el chat de que esta objeción se haya cerrado formalmente (con un memo de mitigación, o aceptación explícita del área de Arquitectura). Si el proyecto ya está en producción operando, es probable que se haya resuelto, pero no está documentado en las fuentes que tengo — vale la pena confirmar con David si existe ese cierre por escrito.</w:t>
      </w:r>
    </w:p>
    <w:p w14:paraId="48776B69" w14:textId="77777777" w:rsidR="00884056" w:rsidRDefault="00781B54" w:rsidP="005B1E2C">
      <w:pPr>
        <w:pStyle w:val="Ttulo1"/>
        <w:spacing w:before="400" w:after="200"/>
        <w:jc w:val="both"/>
      </w:pPr>
      <w:r>
        <w:t>6. Reunión interna de hoy (4-sep-2026) — decisiones y pendientes</w:t>
      </w:r>
    </w:p>
    <w:p w14:paraId="48776B6A" w14:textId="77777777" w:rsidR="00884056" w:rsidRDefault="00781B54" w:rsidP="005B1E2C">
      <w:pPr>
        <w:spacing w:after="120"/>
        <w:jc w:val="both"/>
      </w:pPr>
      <w:r>
        <w:rPr>
          <w:i/>
          <w:iCs/>
          <w:color w:val="555555"/>
        </w:rPr>
        <w:t>Con base en la minuta compartida:</w:t>
      </w:r>
    </w:p>
    <w:p w14:paraId="48776B6B" w14:textId="77777777" w:rsidR="00884056" w:rsidRDefault="00781B54" w:rsidP="005B1E2C">
      <w:pPr>
        <w:pStyle w:val="Prrafodelista"/>
        <w:numPr>
          <w:ilvl w:val="0"/>
          <w:numId w:val="2"/>
        </w:numPr>
        <w:spacing w:after="60"/>
        <w:jc w:val="both"/>
      </w:pPr>
      <w:r>
        <w:rPr>
          <w:b/>
          <w:bCs/>
          <w:color w:val="1E8449"/>
        </w:rPr>
        <w:t xml:space="preserve">[VERIFICADO] </w:t>
      </w:r>
      <w:r>
        <w:t>Decisión: concentrar el análisis de evidencia en los casos de ESTA semana, para no mezclar con fallas históricas ya explicadas de forma distinta.</w:t>
      </w:r>
    </w:p>
    <w:p w14:paraId="48776B6C" w14:textId="77777777" w:rsidR="00884056" w:rsidRDefault="00781B54" w:rsidP="005B1E2C">
      <w:pPr>
        <w:pStyle w:val="Prrafodelista"/>
        <w:numPr>
          <w:ilvl w:val="0"/>
          <w:numId w:val="2"/>
        </w:numPr>
        <w:spacing w:after="60"/>
        <w:jc w:val="both"/>
      </w:pPr>
      <w:r>
        <w:rPr>
          <w:b/>
          <w:bCs/>
          <w:color w:val="1E8449"/>
        </w:rPr>
        <w:t xml:space="preserve">[VERIFICADO] </w:t>
      </w:r>
      <w:r>
        <w:t>Decisión: adoptar el mismo formato de bitácora de incidentes (un caso por renglón) que se usa para Grupo 2711 — buena práctica, es exactamente el tipo de estandarización que tu metodología ATLAS ya exige en otras cuentas.</w:t>
      </w:r>
    </w:p>
    <w:p w14:paraId="48776B6D" w14:textId="77777777" w:rsidR="00884056" w:rsidRDefault="00781B54" w:rsidP="005B1E2C">
      <w:pPr>
        <w:pStyle w:val="Prrafodelista"/>
        <w:numPr>
          <w:ilvl w:val="0"/>
          <w:numId w:val="2"/>
        </w:numPr>
        <w:spacing w:after="60"/>
        <w:jc w:val="both"/>
      </w:pPr>
      <w:r>
        <w:rPr>
          <w:b/>
          <w:bCs/>
          <w:color w:val="1E8449"/>
        </w:rPr>
        <w:t xml:space="preserve">[VERIFICADO] </w:t>
      </w:r>
      <w:r>
        <w:t>Pendiente crítico: agendar la sesión conjunta de diagnóstico de 1 hora con Blanca y el administrador de Salesforce del cliente (Aarón) — sigue sin fecha confirmada al cierre de la reunión.</w:t>
      </w:r>
    </w:p>
    <w:p w14:paraId="48776B6E" w14:textId="77777777" w:rsidR="00884056" w:rsidRDefault="00781B54" w:rsidP="005B1E2C">
      <w:pPr>
        <w:pStyle w:val="Prrafodelista"/>
        <w:numPr>
          <w:ilvl w:val="0"/>
          <w:numId w:val="2"/>
        </w:numPr>
        <w:spacing w:after="60"/>
        <w:jc w:val="both"/>
      </w:pPr>
      <w:r>
        <w:rPr>
          <w:b/>
          <w:bCs/>
          <w:color w:val="1E8449"/>
        </w:rPr>
        <w:t xml:space="preserve">[VERIFICADO] </w:t>
      </w:r>
      <w:r>
        <w:t>Se repartieron 8 acciones concretas entre Dan Domínguez, David Avilés, Daniel Martínez y Mario Hernández (compilar evidencia, localizar contrato/manuales, crear directorio de contactos del cliente, documentar casos, coordinar la sesión técnica).</w:t>
      </w:r>
    </w:p>
    <w:p w14:paraId="48776B6F" w14:textId="77777777" w:rsidR="00884056" w:rsidRDefault="00781B54" w:rsidP="005B1E2C">
      <w:pPr>
        <w:pStyle w:val="Prrafodelista"/>
        <w:numPr>
          <w:ilvl w:val="0"/>
          <w:numId w:val="2"/>
        </w:numPr>
        <w:spacing w:after="60"/>
        <w:jc w:val="both"/>
      </w:pPr>
      <w:r>
        <w:rPr>
          <w:b/>
          <w:bCs/>
          <w:color w:val="1E8449"/>
        </w:rPr>
        <w:t xml:space="preserve">[VERIFICADO] </w:t>
      </w:r>
      <w:r>
        <w:t>Un ajuste a un "temporizador" hecho para una desconexión reportada a la 1:00pm no tiene confirmación de éxito todavía al cierre de la reunión.</w:t>
      </w:r>
    </w:p>
    <w:p w14:paraId="48776B70" w14:textId="77777777" w:rsidR="00884056" w:rsidRDefault="00781B54" w:rsidP="005B1E2C">
      <w:pPr>
        <w:pStyle w:val="Ttulo1"/>
        <w:spacing w:before="400" w:after="200"/>
        <w:jc w:val="both"/>
      </w:pPr>
      <w:r>
        <w:lastRenderedPageBreak/>
        <w:t>7. Riesgos de negocio para Callpicker</w:t>
      </w:r>
    </w:p>
    <w:p w14:paraId="48776B71" w14:textId="77777777" w:rsidR="00884056" w:rsidRDefault="00781B54" w:rsidP="005B1E2C">
      <w:pPr>
        <w:pStyle w:val="Prrafodelista"/>
        <w:numPr>
          <w:ilvl w:val="0"/>
          <w:numId w:val="2"/>
        </w:numPr>
        <w:spacing w:after="60"/>
        <w:jc w:val="both"/>
      </w:pPr>
      <w:r>
        <w:rPr>
          <w:b/>
          <w:bCs/>
          <w:color w:val="B9770E"/>
        </w:rPr>
        <w:t xml:space="preserve">[HIPÓTESIS] </w:t>
      </w:r>
      <w:r>
        <w:t>Riesgo de percepción de marca: es una cuenta institucional grande (Tec de Monterrey), con gobierno de TI estricto y visibilidad interna alta (varias áreas — Arquitectura, Infraestructura, Seguridad — ya están al tanto del proyecto). Un problema de producción no resuelto en semanas se vuelve visible para más gente que en una cuenta PyME.</w:t>
      </w:r>
    </w:p>
    <w:p w14:paraId="48776B72" w14:textId="77777777" w:rsidR="00884056" w:rsidRDefault="00781B54" w:rsidP="005B1E2C">
      <w:pPr>
        <w:pStyle w:val="Prrafodelista"/>
        <w:numPr>
          <w:ilvl w:val="0"/>
          <w:numId w:val="2"/>
        </w:numPr>
        <w:spacing w:after="60"/>
        <w:jc w:val="both"/>
      </w:pPr>
      <w:r>
        <w:rPr>
          <w:b/>
          <w:bCs/>
          <w:color w:val="B9770E"/>
        </w:rPr>
        <w:t xml:space="preserve">[HIPÓTESIS] </w:t>
      </w:r>
      <w:r>
        <w:t>Riesgo de alcance: hay al menos 3 solicitudes ya identificadas como "fuera de alcance" (bloqueo de doble clic, segunda cuenta para pruebas paralelas, mensajes personalizados de ocupado/no contesta) que el cliente sigue plantenado como si debieran estar incluidas. Si no se cierra por escrito qué es lo que sí y no cubre el contrato de 90 horas, el riesgo de fricción comercial (o de trabajo no cobrado) crece.</w:t>
      </w:r>
    </w:p>
    <w:p w14:paraId="48776B73" w14:textId="77777777" w:rsidR="00884056" w:rsidRDefault="00781B54" w:rsidP="005B1E2C">
      <w:pPr>
        <w:pStyle w:val="Prrafodelista"/>
        <w:numPr>
          <w:ilvl w:val="0"/>
          <w:numId w:val="2"/>
        </w:numPr>
        <w:spacing w:after="60"/>
        <w:jc w:val="both"/>
      </w:pPr>
      <w:r>
        <w:rPr>
          <w:b/>
          <w:bCs/>
          <w:color w:val="1E8449"/>
        </w:rPr>
        <w:t xml:space="preserve">[VERIFICADO] </w:t>
      </w:r>
      <w:r>
        <w:t>Riesgo de canal de comunicación: el cliente exige atención vía Teams por política interna (no permite WhatsApp con proveedores), lo cual choca con el estándar de soporte oficial de Callpicker (WhatsApp/teléfono/correo). Tu equipo ya está reforzando el límite (Toño explícitamente instruyó no dar soporte por Teams), lo cual es correcto, pero genera fricción con el cliente que hay que gestionar con cuidado dado el tamaño de la cuenta.</w:t>
      </w:r>
    </w:p>
    <w:p w14:paraId="48776B74" w14:textId="77777777" w:rsidR="00884056" w:rsidRDefault="00781B54" w:rsidP="005B1E2C">
      <w:pPr>
        <w:pStyle w:val="Prrafodelista"/>
        <w:numPr>
          <w:ilvl w:val="0"/>
          <w:numId w:val="2"/>
        </w:numPr>
        <w:spacing w:after="60"/>
        <w:jc w:val="both"/>
      </w:pPr>
      <w:r>
        <w:rPr>
          <w:b/>
          <w:bCs/>
          <w:color w:val="B9770E"/>
        </w:rPr>
        <w:t xml:space="preserve">[HIPÓTESIS] </w:t>
      </w:r>
      <w:r>
        <w:t>Riesgo de continuidad de conocimiento: Dan Domínguez (SAC) fue asignado como ejecutivo de seguimiento, pero por varias semanas el cliente no le dio acceso al canal de Teams — dependía de "triangulación" con David (ingeniería). Esto es una debilidad operativa: el ejecutivo de satisfacción no tenía visibilidad directa del canal oficial de comunicación con el cliente durante parte de la crisis.</w:t>
      </w:r>
    </w:p>
    <w:p w14:paraId="48776B75" w14:textId="77777777" w:rsidR="00884056" w:rsidRDefault="00781B54" w:rsidP="005B1E2C">
      <w:pPr>
        <w:pStyle w:val="Ttulo1"/>
        <w:spacing w:before="400" w:after="200"/>
        <w:jc w:val="both"/>
      </w:pPr>
      <w:r>
        <w:t>8. Recomendaciones</w:t>
      </w:r>
    </w:p>
    <w:p w14:paraId="48776B76" w14:textId="77777777" w:rsidR="00884056" w:rsidRDefault="00781B54" w:rsidP="005B1E2C">
      <w:pPr>
        <w:pStyle w:val="Prrafodelista"/>
        <w:numPr>
          <w:ilvl w:val="0"/>
          <w:numId w:val="2"/>
        </w:numPr>
        <w:spacing w:after="60"/>
        <w:jc w:val="both"/>
      </w:pPr>
      <w:r>
        <w:t>Cerrar cuanto antes la sesión de diagnóstico conjunto con Blanca + Aarón (admin. Salesforce del cliente) — es el único paso que puede confirmar o descartar la hipótesis de política de rotación de tokens/IP del lado del cliente. Sin esa sesión, todo lo demás es diagnóstico unilateral de Callpicker.</w:t>
      </w:r>
    </w:p>
    <w:p w14:paraId="48776B77" w14:textId="77777777" w:rsidR="00884056" w:rsidRDefault="00781B54" w:rsidP="005B1E2C">
      <w:pPr>
        <w:pStyle w:val="Prrafodelista"/>
        <w:numPr>
          <w:ilvl w:val="0"/>
          <w:numId w:val="2"/>
        </w:numPr>
        <w:spacing w:after="60"/>
        <w:jc w:val="both"/>
      </w:pPr>
      <w:r>
        <w:t>Antes de la próxima interacción con el cliente sobre "fuera de alcance", localizar y tener a la mano el contrato firmado y el documento de alcance de 90 horas — para citarlo con precisión, no de memoria del equipo.</w:t>
      </w:r>
    </w:p>
    <w:p w14:paraId="48776B78" w14:textId="77777777" w:rsidR="00884056" w:rsidRDefault="00781B54" w:rsidP="005B1E2C">
      <w:pPr>
        <w:pStyle w:val="Prrafodelista"/>
        <w:numPr>
          <w:ilvl w:val="0"/>
          <w:numId w:val="2"/>
        </w:numPr>
        <w:spacing w:after="60"/>
        <w:jc w:val="both"/>
      </w:pPr>
      <w:r>
        <w:t>Confirmar con Finanzas el significado real de "Semáforo: 0 - Factura Futura" y la fecha de última factura (01-mar-2027) antes de usar estos datos en cualquier reporte a dirección.</w:t>
      </w:r>
    </w:p>
    <w:p w14:paraId="48776B79" w14:textId="77777777" w:rsidR="00884056" w:rsidRDefault="00781B54" w:rsidP="005B1E2C">
      <w:pPr>
        <w:pStyle w:val="Prrafodelista"/>
        <w:numPr>
          <w:ilvl w:val="0"/>
          <w:numId w:val="2"/>
        </w:numPr>
        <w:spacing w:after="60"/>
        <w:jc w:val="both"/>
      </w:pPr>
      <w:r>
        <w:t>Confirmar la fuente del dato "Campus Querétaro" — si no se puede sustentar, usar únicamente "Tecnológico de Monterrey — Educación Continua / U4P" como identificación de la cuenta en reportes.</w:t>
      </w:r>
    </w:p>
    <w:p w14:paraId="48776B7A" w14:textId="77777777" w:rsidR="00884056" w:rsidRDefault="00781B54" w:rsidP="005B1E2C">
      <w:pPr>
        <w:pStyle w:val="Prrafodelista"/>
        <w:numPr>
          <w:ilvl w:val="0"/>
          <w:numId w:val="2"/>
        </w:numPr>
        <w:spacing w:after="60"/>
        <w:jc w:val="both"/>
      </w:pPr>
      <w:r>
        <w:t>Dado que Dan (SAC) es el punto de continuidad de esta cuenta VIP, asegurar que tenga acceso persistente y verificado al canal de Teams del cliente — no depender de que el cliente reaccione a solicitudes repetidas.</w:t>
      </w:r>
    </w:p>
    <w:p w14:paraId="48776B7B" w14:textId="77777777" w:rsidR="00884056" w:rsidRDefault="00781B54" w:rsidP="005B1E2C">
      <w:pPr>
        <w:pStyle w:val="Prrafodelista"/>
        <w:numPr>
          <w:ilvl w:val="0"/>
          <w:numId w:val="2"/>
        </w:numPr>
        <w:spacing w:after="60"/>
        <w:jc w:val="both"/>
      </w:pPr>
      <w:r>
        <w:t>Aplicar aquí el mismo estándar de bitácora de incidentes ya acordado hoy (formato Grupo 2711) desde ahora, no solo para 'casos de esta semana' — así, si el patrón de fallas se repite en 30-60 días, hay evidencia acumulada consistente para escalar o para defender el trabajo de Callpicker frente al cliente.</w:t>
      </w:r>
    </w:p>
    <w:p w14:paraId="48776B7C" w14:textId="77777777" w:rsidR="00884056" w:rsidRDefault="00781B54" w:rsidP="005B1E2C">
      <w:pPr>
        <w:pStyle w:val="Ttulo1"/>
        <w:spacing w:before="400" w:after="200"/>
        <w:jc w:val="both"/>
      </w:pPr>
      <w:r>
        <w:t>9. Preguntas que necesito que me confirmes antes de que esto se use fuera de este documento</w:t>
      </w:r>
    </w:p>
    <w:p w14:paraId="48776B7D" w14:textId="77777777" w:rsidR="00884056" w:rsidRDefault="00781B54" w:rsidP="005B1E2C">
      <w:pPr>
        <w:pStyle w:val="Prrafodelista"/>
        <w:numPr>
          <w:ilvl w:val="0"/>
          <w:numId w:val="2"/>
        </w:numPr>
        <w:spacing w:after="60"/>
        <w:jc w:val="both"/>
      </w:pPr>
      <w:r>
        <w:t>¿De dónde sale "Campus Querétaro"? ¿Tienes otra fuente (CRM, contrato) que lo confirme?</w:t>
      </w:r>
    </w:p>
    <w:p w14:paraId="48776B7E" w14:textId="77777777" w:rsidR="00884056" w:rsidRDefault="00781B54" w:rsidP="005B1E2C">
      <w:pPr>
        <w:pStyle w:val="Prrafodelista"/>
        <w:numPr>
          <w:ilvl w:val="0"/>
          <w:numId w:val="2"/>
        </w:numPr>
        <w:spacing w:after="60"/>
        <w:jc w:val="both"/>
      </w:pPr>
      <w:r>
        <w:t>¿La fecha de última factura (01-mar-2027) es un error de dashboard o un campo que en realidad significa "próxima factura programada"?</w:t>
      </w:r>
    </w:p>
    <w:p w14:paraId="48776B7F" w14:textId="77777777" w:rsidR="00884056" w:rsidRDefault="00781B54" w:rsidP="005B1E2C">
      <w:pPr>
        <w:pStyle w:val="Prrafodelista"/>
        <w:numPr>
          <w:ilvl w:val="0"/>
          <w:numId w:val="2"/>
        </w:numPr>
        <w:spacing w:after="60"/>
        <w:jc w:val="both"/>
      </w:pPr>
      <w:r>
        <w:t>¿Cuál de las dos cifras — Factura Mensual $54,060 o MRR $58,975 — es la que reportas como recurrente real a dirección?</w:t>
      </w:r>
    </w:p>
    <w:p w14:paraId="48776B80" w14:textId="77777777" w:rsidR="00884056" w:rsidRDefault="00781B54" w:rsidP="005B1E2C">
      <w:pPr>
        <w:pStyle w:val="Prrafodelista"/>
        <w:numPr>
          <w:ilvl w:val="0"/>
          <w:numId w:val="2"/>
        </w:numPr>
        <w:spacing w:after="60"/>
        <w:jc w:val="both"/>
      </w:pPr>
      <w:r>
        <w:t>¿Existe ya un cierre formal (memo o correo) de la objeción de Arquitectura del cliente sobre permisos api_enabled y almacenamiento externo, o sigue abierta de forma informal?</w:t>
      </w:r>
    </w:p>
    <w:p w14:paraId="48776B81" w14:textId="77777777" w:rsidR="00884056" w:rsidRDefault="00781B54" w:rsidP="005B1E2C">
      <w:pPr>
        <w:pStyle w:val="Prrafodelista"/>
        <w:numPr>
          <w:ilvl w:val="0"/>
          <w:numId w:val="2"/>
        </w:numPr>
        <w:spacing w:after="60"/>
        <w:jc w:val="both"/>
      </w:pPr>
      <w:r>
        <w:t>¿La sesión de diagnóstico conjunto con Aarón (admin. Salesforce del cliente) ya tiene fecha, o sigue pendiente de agendar?</w:t>
      </w:r>
    </w:p>
    <w:sectPr w:rsidR="008840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759"/>
    <w:multiLevelType w:val="hybridMultilevel"/>
    <w:tmpl w:val="AA4A665C"/>
    <w:lvl w:ilvl="0" w:tplc="56C2C49E">
      <w:start w:val="1"/>
      <w:numFmt w:val="bullet"/>
      <w:lvlText w:val="•"/>
      <w:lvlJc w:val="left"/>
      <w:pPr>
        <w:ind w:left="360" w:hanging="360"/>
      </w:pPr>
    </w:lvl>
    <w:lvl w:ilvl="1" w:tplc="7668CE3E">
      <w:numFmt w:val="decimal"/>
      <w:lvlText w:val=""/>
      <w:lvlJc w:val="left"/>
    </w:lvl>
    <w:lvl w:ilvl="2" w:tplc="D57EBA34">
      <w:numFmt w:val="decimal"/>
      <w:lvlText w:val=""/>
      <w:lvlJc w:val="left"/>
    </w:lvl>
    <w:lvl w:ilvl="3" w:tplc="15D02AB8">
      <w:numFmt w:val="decimal"/>
      <w:lvlText w:val=""/>
      <w:lvlJc w:val="left"/>
    </w:lvl>
    <w:lvl w:ilvl="4" w:tplc="3E5CB7A2">
      <w:numFmt w:val="decimal"/>
      <w:lvlText w:val=""/>
      <w:lvlJc w:val="left"/>
    </w:lvl>
    <w:lvl w:ilvl="5" w:tplc="54CEEE7A">
      <w:numFmt w:val="decimal"/>
      <w:lvlText w:val=""/>
      <w:lvlJc w:val="left"/>
    </w:lvl>
    <w:lvl w:ilvl="6" w:tplc="66485B42">
      <w:numFmt w:val="decimal"/>
      <w:lvlText w:val=""/>
      <w:lvlJc w:val="left"/>
    </w:lvl>
    <w:lvl w:ilvl="7" w:tplc="871220CC">
      <w:numFmt w:val="decimal"/>
      <w:lvlText w:val=""/>
      <w:lvlJc w:val="left"/>
    </w:lvl>
    <w:lvl w:ilvl="8" w:tplc="7D1ADBFE">
      <w:numFmt w:val="decimal"/>
      <w:lvlText w:val=""/>
      <w:lvlJc w:val="left"/>
    </w:lvl>
  </w:abstractNum>
  <w:abstractNum w:abstractNumId="1" w15:restartNumberingAfterBreak="0">
    <w:nsid w:val="284F2B42"/>
    <w:multiLevelType w:val="hybridMultilevel"/>
    <w:tmpl w:val="C03677AE"/>
    <w:lvl w:ilvl="0" w:tplc="D33E8A6A">
      <w:start w:val="1"/>
      <w:numFmt w:val="bullet"/>
      <w:lvlText w:val="●"/>
      <w:lvlJc w:val="left"/>
      <w:pPr>
        <w:ind w:left="720" w:hanging="360"/>
      </w:pPr>
    </w:lvl>
    <w:lvl w:ilvl="1" w:tplc="8068821C">
      <w:start w:val="1"/>
      <w:numFmt w:val="bullet"/>
      <w:lvlText w:val="○"/>
      <w:lvlJc w:val="left"/>
      <w:pPr>
        <w:ind w:left="1440" w:hanging="360"/>
      </w:pPr>
    </w:lvl>
    <w:lvl w:ilvl="2" w:tplc="09E62DFA">
      <w:start w:val="1"/>
      <w:numFmt w:val="bullet"/>
      <w:lvlText w:val="■"/>
      <w:lvlJc w:val="left"/>
      <w:pPr>
        <w:ind w:left="2160" w:hanging="360"/>
      </w:pPr>
    </w:lvl>
    <w:lvl w:ilvl="3" w:tplc="26A4D2B2">
      <w:start w:val="1"/>
      <w:numFmt w:val="bullet"/>
      <w:lvlText w:val="●"/>
      <w:lvlJc w:val="left"/>
      <w:pPr>
        <w:ind w:left="2880" w:hanging="360"/>
      </w:pPr>
    </w:lvl>
    <w:lvl w:ilvl="4" w:tplc="91C83F3E">
      <w:start w:val="1"/>
      <w:numFmt w:val="bullet"/>
      <w:lvlText w:val="○"/>
      <w:lvlJc w:val="left"/>
      <w:pPr>
        <w:ind w:left="3600" w:hanging="360"/>
      </w:pPr>
    </w:lvl>
    <w:lvl w:ilvl="5" w:tplc="8A66DDDA">
      <w:start w:val="1"/>
      <w:numFmt w:val="bullet"/>
      <w:lvlText w:val="■"/>
      <w:lvlJc w:val="left"/>
      <w:pPr>
        <w:ind w:left="4320" w:hanging="360"/>
      </w:pPr>
    </w:lvl>
    <w:lvl w:ilvl="6" w:tplc="81309336">
      <w:start w:val="1"/>
      <w:numFmt w:val="bullet"/>
      <w:lvlText w:val="●"/>
      <w:lvlJc w:val="left"/>
      <w:pPr>
        <w:ind w:left="5040" w:hanging="360"/>
      </w:pPr>
    </w:lvl>
    <w:lvl w:ilvl="7" w:tplc="071285DA">
      <w:start w:val="1"/>
      <w:numFmt w:val="bullet"/>
      <w:lvlText w:val="●"/>
      <w:lvlJc w:val="left"/>
      <w:pPr>
        <w:ind w:left="5760" w:hanging="360"/>
      </w:pPr>
    </w:lvl>
    <w:lvl w:ilvl="8" w:tplc="9ABEEB64">
      <w:start w:val="1"/>
      <w:numFmt w:val="bullet"/>
      <w:lvlText w:val="●"/>
      <w:lvlJc w:val="left"/>
      <w:pPr>
        <w:ind w:left="6480" w:hanging="360"/>
      </w:pPr>
    </w:lvl>
  </w:abstractNum>
  <w:num w:numId="1" w16cid:durableId="2075616445">
    <w:abstractNumId w:val="1"/>
    <w:lvlOverride w:ilvl="0">
      <w:startOverride w:val="1"/>
    </w:lvlOverride>
  </w:num>
  <w:num w:numId="2" w16cid:durableId="202862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056"/>
    <w:rsid w:val="00421B39"/>
    <w:rsid w:val="005B1E2C"/>
    <w:rsid w:val="00781B54"/>
    <w:rsid w:val="00884056"/>
    <w:rsid w:val="00FB11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6AFD"/>
  <w15:docId w15:val="{0A6AB5E8-231A-4726-B1A4-D03D85EC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3346</Words>
  <Characters>18409</Characters>
  <Application>Microsoft Office Word</Application>
  <DocSecurity>0</DocSecurity>
  <Lines>153</Lines>
  <Paragraphs>43</Paragraphs>
  <ScaleCrop>false</ScaleCrop>
  <Company/>
  <LinksUpToDate>false</LinksUpToDate>
  <CharactersWithSpaces>21712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Manuel Delgadillo</cp:lastModifiedBy>
  <cp:revision>3</cp:revision>
  <dcterms:created xsi:type="dcterms:W3CDTF">2026-09-04T21:03:00Z</dcterms:created>
  <dcterms:modified xsi:type="dcterms:W3CDTF">2026-09-05T01:06:00Z</dcterms:modified>
</cp:coreProperties>
</file>