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sdetex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RELEVE MENSUEL</w:t>
      </w:r>
    </w:p>
    <w:p>
      <w:pPr>
        <w:pStyle w:val="Corpsdetex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 w:ascii="Arial" w:hAnsi="Arial"/>
          <w:b/>
          <w:bCs/>
          <w:cap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CONCERNANT LE DECOMPTE DES JOURS </w:t>
      </w:r>
      <w:r>
        <w:rPr>
          <w:rFonts w:cs="Arial" w:ascii="Arial" w:hAnsi="Arial"/>
          <w:b/>
          <w:bCs/>
          <w:caps/>
          <w:sz w:val="22"/>
          <w:szCs w:val="22"/>
        </w:rPr>
        <w:t xml:space="preserve">Travaillés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ET LA PRISE DES JOURS DE REPOS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 w:ascii="Arial" w:hAnsi="Arial"/>
          <w:b/>
          <w:bCs/>
          <w:sz w:val="12"/>
          <w:szCs w:val="22"/>
        </w:rPr>
      </w:pPr>
      <w:r>
        <w:rPr>
          <w:rFonts w:cs="Arial" w:ascii="Arial" w:hAnsi="Arial"/>
          <w:b/>
          <w:bCs/>
          <w:sz w:val="1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 w:ascii="Arial" w:hAnsi="Arial"/>
          <w:b/>
          <w:bCs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Salariés cadres en forfait jours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cs="Arial" w:ascii="Arial" w:hAnsi="Arial"/>
          <w:b/>
          <w:bCs/>
          <w:i/>
          <w:iCs/>
          <w:sz w:val="8"/>
          <w:szCs w:val="22"/>
        </w:rPr>
      </w:pPr>
      <w:r>
        <w:rPr>
          <w:rFonts w:cs="Arial" w:ascii="Arial" w:hAnsi="Arial"/>
          <w:b/>
          <w:bCs/>
          <w:i/>
          <w:iCs/>
          <w:sz w:val="8"/>
          <w:szCs w:val="22"/>
        </w:rPr>
      </w:r>
    </w:p>
    <w:p>
      <w:pPr>
        <w:pStyle w:val="Titre1"/>
        <w:numPr>
          <w:ilvl w:val="0"/>
          <w:numId w:val="1"/>
        </w:numPr>
        <w:rPr>
          <w:rFonts w:cs="Arial" w:ascii="Arial" w:hAnsi="Arial"/>
          <w:b/>
          <w:bCs/>
          <w:outline w:val="false"/>
          <w:sz w:val="14"/>
          <w:szCs w:val="22"/>
        </w:rPr>
      </w:pPr>
      <w:r>
        <w:rPr>
          <w:rFonts w:cs="Arial" w:ascii="Arial" w:hAnsi="Arial"/>
          <w:b/>
          <w:bCs/>
          <w:outline w:val="false"/>
          <w:sz w:val="14"/>
          <w:szCs w:val="22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Nom du salarié : [tpl.username]              </w:t>
        <w:tab/>
        <w:tab/>
        <w:tab/>
        <w:t>Mois concerné (MM/AAAA) : [tpl.dateMY]</w:t>
      </w:r>
    </w:p>
    <w:p>
      <w:pPr>
        <w:pStyle w:val="Normal"/>
        <w:rPr>
          <w:rFonts w:cs="Arial" w:ascii="Arial" w:hAnsi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0"/>
        <w:gridCol w:w="2610"/>
        <w:gridCol w:w="2040"/>
        <w:gridCol w:w="2226"/>
      </w:tblGrid>
      <w:tr>
        <w:trPr>
          <w:cantSplit w:val="false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Jour travaillé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Jour de repos</w:t>
            </w:r>
          </w:p>
        </w:tc>
      </w:tr>
      <w:tr>
        <w:trPr>
          <w:trHeight w:val="227" w:hRule="atLeast"/>
          <w:cantSplit w:val="fals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[ligne.#]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[ligne.date;block=tbs:row]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[ligne.nb_heure_presence]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[ligne.raison]</w:t>
            </w:r>
          </w:p>
        </w:tc>
      </w:tr>
    </w:tbl>
    <w:p>
      <w:pPr>
        <w:pStyle w:val="Normal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Éventuellement</w:t>
      </w:r>
      <w:r>
        <w:rPr>
          <w:rFonts w:cs="Arial" w:ascii="Arial" w:hAnsi="Arial"/>
          <w:sz w:val="20"/>
          <w:szCs w:val="22"/>
        </w:rPr>
        <w:t> :</w:t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SOIT Observations éventuelle relative à l’application du forfait </w:t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>SOIT Je déclare avoir respecté ce mois-ci l’amplitude maximale de travail, les temps minimaux de repos quotidien et hebdomadaire prévus par la loi et les dispositions conventionnelles applicables.</w:t>
      </w:r>
    </w:p>
    <w:p>
      <w:pPr>
        <w:pStyle w:val="Normal"/>
        <w:jc w:val="both"/>
        <w:rPr>
          <w:rFonts w:cs="Arial" w:ascii="Arial" w:hAnsi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 [tpl.v</w:t>
      </w:r>
      <w:r>
        <w:rPr>
          <w:rFonts w:ascii="Arial" w:hAnsi="Arial"/>
          <w:sz w:val="18"/>
          <w:szCs w:val="18"/>
        </w:rPr>
        <w:t>ille</w:t>
      </w:r>
      <w:r>
        <w:rPr>
          <w:rFonts w:ascii="Arial" w:hAnsi="Arial"/>
          <w:sz w:val="18"/>
          <w:szCs w:val="18"/>
        </w:rPr>
        <w:t>], le [tpl.date]</w:t>
      </w:r>
    </w:p>
    <w:p>
      <w:pPr>
        <w:pStyle w:val="Normal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Signature [tpl.username]</w:t>
      </w:r>
    </w:p>
    <w:p>
      <w:pPr>
        <w:pStyle w:val="Normal"/>
        <w:jc w:val="right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sectPr>
      <w:type w:val="nextPage"/>
      <w:pgSz w:w="11906" w:h="16838"/>
      <w:pgMar w:left="1418" w:right="1418" w:header="0" w:top="567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Titre1">
    <w:name w:val="Titre 1"/>
    <w:basedOn w:val="Normal"/>
    <w:next w:val="Normal"/>
    <w:pPr>
      <w:keepNext/>
      <w:numPr>
        <w:ilvl w:val="0"/>
        <w:numId w:val="1"/>
      </w:numPr>
      <w:jc w:val="center"/>
      <w:outlineLvl w:val="0"/>
      <w:outlineLvl w:val="0"/>
    </w:pPr>
    <w:rPr>
      <w:outline/>
      <w:sz w:val="32"/>
    </w:rPr>
  </w:style>
  <w:style w:type="paragraph" w:styleId="Titre2">
    <w:name w:val="Titre 2"/>
    <w:basedOn w:val="Normal"/>
    <w:next w:val="Normal"/>
    <w:pPr>
      <w:keepNext/>
      <w:numPr>
        <w:ilvl w:val="1"/>
        <w:numId w:val="1"/>
      </w:numPr>
      <w:jc w:val="center"/>
      <w:outlineLvl w:val="1"/>
      <w:outlineLvl w:val="1"/>
    </w:pPr>
    <w:rPr>
      <w:b/>
      <w:bCs/>
    </w:rPr>
  </w:style>
  <w:style w:type="paragraph" w:styleId="Titre3">
    <w:name w:val="Titre 3"/>
    <w:basedOn w:val="Normal"/>
    <w:next w:val="Normal"/>
    <w:pPr>
      <w:keepNext/>
      <w:numPr>
        <w:ilvl w:val="2"/>
        <w:numId w:val="1"/>
      </w:numPr>
      <w:outlineLvl w:val="2"/>
      <w:outlineLvl w:val="2"/>
    </w:pPr>
    <w:rPr>
      <w:sz w:val="36"/>
    </w:rPr>
  </w:style>
  <w:style w:type="paragraph" w:styleId="Titre4">
    <w:name w:val="Titre 4"/>
    <w:basedOn w:val="Normal"/>
    <w:next w:val="Normal"/>
    <w:pPr>
      <w:keepNext/>
      <w:numPr>
        <w:ilvl w:val="3"/>
        <w:numId w:val="1"/>
      </w:numPr>
      <w:outlineLvl w:val="3"/>
      <w:outlineLvl w:val="3"/>
    </w:pPr>
    <w:rPr>
      <w:outline/>
      <w:shadow/>
      <w:sz w:val="32"/>
    </w:rPr>
  </w:style>
  <w:style w:type="paragraph" w:styleId="Titre5">
    <w:name w:val="Titre 5"/>
    <w:basedOn w:val="Normal"/>
    <w:next w:val="Normal"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36"/>
    </w:rPr>
  </w:style>
  <w:style w:type="paragraph" w:styleId="Titre6">
    <w:name w:val="Titre 6"/>
    <w:basedOn w:val="Normal"/>
    <w:next w:val="Normal"/>
    <w:pPr>
      <w:keepNext/>
      <w:numPr>
        <w:ilvl w:val="5"/>
        <w:numId w:val="1"/>
      </w:numPr>
      <w:jc w:val="center"/>
      <w:outlineLvl w:val="5"/>
      <w:outlineLvl w:val="5"/>
    </w:pPr>
    <w:rPr>
      <w:sz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eastAsia="Times New Roman" w:cs="Times New Roman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Policepardfaut">
    <w:name w:val="Police par défaut"/>
    <w:rPr/>
  </w:style>
  <w:style w:type="character" w:styleId="NotedebasdepageCar">
    <w:name w:val="Note de bas de page Car"/>
    <w:basedOn w:val="Policepardfaut"/>
    <w:rPr/>
  </w:style>
  <w:style w:type="character" w:styleId="Caractresdenotedebasdepage">
    <w:name w:val="Caractères de note de bas de page"/>
    <w:rPr>
      <w:vertAlign w:val="superscript"/>
    </w:rPr>
  </w:style>
  <w:style w:type="character" w:styleId="TextedebullesCar">
    <w:name w:val="Texte de bulles Car"/>
    <w:rPr>
      <w:rFonts w:ascii="Tahoma" w:hAnsi="Tahoma" w:cs="Tahoma"/>
      <w:sz w:val="16"/>
      <w:szCs w:val="16"/>
    </w:rPr>
  </w:style>
  <w:style w:type="character" w:styleId="EntteCar">
    <w:name w:val="En-tête Car"/>
    <w:rPr>
      <w:sz w:val="24"/>
      <w:szCs w:val="24"/>
    </w:rPr>
  </w:style>
  <w:style w:type="character" w:styleId="PieddepageCar">
    <w:name w:val="Pied de page Car"/>
    <w:rPr>
      <w:sz w:val="24"/>
      <w:szCs w:val="24"/>
    </w:rPr>
  </w:style>
  <w:style w:type="character" w:styleId="Ancredenotedebasdepage">
    <w:name w:val="Ancre de note de bas de page"/>
    <w:rPr>
      <w:vertAlign w:val="superscript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sdetexte">
    <w:name w:val="Corps de texte"/>
    <w:basedOn w:val="Normal"/>
    <w:pPr>
      <w:jc w:val="center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tedebasdepage">
    <w:name w:val="Note de bas de page"/>
    <w:basedOn w:val="Normal"/>
    <w:pPr/>
    <w:rPr>
      <w:sz w:val="20"/>
      <w:szCs w:val="20"/>
    </w:rPr>
  </w:style>
  <w:style w:type="paragraph" w:styleId="Textedebulles">
    <w:name w:val="Texte de bulles"/>
    <w:basedOn w:val="Normal"/>
    <w:pPr/>
    <w:rPr>
      <w:rFonts w:ascii="Tahoma" w:hAnsi="Tahoma" w:cs="Tahoma"/>
      <w:sz w:val="16"/>
      <w:szCs w:val="16"/>
    </w:rPr>
  </w:style>
  <w:style w:type="paragraph" w:styleId="Entte">
    <w:name w:val="En-têt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5990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2014-01-27T19:00:00Z</dcterms:created>
  <dc:creator>CAPSTAN</dc:creator>
  <dc:language>fr-FR</dc:language>
  <cp:lastModifiedBy>Alexis Algoud</cp:lastModifiedBy>
  <cp:lastPrinted>2014-01-15T14:29:00Z</cp:lastPrinted>
  <dcterms:modified xsi:type="dcterms:W3CDTF">2014-06-12T17:50:39Z</dcterms:modified>
  <cp:revision>30</cp:revision>
  <dc:title>RECAPITULATIF ANNUEL POUR 2001 DE LA PRISE DES JOURS LIBRES DANS LE CADRE DE L’ACCORD DES 217 JOURS POUR LES AVOCATS</dc:title>
</cp:coreProperties>
</file>