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gramophone-player"/>
    <w:p>
      <w:pPr>
        <w:pStyle w:val="Heading1"/>
      </w:pPr>
      <w:r>
        <w:t xml:space="preserve">QWEN.md — ATMOSphere Gramophone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Gramophone music player, customized for ATMOSphere firmware on Orange Pi 5 Max (RK3588). Material Design 3 music player with Media3/ExoPlayer backend and hi-fi audio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2026-06-29T08:52:04Z</dcterms:created>
  <dcterms:modified xsi:type="dcterms:W3CDTF">2026-06-29T08:52:04Z</dcterms:modified>
</cp:coreProperties>
</file>

<file path=docProps/custom.xml><?xml version="1.0" encoding="utf-8"?>
<Properties xmlns="http://schemas.openxmlformats.org/officeDocument/2006/custom-properties" xmlns:vt="http://schemas.openxmlformats.org/officeDocument/2006/docPropsVTypes"/>
</file>