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gramophone-player"/>
    <w:p>
      <w:pPr>
        <w:pStyle w:val="Heading1"/>
      </w:pPr>
      <w:r>
        <w:t xml:space="preserve">QWEN.md — ATMOSphere Gramophone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Fork of Gramophone music player, customized for ATMOSphere firmware on Orange Pi 5 Max (RK3588). Material Design 3 music player with Media3/ExoPlayer backend and hi-fi audio support.</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2026-06-09T15:04:49Z</dcterms:created>
  <dcterms:modified xsi:type="dcterms:W3CDTF">2026-06-09T15:04:49Z</dcterms:modified>
</cp:coreProperties>
</file>

<file path=docProps/custom.xml><?xml version="1.0" encoding="utf-8"?>
<Properties xmlns="http://schemas.openxmlformats.org/officeDocument/2006/custom-properties" xmlns:vt="http://schemas.openxmlformats.org/officeDocument/2006/docPropsVTypes"/>
</file>