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5" w:name="agentsmd--atmosphere-lampa-fork"/>
    <w:p>
      <w:pPr>
        <w:pStyle w:val="Heading1"/>
      </w:pPr>
      <w:r>
        <w:t xml:space="preserve">AGENTS.md — ATMOSphere Lampa fork</w:t>
      </w:r>
    </w:p>
    <w:p>
      <w:pPr>
        <w:pStyle w:val="FirstParagraph"/>
      </w:pPr>
      <w:r>
        <w:t xml:space="preserve">This submodule inherits all parent ATMOSphere project AGENTS.md +</w:t>
      </w:r>
      <w:r>
        <w:t xml:space="preserve"> </w:t>
      </w:r>
      <w:r>
        <w:t xml:space="preserve">Constitution invariants. The full canonical authority is parent</w:t>
      </w:r>
      <w:r>
        <w:t xml:space="preserve"> </w:t>
      </w:r>
      <w:r>
        <w:rPr>
          <w:rStyle w:val="VerbatimChar"/>
        </w:rPr>
        <w:t xml:space="preserve">docs/guides/ATMOSPHERE_CONSTITUTION.md</w:t>
      </w:r>
      <w:r>
        <w:t xml:space="preserve">. Read that first.</w:t>
      </w:r>
    </w:p>
    <w:p>
      <w:pPr>
        <w:pStyle w:val="BodyText"/>
      </w:pPr>
      <w:r>
        <w:t xml:space="preserve">This file holds Lampa-specific agent guidance.</w:t>
      </w:r>
    </w:p>
    <w:bookmarkStart w:id="11" w:name="mandatory-buildcommitpush-constraints"/>
    <w:p>
      <w:pPr>
        <w:pStyle w:val="Heading2"/>
      </w:pPr>
      <w:r>
        <w:t xml:space="preserve">Mandatory build/commit/push constraints</w:t>
      </w:r>
    </w:p>
    <w:p>
      <w:pPr>
        <w:pStyle w:val="Compact"/>
        <w:numPr>
          <w:ilvl w:val="0"/>
          <w:numId w:val="1002"/>
        </w:numPr>
      </w:pPr>
      <w:r>
        <w:rPr>
          <w:b/>
          <w:bCs/>
        </w:rPr>
        <w:t xml:space="preserve">Build via parent</w:t>
      </w:r>
      <w:r>
        <w:t xml:space="preserve"> </w:t>
      </w:r>
      <w:r>
        <w:rPr>
          <w:rStyle w:val="VerbatimChar"/>
        </w:rPr>
        <w:t xml:space="preserve">bash scripts/build.sh --skip-pull --skip-tests --skip-ota</w:t>
      </w:r>
      <w:r>
        <w:t xml:space="preserve"> </w:t>
      </w:r>
      <w:r>
        <w:t xml:space="preserve">only. The parent's</w:t>
      </w:r>
      <w:r>
        <w:t xml:space="preserve"> </w:t>
      </w:r>
      <w:r>
        <w:rPr>
          <w:rStyle w:val="VerbatimChar"/>
        </w:rPr>
        <w:t xml:space="preserve">step_build_lampa</w:t>
      </w:r>
      <w:r>
        <w:t xml:space="preserve"> </w:t>
      </w:r>
      <w:r>
        <w:t xml:space="preserve">is the canonical entrypoint;</w:t>
      </w:r>
      <w:r>
        <w:t xml:space="preserve"> </w:t>
      </w:r>
      <w:r>
        <w:t xml:space="preserve">never invoke this fork's gradle directly outside that helper.</w:t>
      </w:r>
    </w:p>
    <w:p>
      <w:pPr>
        <w:pStyle w:val="Compact"/>
        <w:numPr>
          <w:ilvl w:val="0"/>
          <w:numId w:val="1002"/>
        </w:numPr>
      </w:pPr>
      <w:r>
        <w:rPr>
          <w:b/>
          <w:bCs/>
        </w:rPr>
        <w:t xml:space="preserve">Commit / push</w:t>
      </w:r>
      <w:r>
        <w:t xml:space="preserve"> </w:t>
      </w:r>
      <w:r>
        <w:t xml:space="preserve">via parent</w:t>
      </w:r>
      <w:r>
        <w:t xml:space="preserve"> </w:t>
      </w:r>
      <w:r>
        <w:rPr>
          <w:rStyle w:val="VerbatimChar"/>
        </w:rPr>
        <w:t xml:space="preserve">bash scripts/commit_all.sh "message"</w:t>
      </w:r>
      <w:r>
        <w:t xml:space="preserve"> </w:t>
      </w:r>
      <w:r>
        <w:t xml:space="preserve">only. Never</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r>
        <w:t xml:space="preserve"> </w:t>
      </w:r>
      <w:r>
        <w:t xml:space="preserve">for source changes — the parent's deepest-first cascade catches the</w:t>
      </w:r>
      <w:r>
        <w:t xml:space="preserve"> </w:t>
      </w:r>
      <w:r>
        <w:t xml:space="preserve">pointer change.</w:t>
      </w:r>
    </w:p>
    <w:p>
      <w:pPr>
        <w:pStyle w:val="Compact"/>
        <w:numPr>
          <w:ilvl w:val="0"/>
          <w:numId w:val="1002"/>
        </w:numPr>
      </w:pPr>
      <w:r>
        <w:rPr>
          <w:b/>
          <w:bCs/>
        </w:rPr>
        <w:t xml:space="preserve">Tags</w:t>
      </w:r>
      <w:r>
        <w:t xml:space="preserve"> </w:t>
      </w:r>
      <w:r>
        <w:t xml:space="preserve">cascade: every parent tag is mirrored on this submodule</w:t>
      </w:r>
      <w:r>
        <w:t xml:space="preserve"> </w:t>
      </w:r>
      <w:r>
        <w:t xml:space="preserve">at HEAD via parent</w:t>
      </w:r>
      <w:r>
        <w:t xml:space="preserve"> </w:t>
      </w:r>
      <w:r>
        <w:rPr>
          <w:rStyle w:val="VerbatimChar"/>
        </w:rPr>
        <w:t xml:space="preserve">scripts/testing/release_tag.sh</w:t>
      </w:r>
      <w:r>
        <w:t xml:space="preserve">. Owned-submodule</w:t>
      </w:r>
      <w:r>
        <w:t xml:space="preserve"> </w:t>
      </w:r>
      <w:r>
        <w:t xml:space="preserve">set is now 10 (was 9 — Lampa added 1.1.5-dev).</w:t>
      </w:r>
    </w:p>
    <w:bookmarkEnd w:id="11"/>
    <w:bookmarkStart w:id="12" w:name="lampa-specific-guidance"/>
    <w:p>
      <w:pPr>
        <w:pStyle w:val="Heading2"/>
      </w:pPr>
      <w:r>
        <w:t xml:space="preserve">Lampa-specific guidance</w:t>
      </w:r>
    </w:p>
    <w:p>
      <w:pPr>
        <w:pStyle w:val="Compact"/>
        <w:numPr>
          <w:ilvl w:val="0"/>
          <w:numId w:val="1003"/>
        </w:numPr>
      </w:pPr>
      <w:r>
        <w:rPr>
          <w:b/>
          <w:bCs/>
        </w:rPr>
        <w:t xml:space="preserve">applicationId stays</w:t>
      </w:r>
      <w:r>
        <w:rPr>
          <w:b/>
          <w:bCs/>
        </w:rPr>
        <w:t xml:space="preserve"> </w:t>
      </w:r>
      <w:r>
        <w:rPr>
          <w:rStyle w:val="VerbatimChar"/>
          <w:b/>
          <w:bCs/>
        </w:rPr>
        <w:t xml:space="preserve">top.rootu.lampa</w:t>
      </w:r>
      <w:r>
        <w:t xml:space="preserve"> </w:t>
      </w:r>
      <w:r>
        <w:t xml:space="preserve">— kept identical to upstream</w:t>
      </w:r>
      <w:r>
        <w:t xml:space="preserve"> </w:t>
      </w:r>
      <w:r>
        <w:t xml:space="preserve">so existing user data / sources / preferences survive the rebrand.</w:t>
      </w:r>
      <w:r>
        <w:t xml:space="preserve"> </w:t>
      </w:r>
      <w:r>
        <w:t xml:space="preserve">Renaming triggers PackageManager uninstall+reinstall and wipes</w:t>
      </w:r>
      <w:r>
        <w:t xml:space="preserve"> </w:t>
      </w:r>
      <w:r>
        <w:rPr>
          <w:rStyle w:val="VerbatimChar"/>
        </w:rPr>
        <w:t xml:space="preserve">/data/data/&lt;pkg&gt;/</w:t>
      </w:r>
      <w:r>
        <w:t xml:space="preserve"> </w:t>
      </w:r>
      <w:r>
        <w:t xml:space="preserve">(Fix #118 + Fix #124 same rationale).</w:t>
      </w:r>
    </w:p>
    <w:p>
      <w:pPr>
        <w:pStyle w:val="Compact"/>
        <w:numPr>
          <w:ilvl w:val="0"/>
          <w:numId w:val="1003"/>
        </w:numPr>
      </w:pPr>
      <w:r>
        <w:rPr>
          <w:b/>
          <w:bCs/>
        </w:rPr>
        <w:t xml:space="preserve">Gradle 7.5.1 needs Java 17, not 21</w:t>
      </w:r>
      <w:r>
        <w:t xml:space="preserve"> </w:t>
      </w:r>
      <w:r>
        <w:t xml:space="preserve">— the build helper picks JDK 17</w:t>
      </w:r>
      <w:r>
        <w:t xml:space="preserve"> </w:t>
      </w:r>
      <w:r>
        <w:t xml:space="preserve">first. Java 21 (class file version 65) is rejected with</w:t>
      </w:r>
      <w:r>
        <w:t xml:space="preserve"> </w:t>
      </w:r>
      <w:r>
        <w:t xml:space="preserve">"Unsupported class file major version 65".</w:t>
      </w:r>
    </w:p>
    <w:p>
      <w:pPr>
        <w:pStyle w:val="Compact"/>
        <w:numPr>
          <w:ilvl w:val="0"/>
          <w:numId w:val="1003"/>
        </w:numPr>
      </w:pPr>
      <w:r>
        <w:rPr>
          <w:b/>
          <w:bCs/>
        </w:rPr>
        <w:t xml:space="preserve">Don't rebase</w:t>
      </w:r>
      <w:r>
        <w:t xml:space="preserve"> </w:t>
      </w:r>
      <w:r>
        <w:t xml:space="preserve">the fork against a much-newer upstream without</w:t>
      </w:r>
      <w:r>
        <w:t xml:space="preserve"> </w:t>
      </w:r>
      <w:r>
        <w:t xml:space="preserve">diffing AndroidManifest, build.gradle, and signingConfigs first —</w:t>
      </w:r>
      <w:r>
        <w:t xml:space="preserve"> </w:t>
      </w:r>
      <w:r>
        <w:t xml:space="preserve">upstream may have switched to AGP 8.x / gradle 8.x which would</w:t>
      </w:r>
      <w:r>
        <w:t xml:space="preserve"> </w:t>
      </w:r>
      <w:r>
        <w:t xml:space="preserve">reopen the JDK pick logic.</w:t>
      </w:r>
    </w:p>
    <w:p>
      <w:pPr>
        <w:pStyle w:val="Compact"/>
        <w:numPr>
          <w:ilvl w:val="0"/>
          <w:numId w:val="1003"/>
        </w:numPr>
      </w:pPr>
      <w:r>
        <w:rPr>
          <w:b/>
          <w:bCs/>
        </w:rPr>
        <w:t xml:space="preserve">WebView playback path</w:t>
      </w:r>
      <w:r>
        <w:t xml:space="preserve">: Lampa renders UI in a WebView and hands</w:t>
      </w:r>
      <w:r>
        <w:t xml:space="preserve"> </w:t>
      </w:r>
      <w:r>
        <w:t xml:space="preserve">off media playback to external Android players (Kodi / VLC / MPV /</w:t>
      </w:r>
      <w:r>
        <w:t xml:space="preserve"> </w:t>
      </w:r>
      <w:r>
        <w:t xml:space="preserve">Nova / TorrServe). Fix #88 / Fix #102 secondary-display routing</w:t>
      </w:r>
      <w:r>
        <w:t xml:space="preserve"> </w:t>
      </w:r>
      <w:r>
        <w:t xml:space="preserve">applies via the chosen player's MediaCodec — Lampa itself doesn't</w:t>
      </w:r>
      <w:r>
        <w:t xml:space="preserve"> </w:t>
      </w:r>
      <w:r>
        <w:t xml:space="preserve">decode video. No subtitle forwarder needed inside Lampa.</w:t>
      </w:r>
    </w:p>
    <w:p>
      <w:pPr>
        <w:pStyle w:val="Compact"/>
        <w:numPr>
          <w:ilvl w:val="0"/>
          <w:numId w:val="1003"/>
        </w:numPr>
      </w:pPr>
      <w:r>
        <w:rPr>
          <w:b/>
          <w:bCs/>
        </w:rPr>
        <w:t xml:space="preserve">Test coverage</w:t>
      </w:r>
      <w:r>
        <w:t xml:space="preserve">: Lampa is fully covered by parent</w:t>
      </w:r>
      <w:r>
        <w:t xml:space="preserve"> </w:t>
      </w:r>
      <w:r>
        <w:rPr>
          <w:rStyle w:val="VerbatimChar"/>
        </w:rPr>
        <w:t xml:space="preserve">pre_build_verification.sh</w:t>
      </w:r>
      <w:r>
        <w:t xml:space="preserve"> </w:t>
      </w:r>
      <w:r>
        <w:t xml:space="preserve">Section CN-LAMPA gates +</w:t>
      </w:r>
      <w:r>
        <w:t xml:space="preserve"> </w:t>
      </w:r>
      <w:r>
        <w:rPr>
          <w:rStyle w:val="VerbatimChar"/>
        </w:rPr>
        <w:t xml:space="preserve">meta_test_false_positive_proof.sh</w:t>
      </w:r>
      <w:r>
        <w:t xml:space="preserve"> </w:t>
      </w:r>
      <w:r>
        <w:t xml:space="preserve">CM-LAMPA mutations + post-flash</w:t>
      </w:r>
      <w:r>
        <w:t xml:space="preserve"> </w:t>
      </w:r>
      <w:r>
        <w:rPr>
          <w:rStyle w:val="VerbatimChar"/>
        </w:rPr>
        <w:t xml:space="preserve">test_lampa.sh</w:t>
      </w:r>
      <w:r>
        <w:t xml:space="preserve">.</w:t>
      </w:r>
    </w:p>
    <w:bookmarkEnd w:id="12"/>
    <w:bookmarkStart w:id="15"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4">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4"/>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5"/>
    <w:bookmarkStart w:id="16"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3">
        <w:r>
          <w:rPr>
            <w:rStyle w:val="VerbatimChar"/>
          </w:rPr>
          <w:t xml:space="preserve">docs/guides/ATMOSPHERE_CONSTITUTION.md</w:t>
        </w:r>
      </w:hyperlink>
      <w:r>
        <w:t xml:space="preserve"> </w:t>
      </w:r>
      <w:r>
        <w:t xml:space="preserve">§12 Incident #2):</w:t>
      </w:r>
    </w:p>
    <w:p>
      <w:pPr>
        <w:pStyle w:val="Compact"/>
        <w:numPr>
          <w:ilvl w:val="0"/>
          <w:numId w:val="1005"/>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5"/>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5"/>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5"/>
        </w:numPr>
      </w:pPr>
      <w:r>
        <w:t xml:space="preserve">20+ npm-spawned MCP server processes are a known memory multiplier;</w:t>
      </w:r>
      <w:r>
        <w:t xml:space="preserve"> </w:t>
      </w:r>
      <w:r>
        <w:t xml:space="preserve">stop non-essential MCPs before heavy ATMOSphere work.</w:t>
      </w:r>
    </w:p>
    <w:p>
      <w:pPr>
        <w:pStyle w:val="Compact"/>
        <w:numPr>
          <w:ilvl w:val="0"/>
          <w:numId w:val="1005"/>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16"/>
    <w:bookmarkStart w:id="18"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6"/>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6"/>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6"/>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6"/>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18"/>
    <w:bookmarkStart w:id="24"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07"/>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07"/>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07"/>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07"/>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07"/>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07"/>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8"/>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9"/>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9"/>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9"/>
        </w:numPr>
      </w:pPr>
      <w:r>
        <w:t xml:space="preserve">Release artifacts →</w:t>
      </w:r>
      <w:r>
        <w:t xml:space="preserve"> </w:t>
      </w:r>
      <w:r>
        <w:rPr>
          <w:rStyle w:val="VerbatimChar"/>
        </w:rPr>
        <w:t xml:space="preserve">releases/&lt;app&gt;/&lt;version&gt;/</w:t>
      </w:r>
    </w:p>
    <w:p>
      <w:pPr>
        <w:pStyle w:val="Compact"/>
        <w:numPr>
          <w:ilvl w:val="0"/>
          <w:numId w:val="1009"/>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9"/>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9"/>
        </w:numPr>
      </w:pPr>
      <w:r>
        <w:t xml:space="preserve">Per-version changelogs →</w:t>
      </w:r>
      <w:r>
        <w:t xml:space="preserve"> </w:t>
      </w:r>
      <w:r>
        <w:rPr>
          <w:rStyle w:val="VerbatimChar"/>
        </w:rPr>
        <w:t xml:space="preserve">docs/changelogs/</w:t>
      </w:r>
    </w:p>
    <w:p>
      <w:pPr>
        <w:pStyle w:val="Compact"/>
        <w:numPr>
          <w:ilvl w:val="0"/>
          <w:numId w:val="1009"/>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0"/>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1">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2">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1"/>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2"/>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2"/>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2"/>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3"/>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3"/>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3"/>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Constitution.md" TargetMode="External" /><Relationship Type="http://schemas.openxmlformats.org/officeDocument/2006/relationships/hyperlink" Id="rId13" Target="../../../../docs/guides/ATMOSPHERE_CONSTITUTION.md" TargetMode="External" /><Relationship Type="http://schemas.openxmlformats.org/officeDocument/2006/relationships/hyperlink" Id="rId14" Target="../../../../docs/guides/ATMOSPHERE_CONSTITUTION.md#114-end-user-quality-guarantee--forensic-anchor-user-mandate-2026-04-28" TargetMode="External" /><Relationship Type="http://schemas.openxmlformats.org/officeDocument/2006/relationships/hyperlink" Id="rId17" Target="../../docs/guides/ATMOSPHERE_CONSTITUTION.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Constitution.md" TargetMode="External" /><Relationship Type="http://schemas.openxmlformats.org/officeDocument/2006/relationships/hyperlink" Id="rId13" Target="../../../../docs/guides/ATMOSPHERE_CONSTITUTION.md" TargetMode="External" /><Relationship Type="http://schemas.openxmlformats.org/officeDocument/2006/relationships/hyperlink" Id="rId14" Target="../../../../docs/guides/ATMOSPHERE_CONSTITUTION.md#114-end-user-quality-guarantee--forensic-anchor-user-mandate-2026-04-28" TargetMode="External" /><Relationship Type="http://schemas.openxmlformats.org/officeDocument/2006/relationships/hyperlink" Id="rId17" Target="../../docs/guides/ATMOSPHERE_CONSTITUTION.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2026-06-09T15:05:11Z</dcterms:created>
  <dcterms:modified xsi:type="dcterms:W3CDTF">2026-06-09T15:05:11Z</dcterms:modified>
</cp:coreProperties>
</file>

<file path=docProps/custom.xml><?xml version="1.0" encoding="utf-8"?>
<Properties xmlns="http://schemas.openxmlformats.org/officeDocument/2006/custom-properties" xmlns:vt="http://schemas.openxmlformats.org/officeDocument/2006/docPropsVTypes"/>
</file>