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lampa-fork"/>
    <w:p>
      <w:pPr>
        <w:pStyle w:val="Heading1"/>
      </w:pPr>
      <w:r>
        <w:t xml:space="preserve">QWEN.md — ATMOSphere Lampa fork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ATMOSphere's platform-signed fork of lampa-app/LAMPA — Kotlin Android client/wrapper for the Lampa media-library JS frontend. applicationId top.rootu.lampa kept identical to upstream.</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2026-06-09T15:05:14Z</dcterms:created>
  <dcterms:modified xsi:type="dcterms:W3CDTF">2026-06-09T15:05:14Z</dcterms:modified>
</cp:coreProperties>
</file>

<file path=docProps/custom.xml><?xml version="1.0" encoding="utf-8"?>
<Properties xmlns="http://schemas.openxmlformats.org/officeDocument/2006/custom-properties" xmlns:vt="http://schemas.openxmlformats.org/officeDocument/2006/docPropsVTypes"/>
</file>