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qwenmd--atmosphere-lampa-fork"/>
    <w:p>
      <w:pPr>
        <w:pStyle w:val="Heading1"/>
      </w:pPr>
      <w:r>
        <w:t xml:space="preserve">QWEN.md — ATMOSphere Lampa fork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2026-05-23</w:t>
            </w:r>
          </w:p>
        </w:tc>
      </w:tr>
      <w:tr>
        <w:tc>
          <w:tcPr/>
          <w:p>
            <w:pPr>
              <w:pStyle w:val="Compact"/>
            </w:pPr>
            <w:r>
              <w:t xml:space="preserve">Last modified</w:t>
            </w:r>
          </w:p>
        </w:tc>
        <w:tc>
          <w:tcPr/>
          <w:p>
            <w:pPr>
              <w:pStyle w:val="Compact"/>
            </w:pPr>
            <w:r>
              <w:t xml:space="preserve">2026-05-23</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Created per Phase 39.IT (User mandate 2026-05-23) — propagation of QWEN.md across the consumer fleet, mirroring CLAUDE.md + AGENTS.md per §11.4.35 canonical-root inheritance.</w:t>
            </w:r>
          </w:p>
        </w:tc>
      </w:tr>
      <w:tr>
        <w:tc>
          <w:tcPr/>
          <w:p>
            <w:pPr>
              <w:pStyle w:val="Compact"/>
            </w:pPr>
            <w:r>
              <w:t xml:space="preserve">Issues</w:t>
            </w:r>
          </w:p>
        </w:tc>
        <w:tc>
          <w:tcPr/>
          <w:p>
            <w:pPr>
              <w:pStyle w:val="Compact"/>
            </w:pPr>
            <w:r>
              <w:t xml:space="preserve">none</w:t>
            </w:r>
          </w:p>
        </w:tc>
      </w:tr>
      <w:tr>
        <w:tc>
          <w:tcPr/>
          <w:p>
            <w:pPr>
              <w:pStyle w:val="Compact"/>
            </w:pPr>
            <w:r>
              <w:t xml:space="preserve">Continuation</w:t>
            </w:r>
          </w:p>
        </w:tc>
        <w:tc>
          <w:tcPr/>
          <w:p>
            <w:pPr>
              <w:pStyle w:val="Compact"/>
            </w:pPr>
            <w:r>
              <w:t xml:space="preserve">—</w:t>
            </w:r>
          </w:p>
        </w:tc>
      </w:tr>
    </w:tbl>
    <w:bookmarkStart w:id="10" w:name="inherited-from-constitutionqwenmd"/>
    <w:p>
      <w:pPr>
        <w:pStyle w:val="Heading2"/>
      </w:pPr>
      <w:r>
        <w:t xml:space="preserve">INHERITED FROM constitution/QWEN.md</w:t>
      </w:r>
    </w:p>
    <w:p>
      <w:pPr>
        <w:pStyle w:val="FirstParagraph"/>
      </w:pPr>
      <w:r>
        <w:t xml:space="preserve">All rules in</w:t>
      </w:r>
      <w:r>
        <w:t xml:space="preserve"> </w:t>
      </w:r>
      <w:r>
        <w:rPr>
          <w:rStyle w:val="VerbatimChar"/>
        </w:rPr>
        <w:t xml:space="preserve">constitution/QWEN.md</w:t>
      </w:r>
      <w:r>
        <w:t xml:space="preserve"> </w:t>
      </w:r>
      <w:r>
        <w:t xml:space="preserve">(and the</w:t>
      </w:r>
      <w:r>
        <w:t xml:space="preserve"> </w:t>
      </w:r>
      <w:r>
        <w:rPr>
          <w:rStyle w:val="VerbatimChar"/>
        </w:rPr>
        <w:t xml:space="preserve">constitution/Constitution.md</w:t>
      </w:r>
      <w:r>
        <w:t xml:space="preserve"> </w:t>
      </w:r>
      <w:r>
        <w:t xml:space="preserve">it references) apply unconditionally. This module's rules below extend them —</w:t>
      </w:r>
      <w:r>
        <w:t xml:space="preserve"> </w:t>
      </w:r>
      <w:r>
        <w:t xml:space="preserve">they do NOT weaken any universal clause. When this file disagrees with the</w:t>
      </w:r>
      <w:r>
        <w:t xml:space="preserve"> </w:t>
      </w:r>
      <w:r>
        <w:t xml:space="preserve">constitution submodule, the constitution wins. Locate the constitution</w:t>
      </w:r>
      <w:r>
        <w:t xml:space="preserve"> </w:t>
      </w:r>
      <w:r>
        <w:t xml:space="preserve">submodule from any arbitrary nested depth using its</w:t>
      </w:r>
      <w:r>
        <w:t xml:space="preserve"> </w:t>
      </w:r>
      <w:r>
        <w:rPr>
          <w:rStyle w:val="VerbatimChar"/>
        </w:rPr>
        <w:t xml:space="preserve">find_constitution.sh</w:t>
      </w:r>
      <w:r>
        <w:t xml:space="preserve"> </w:t>
      </w:r>
      <w:r>
        <w:t xml:space="preserve">helper.</w:t>
      </w:r>
    </w:p>
    <w:p>
      <w:pPr>
        <w:pStyle w:val="BodyText"/>
      </w:pPr>
      <w:r>
        <w:t xml:space="preserve">The universal anti-bluff covenant (§11.4), no-guessing mandate (§11.4.6),</w:t>
      </w:r>
      <w:r>
        <w:t xml:space="preserve"> </w:t>
      </w:r>
      <w:r>
        <w:t xml:space="preserve">credentials-handling mandate (§11.4.10), host-session safety (§12 + §12.6 +</w:t>
      </w:r>
      <w:r>
        <w:t xml:space="preserve"> </w:t>
      </w:r>
      <w:r>
        <w:t xml:space="preserve">§12.10), and data safety (§9) all live in</w:t>
      </w:r>
      <w:r>
        <w:t xml:space="preserve"> </w:t>
      </w:r>
      <w:r>
        <w:rPr>
          <w:rStyle w:val="VerbatimChar"/>
        </w:rPr>
        <w:t xml:space="preserve">constitution/Constitution.md</w:t>
      </w:r>
      <w:r>
        <w:t xml:space="preserve">.</w:t>
      </w:r>
      <w:r>
        <w:t xml:space="preserve"> </w:t>
      </w:r>
      <w:r>
        <w:t xml:space="preserve">Read it before working on any non-trivial change.</w:t>
      </w:r>
    </w:p>
    <w:p>
      <w:pPr>
        <w:pStyle w:val="BodyText"/>
      </w:pPr>
      <w:r>
        <w:t xml:space="preserve">@constitution/QWEN.md</w:t>
      </w:r>
    </w:p>
    <w:p>
      <w:pPr>
        <w:pStyle w:val="BodyText"/>
      </w:pPr>
      <w:r>
        <w:t xml:space="preserve">Canonical reference:</w:t>
      </w:r>
      <w:r>
        <w:t xml:space="preserve"> </w:t>
      </w:r>
      <w:hyperlink r:id="rId9">
        <w:r>
          <w:rPr>
            <w:rStyle w:val="Hyperlink"/>
          </w:rPr>
          <w:t xml:space="preserve">https://github.com/HelixDevelopment/HelixConstitution</w:t>
        </w:r>
      </w:hyperlink>
    </w:p>
    <w:bookmarkEnd w:id="10"/>
    <w:bookmarkStart w:id="11" w:name="X5f482f44f230f4cb7301b6da74e593cc2314231"/>
    <w:p>
      <w:pPr>
        <w:pStyle w:val="Heading2"/>
      </w:pPr>
      <w:r>
        <w:t xml:space="preserve">How this file relates to CLAUDE.md + AGENTS.md</w:t>
      </w:r>
    </w:p>
    <w:p>
      <w:pPr>
        <w:pStyle w:val="FirstParagraph"/>
      </w:pPr>
      <w:r>
        <w:t xml:space="preserve">Per §11.4.35 canonical-root inheritance clarity:</w:t>
      </w:r>
    </w:p>
    <w:p>
      <w:pPr>
        <w:pStyle w:val="Compact"/>
        <w:numPr>
          <w:ilvl w:val="0"/>
          <w:numId w:val="1001"/>
        </w:numPr>
      </w:pPr>
      <w:r>
        <w:rPr>
          <w:rStyle w:val="VerbatimChar"/>
        </w:rPr>
        <w:t xml:space="preserve">constitution/QWEN.md</w:t>
      </w:r>
      <w:r>
        <w:t xml:space="preserve"> </w:t>
      </w:r>
      <w:r>
        <w:t xml:space="preserve">is the universal canonical root for the Qwen Code CLI.</w:t>
      </w:r>
    </w:p>
    <w:p>
      <w:pPr>
        <w:pStyle w:val="Compact"/>
        <w:numPr>
          <w:ilvl w:val="0"/>
          <w:numId w:val="1001"/>
        </w:numPr>
      </w:pPr>
      <w:r>
        <w:t xml:space="preserve">This file is the consumer-side extension for this submodule, carrying only</w:t>
      </w:r>
      <w:r>
        <w:t xml:space="preserve"> </w:t>
      </w:r>
      <w:r>
        <w:t xml:space="preserve">the inheritance pointer + the §11.4 covenant anchors + a brief module summary.</w:t>
      </w:r>
    </w:p>
    <w:p>
      <w:pPr>
        <w:pStyle w:val="Compact"/>
        <w:numPr>
          <w:ilvl w:val="0"/>
          <w:numId w:val="1001"/>
        </w:numPr>
      </w:pPr>
      <w:r>
        <w:t xml:space="preserve">The full module ruleset lives in this submodule's sibling</w:t>
      </w:r>
      <w:r>
        <w:t xml:space="preserve"> </w:t>
      </w:r>
      <w:r>
        <w:rPr>
          <w:rStyle w:val="VerbatimChar"/>
        </w:rPr>
        <w:t xml:space="preserve">CLAUDE.md</w:t>
      </w:r>
      <w:r>
        <w:t xml:space="preserve">.</w:t>
      </w:r>
      <w:r>
        <w:t xml:space="preserve"> </w:t>
      </w:r>
      <w:r>
        <w:t xml:space="preserve">Qwen Code agents MUST read CLAUDE.md before performing any work; this</w:t>
      </w:r>
      <w:r>
        <w:t xml:space="preserve"> </w:t>
      </w:r>
      <w:r>
        <w:t xml:space="preserve">QWEN.md is the Qwen-specific entry point that ensures Qwen reads the</w:t>
      </w:r>
      <w:r>
        <w:t xml:space="preserve"> </w:t>
      </w:r>
      <w:r>
        <w:t xml:space="preserve">inheritance pointer + anti-bluff covenant on every session.</w:t>
      </w:r>
    </w:p>
    <w:bookmarkEnd w:id="11"/>
    <w:bookmarkStart w:id="12" w:name="module-summary"/>
    <w:p>
      <w:pPr>
        <w:pStyle w:val="Heading2"/>
      </w:pPr>
      <w:r>
        <w:t xml:space="preserve">Module summary</w:t>
      </w:r>
    </w:p>
    <w:p>
      <w:pPr>
        <w:pStyle w:val="FirstParagraph"/>
      </w:pPr>
      <w:r>
        <w:t xml:space="preserve">ATMOSphere's platform-signed fork of lampa-app/LAMPA — Kotlin Android client/wrapper for the Lampa media-library JS frontend. applicationId top.rootu.lampa kept identical to upstream.</w:t>
      </w:r>
    </w:p>
    <w:p>
      <w:pPr>
        <w:pStyle w:val="BodyText"/>
      </w:pPr>
      <w:r>
        <w:t xml:space="preserve">For full module context (build steps, integration points, host-session safety,</w:t>
      </w:r>
      <w:r>
        <w:t xml:space="preserve"> </w:t>
      </w:r>
      <w:r>
        <w:t xml:space="preserve">submodule-specific commit/push discipline) read this directory's</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w:t>
      </w:r>
    </w:p>
    <w:bookmarkEnd w:id="12"/>
    <w:bookmarkStart w:id="14"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w:t>
      </w:r>
      <w:r>
        <w:t xml:space="preserve"> </w:t>
      </w:r>
      <w:r>
        <w:t xml:space="preserve">Challenges as well, but in reality the most of the features does not work</w:t>
      </w:r>
      <w:r>
        <w:t xml:space="preserve"> </w:t>
      </w:r>
      <w:r>
        <w:t xml:space="preserve">and can't be used! This MUST NOT be the case and execution of tests and</w:t>
      </w:r>
      <w:r>
        <w:t xml:space="preserve"> </w:t>
      </w:r>
      <w:r>
        <w:t xml:space="preserve">Challenges MUST guarantee the quality, the completion and full usability</w:t>
      </w:r>
      <w:r>
        <w:t xml:space="preserve"> </w:t>
      </w:r>
      <w:r>
        <w:t xml:space="preserve">by end users of the product!"</w:t>
      </w:r>
    </w:p>
    <w:p>
      <w:pPr>
        <w:pStyle w:val="FirstParagraph"/>
      </w:pPr>
      <w:r>
        <w:t xml:space="preserve">This is the historical origin of the project's anti-bluff covenant. Every</w:t>
      </w:r>
      <w:r>
        <w:t xml:space="preserve"> </w:t>
      </w:r>
      <w:r>
        <w:t xml:space="preserve">test, every Challenge, every gate, every mutation pair exists to make the</w:t>
      </w:r>
      <w:r>
        <w:t xml:space="preserve"> </w:t>
      </w:r>
      <w:r>
        <w:t xml:space="preserve">failure mode (PASS on broken-for-end-user feature) 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 the feature."</w:t>
      </w:r>
      <w:r>
        <w:t xml:space="preserve"> </w:t>
      </w:r>
      <w:r>
        <w:t xml:space="preserve">Every PASS in this codebase MUST carry</w:t>
      </w:r>
      <w:r>
        <w:t xml:space="preserve"> </w:t>
      </w:r>
      <w:r>
        <w:t xml:space="preserve">positive evidence captured during execution that the feature works for the</w:t>
      </w:r>
      <w:r>
        <w:t xml:space="preserve"> </w:t>
      </w:r>
      <w:r>
        <w:t xml:space="preserve">end user. Metadata-only PASS, configuration-only PASS, "absence-of-error"</w:t>
      </w:r>
      <w:r>
        <w:t xml:space="preserve"> </w:t>
      </w:r>
      <w:r>
        <w:t xml:space="preserve">PASS, and grep-based PASS without runtime evidence are all critical defects</w:t>
      </w:r>
      <w:r>
        <w:t xml:space="preserve"> </w:t>
      </w:r>
      <w:r>
        <w:t xml:space="preserve">regardless of how green the summary line looks.</w:t>
      </w:r>
    </w:p>
    <w:p>
      <w:pPr>
        <w:pStyle w:val="BodyText"/>
      </w:pPr>
      <w:r>
        <w:rPr>
          <w:b/>
          <w:bCs/>
        </w:rPr>
        <w:t xml:space="preserve">Tests AND Challenges (HelixQA) are bound equally</w:t>
      </w:r>
      <w:r>
        <w:t xml:space="preserve"> </w:t>
      </w:r>
      <w:r>
        <w:t xml:space="preserve">— a Challenge that</w:t>
      </w:r>
      <w:r>
        <w:t xml:space="preserve"> </w:t>
      </w:r>
      <w:r>
        <w:t xml:space="preserve">scores PASS on a non-functional feature is the same class of defect as a</w:t>
      </w:r>
      <w:r>
        <w:t xml:space="preserve"> </w:t>
      </w:r>
      <w:r>
        <w:t xml:space="preserve">unit test that does. Both must produce positive end-user evidence; both</w:t>
      </w:r>
      <w:r>
        <w:t xml:space="preserve"> </w:t>
      </w:r>
      <w:r>
        <w:t xml:space="preserve">are subject to the §8.1 five-constraint rule and §11 captured-evidence</w:t>
      </w:r>
      <w:r>
        <w:t xml:space="preserve"> </w:t>
      </w:r>
      <w:r>
        <w:t xml:space="preserve">requirement.</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 (this</w:t>
      </w:r>
      <w:r>
        <w:t xml:space="preserve"> </w:t>
      </w:r>
      <w:r>
        <w:t xml:space="preserve">end-user-quality-guarantee forensic anchor — propagation requirement</w:t>
      </w:r>
      <w:r>
        <w:t xml:space="preserve"> </w:t>
      </w:r>
      <w:r>
        <w:t xml:space="preserve">enforced by pre-build gate</w:t>
      </w:r>
      <w:r>
        <w:t xml:space="preserve"> </w:t>
      </w:r>
      <w:r>
        <w:rPr>
          <w:rStyle w:val="VerbatimChar"/>
        </w:rPr>
        <w:t xml:space="preserve">CM-COVENANT-114-QWEN-PROPAGATION</w:t>
      </w:r>
      <w:r>
        <w:t xml:space="preserve">).</w:t>
      </w:r>
    </w:p>
    <w:p>
      <w:pPr>
        <w:pStyle w:val="BodyText"/>
      </w:pPr>
      <w:r>
        <w:t xml:space="preserve">Non-compliance is a release blocker regardless of context.</w:t>
      </w:r>
    </w:p>
    <w:bookmarkEnd w:id="14"/>
    <w:bookmarkStart w:id="15" w:name="X0138679a22b793da4bbcc0a95bd2430bc0dadfd"/>
    <w:p>
      <w:pPr>
        <w:pStyle w:val="Heading2"/>
      </w:pPr>
      <w:r>
        <w:t xml:space="preserve">Anti-bluff-manner clause (verbatim operator mandate — HRD-158 covenant cascade)</w:t>
      </w:r>
    </w:p>
    <w:p>
      <w:pPr>
        <w:pStyle w:val="FirstParagraph"/>
      </w:pPr>
      <w:r>
        <w:rPr>
          <w:b/>
          <w:bCs/>
        </w:rPr>
        <w:t xml:space="preserve">Forensic anchor — verbatim operator mandate:</w:t>
      </w:r>
    </w:p>
    <w:p>
      <w:pPr>
        <w:pStyle w:val="BlockText"/>
      </w:pPr>
      <w:r>
        <w:t xml:space="preserve">"IMPORTANT: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FirstParagraph"/>
      </w:pPr>
      <w:r>
        <w:t xml:space="preserve">This clause is the leading verbatim operator anti-bluff mandate, restated here for cross-file consistency with this module's CLAUDE.md / AGENTS.md / CONSTITUTION.md. It does NOT weaken any inherited rule. Canonical authority: constitution submodule</w:t>
      </w:r>
      <w:r>
        <w:t xml:space="preserve"> </w:t>
      </w:r>
      <w:r>
        <w:rPr>
          <w:rStyle w:val="VerbatimChar"/>
        </w:rPr>
        <w:t xml:space="preserve">Constitution.md</w:t>
      </w:r>
      <w:r>
        <w:t xml:space="preserve"> </w:t>
      </w:r>
      <w:r>
        <w:t xml:space="preserve">§11.4. Tests AND HelixQA Challenges are bound equally.</w:t>
      </w:r>
    </w:p>
    <w:bookmarkEnd w:id="15"/>
    <w:bookmarkStart w:id="16" w:name="X7e6d1a3973f225de4439b38188e393fc43d5b0f"/>
    <w:p>
      <w:pPr>
        <w:pStyle w:val="Heading2"/>
      </w:pPr>
      <w:r>
        <w:t xml:space="preserve">§11.4 extension anchors carried by this file</w:t>
      </w:r>
    </w:p>
    <w:p>
      <w:pPr>
        <w:pStyle w:val="FirstParagraph"/>
      </w:pPr>
      <w:r>
        <w:t xml:space="preserve">The following extension anchors apply unconditionally to every change</w:t>
      </w:r>
      <w:r>
        <w:t xml:space="preserve"> </w:t>
      </w:r>
      <w:r>
        <w:t xml:space="preserve">landed in this submodule. Their full text lives in the sibling CLAUDE.md</w:t>
      </w:r>
      <w:r>
        <w:t xml:space="preserve"> </w:t>
      </w:r>
      <w:r>
        <w:t xml:space="preserve">and in the canonical</w:t>
      </w:r>
      <w:r>
        <w:t xml:space="preserve"> </w:t>
      </w:r>
      <w:r>
        <w:rPr>
          <w:rStyle w:val="VerbatimChar"/>
        </w:rPr>
        <w:t xml:space="preserve">constitution/Constitution.md</w:t>
      </w:r>
      <w:r>
        <w:t xml:space="preserve">. Listed here so Qwen</w:t>
      </w:r>
      <w:r>
        <w:t xml:space="preserve"> </w:t>
      </w:r>
      <w:r>
        <w:t xml:space="preserve">Code agents can locate them by literal string match:</w:t>
      </w:r>
    </w:p>
    <w:p>
      <w:pPr>
        <w:pStyle w:val="Compact"/>
        <w:numPr>
          <w:ilvl w:val="0"/>
          <w:numId w:val="1002"/>
        </w:numPr>
      </w:pPr>
      <w:r>
        <w:rPr>
          <w:b/>
          <w:bCs/>
        </w:rPr>
        <w:t xml:space="preserve">§11.4.1 extension (Phase 33, 2026-05-05)</w:t>
      </w:r>
      <w:r>
        <w:t xml:space="preserve"> </w:t>
      </w:r>
      <w:r>
        <w:t xml:space="preserve">— FAIL-bluffs equally</w:t>
      </w:r>
      <w:r>
        <w:t xml:space="preserve"> </w:t>
      </w:r>
      <w:r>
        <w:t xml:space="preserve">forbidden. A test that crashes for a script-internal reason and produces</w:t>
      </w:r>
      <w:r>
        <w:t xml:space="preserve"> </w:t>
      </w:r>
      <w:r>
        <w:t xml:space="preserve">a FAIL exit code is just as misleading as a PASS-bluff. Fix at source</w:t>
      </w:r>
      <w:r>
        <w:t xml:space="preserve"> </w:t>
      </w:r>
      <w:r>
        <w:t xml:space="preserve">layer, never at call sites.</w:t>
      </w:r>
    </w:p>
    <w:p>
      <w:pPr>
        <w:pStyle w:val="Compact"/>
        <w:numPr>
          <w:ilvl w:val="0"/>
          <w:numId w:val="1002"/>
        </w:numPr>
      </w:pPr>
      <w:r>
        <w:rPr>
          <w:b/>
          <w:bCs/>
        </w:rPr>
        <w:t xml:space="preserve">§11.4.2 extension (Phase 34, 2026-05-06)</w:t>
      </w:r>
      <w:r>
        <w:t xml:space="preserve"> </w:t>
      </w:r>
      <w:r>
        <w:t xml:space="preserve">— Recorded-evidence</w:t>
      </w:r>
      <w:r>
        <w:t xml:space="preserve"> </w:t>
      </w:r>
      <w:r>
        <w:t xml:space="preserve">requirement. Every PASS for a user-visible feature MUST be cross-checked</w:t>
      </w:r>
      <w:r>
        <w:t xml:space="preserve"> </w:t>
      </w:r>
      <w:r>
        <w:t xml:space="preserve">by the analyzer against the dual-display recording + action timeline.</w:t>
      </w:r>
    </w:p>
    <w:p>
      <w:pPr>
        <w:pStyle w:val="Compact"/>
        <w:numPr>
          <w:ilvl w:val="0"/>
          <w:numId w:val="1002"/>
        </w:numPr>
      </w:pPr>
      <w:r>
        <w:rPr>
          <w:b/>
          <w:bCs/>
        </w:rPr>
        <w:t xml:space="preserve">§11.4.3 extension (Phase 34, 2026-05-06)</w:t>
      </w:r>
      <w:r>
        <w:t xml:space="preserve"> </w:t>
      </w:r>
      <w:r>
        <w:t xml:space="preserve">— Per-device-topology test</w:t>
      </w:r>
      <w:r>
        <w:t xml:space="preserve"> </w:t>
      </w:r>
      <w:r>
        <w:t xml:space="preserve">dispatch. Topology-touching tests MUST detect topology at entry and</w:t>
      </w:r>
      <w:r>
        <w:t xml:space="preserve"> </w:t>
      </w:r>
      <w:r>
        <w:t xml:space="preserve">dispatch the topology-appropriate variant.</w:t>
      </w:r>
    </w:p>
    <w:p>
      <w:pPr>
        <w:pStyle w:val="Compact"/>
        <w:numPr>
          <w:ilvl w:val="0"/>
          <w:numId w:val="1002"/>
        </w:numPr>
      </w:pPr>
      <w:r>
        <w:rPr>
          <w:b/>
          <w:bCs/>
        </w:rPr>
        <w:t xml:space="preserve">§11.4.4 extension (User mandate, 2026-05-06)</w:t>
      </w:r>
      <w:r>
        <w:t xml:space="preserve"> </w:t>
      </w:r>
      <w:r>
        <w:t xml:space="preserve">—</w:t>
      </w:r>
      <w:r>
        <w:t xml:space="preserve"> </w:t>
      </w:r>
      <w:r>
        <w:t xml:space="preserve">Test-interrupt-on-discovery + retest-from-clean-baseline. The moment any</w:t>
      </w:r>
      <w:r>
        <w:t xml:space="preserve"> </w:t>
      </w:r>
      <w:r>
        <w:t xml:space="preserve">defect is re-discovered or newly identified mid-cycle, STOP and fix at</w:t>
      </w:r>
      <w:r>
        <w:t xml:space="preserve"> </w:t>
      </w:r>
      <w:r>
        <w:t xml:space="preserve">root cause + four-layer coverage + full rebuild + reflash + retest.</w:t>
      </w:r>
    </w:p>
    <w:p>
      <w:pPr>
        <w:pStyle w:val="Compact"/>
        <w:numPr>
          <w:ilvl w:val="0"/>
          <w:numId w:val="1002"/>
        </w:numPr>
      </w:pPr>
      <w:r>
        <w:rPr>
          <w:b/>
          <w:bCs/>
        </w:rPr>
        <w:t xml:space="preserve">§11.4.4 expansion (User mandate, 2026-05-06)</w:t>
      </w:r>
      <w:r>
        <w:t xml:space="preserve"> </w:t>
      </w:r>
      <w:r>
        <w:t xml:space="preserve">— Systematic debugging</w:t>
      </w:r>
      <w:r>
        <w:t xml:space="preserve"> </w:t>
      </w:r>
      <w:r>
        <w:t xml:space="preserve">via superpowers skills + four-layer test coverage per fix (pre-build</w:t>
      </w:r>
      <w:r>
        <w:t xml:space="preserve"> </w:t>
      </w:r>
      <w:r>
        <w:t xml:space="preserve">gate + post-build gate + post-flash on-device test + HelixQA Challenge +</w:t>
      </w:r>
      <w:r>
        <w:t xml:space="preserve"> </w:t>
      </w:r>
      <w:r>
        <w:t xml:space="preserve">paired mutation) + documentation update + no-bluff certification per</w:t>
      </w:r>
      <w:r>
        <w:t xml:space="preserve"> </w:t>
      </w:r>
      <w:r>
        <w:t xml:space="preserve">cycle.</w:t>
      </w:r>
    </w:p>
    <w:p>
      <w:pPr>
        <w:pStyle w:val="Compact"/>
        <w:numPr>
          <w:ilvl w:val="0"/>
          <w:numId w:val="1002"/>
        </w:numPr>
      </w:pPr>
      <w:r>
        <w:rPr>
          <w:b/>
          <w:bCs/>
        </w:rPr>
        <w:t xml:space="preserve">§11.4.5 — Audio + video quality analysis comprehensiveness (User mandate, 2026-05-07)</w:t>
      </w:r>
      <w:r>
        <w:t xml:space="preserve"> </w:t>
      </w:r>
      <w:r>
        <w:t xml:space="preserve">—</w:t>
      </w:r>
      <w:r>
        <w:t xml:space="preserve"> </w:t>
      </w:r>
      <w:r>
        <w:t xml:space="preserve">Audio: presence + channel count + sample rate + glitch census +</w:t>
      </w:r>
      <w:r>
        <w:t xml:space="preserve"> </w:t>
      </w:r>
      <w:r>
        <w:t xml:space="preserve">coexistence-artifact census. Video: presence + routing target + frame</w:t>
      </w:r>
      <w:r>
        <w:t xml:space="preserve"> </w:t>
      </w:r>
      <w:r>
        <w:t xml:space="preserve">health + obstruction census + resolution + codec. Challenges bound equally.</w:t>
      </w:r>
    </w:p>
    <w:p>
      <w:pPr>
        <w:pStyle w:val="Compact"/>
        <w:numPr>
          <w:ilvl w:val="0"/>
          <w:numId w:val="1002"/>
        </w:numPr>
      </w:pPr>
      <w:r>
        <w:rPr>
          <w:b/>
          <w:bCs/>
        </w:rPr>
        <w:t xml:space="preserve">§11.4.6 — No-guessing mandate (User mandate, 2026-05-08)</w:t>
      </w:r>
      <w:r>
        <w:t xml:space="preserve"> </w:t>
      </w:r>
      <w:r>
        <w:t xml:space="preserve">—</w:t>
      </w:r>
      <w:r>
        <w:t xml:space="preserve"> </w:t>
      </w:r>
      <w:r>
        <w:t xml:space="preserve">Forbidden vocabulary:</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 Prove with</w:t>
      </w:r>
      <w:r>
        <w:t xml:space="preserve"> </w:t>
      </w:r>
      <w:r>
        <w:t xml:space="preserve">captured evidence OR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w:t>
      </w:r>
    </w:p>
    <w:p>
      <w:pPr>
        <w:pStyle w:val="Compact"/>
        <w:numPr>
          <w:ilvl w:val="0"/>
          <w:numId w:val="1002"/>
        </w:numPr>
      </w:pPr>
      <w:r>
        <w:rPr>
          <w:b/>
          <w:bCs/>
        </w:rPr>
        <w:t xml:space="preserve">§11.4.7 — Demotion-evidence rule (Phase 38.X+2 amendment, 2026-05-11)</w:t>
      </w:r>
      <w:r>
        <w:t xml:space="preserve"> </w:t>
      </w:r>
      <w:r>
        <w:t xml:space="preserve">—</w:t>
      </w:r>
      <w:r>
        <w:t xml:space="preserve"> </w:t>
      </w:r>
      <w:r>
        <w:t xml:space="preserve">Demotion from FAIL to lower-severity requires positive evidence captured</w:t>
      </w:r>
      <w:r>
        <w:t xml:space="preserve"> </w:t>
      </w:r>
      <w:r>
        <w:t xml:space="preserve">under the same conditions that originally exposed the defect.</w:t>
      </w:r>
    </w:p>
    <w:p>
      <w:pPr>
        <w:pStyle w:val="Compact"/>
        <w:numPr>
          <w:ilvl w:val="0"/>
          <w:numId w:val="1002"/>
        </w:numPr>
      </w:pPr>
      <w:r>
        <w:rPr>
          <w:b/>
          <w:bCs/>
        </w:rPr>
        <w:t xml:space="preserve">§11.4.8 — Deep-web-research-before-implementation mandate (User mandate, 2026-05-12)</w:t>
      </w:r>
      <w:r>
        <w:t xml:space="preserve"> </w:t>
      </w:r>
      <w:r>
        <w:t xml:space="preserve">—</w:t>
      </w:r>
      <w:r>
        <w:t xml:space="preserve"> </w:t>
      </w:r>
      <w:r>
        <w:t xml:space="preserve">Cite external source URL OR literal "NO external solution found — original</w:t>
      </w:r>
      <w:r>
        <w:t xml:space="preserve"> </w:t>
      </w:r>
      <w:r>
        <w:t xml:space="preserve">work" in every non-trivial fix.</w:t>
      </w:r>
    </w:p>
    <w:p>
      <w:pPr>
        <w:pStyle w:val="Compact"/>
        <w:numPr>
          <w:ilvl w:val="0"/>
          <w:numId w:val="1002"/>
        </w:numPr>
      </w:pPr>
      <w:r>
        <w:rPr>
          <w:b/>
          <w:bCs/>
        </w:rPr>
        <w:t xml:space="preserve">§11.4.9 — Batch-source-fixes-before-rebuild mandate (User mandate, 2026-05-12)</w:t>
      </w:r>
      <w:r>
        <w:t xml:space="preserve"> </w:t>
      </w:r>
      <w:r>
        <w:t xml:space="preserve">—</w:t>
      </w:r>
      <w:r>
        <w:t xml:space="preserve"> </w:t>
      </w:r>
      <w:r>
        <w:t xml:space="preserve">All source-side fixes that DO NOT require runtime on-device validation</w:t>
      </w:r>
      <w:r>
        <w:t xml:space="preserve"> </w:t>
      </w:r>
      <w:r>
        <w:t xml:space="preserve">MUST be landed BEFORE the next firmware rebuild.</w:t>
      </w:r>
    </w:p>
    <w:p>
      <w:pPr>
        <w:pStyle w:val="Compact"/>
        <w:numPr>
          <w:ilvl w:val="0"/>
          <w:numId w:val="1002"/>
        </w:numPr>
      </w:pPr>
      <w:r>
        <w:rPr>
          <w:b/>
          <w:bCs/>
        </w:rPr>
        <w:t xml:space="preserve">§11.4.10 — Credentials-handling mandate (User mandate, 2026-05-12)</w:t>
      </w:r>
      <w:r>
        <w:t xml:space="preserve"> </w:t>
      </w:r>
      <w:r>
        <w:t xml:space="preserve">—</w:t>
      </w:r>
      <w:r>
        <w:t xml:space="preserve"> </w:t>
      </w:r>
      <w:r>
        <w:t xml:space="preserve">Credentials NEVER live in tracked files.</w:t>
      </w:r>
      <w:r>
        <w:t xml:space="preserve"> </w:t>
      </w:r>
      <w:r>
        <w:rPr>
          <w:rStyle w:val="VerbatimChar"/>
        </w:rPr>
        <w:t xml:space="preserve">.env</w:t>
      </w:r>
      <w:r>
        <w:t xml:space="preserve"> </w:t>
      </w:r>
      <w:r>
        <w:t xml:space="preserve">git-ignored project-wide.</w:t>
      </w:r>
      <w:r>
        <w:t xml:space="preserve"> </w:t>
      </w:r>
      <w:r>
        <w:t xml:space="preserve">Tests load from</w:t>
      </w:r>
      <w:r>
        <w:t xml:space="preserve"> </w:t>
      </w:r>
      <w:r>
        <w:rPr>
          <w:rStyle w:val="VerbatimChar"/>
        </w:rPr>
        <w:t xml:space="preserve">scripts/testing/secrets/</w:t>
      </w:r>
      <w:r>
        <w:t xml:space="preserve"> </w:t>
      </w:r>
      <w:r>
        <w:t xml:space="preserve">(chmod 600).</w:t>
      </w:r>
    </w:p>
    <w:p>
      <w:pPr>
        <w:pStyle w:val="Compact"/>
        <w:numPr>
          <w:ilvl w:val="0"/>
          <w:numId w:val="1002"/>
        </w:numPr>
      </w:pPr>
      <w:r>
        <w:rPr>
          <w:b/>
          <w:bCs/>
        </w:rPr>
        <w:t xml:space="preserve">§11.4.13 — Out-of-band sink-side captured-evidence mandate (User mandate, 2026-05-13)</w:t>
      </w:r>
      <w:r>
        <w:t xml:space="preserve"> </w:t>
      </w:r>
      <w:r>
        <w:t xml:space="preserve">—</w:t>
      </w:r>
      <w:r>
        <w:t xml:space="preserve"> </w:t>
      </w:r>
      <w:r>
        <w:t xml:space="preserve">When an HDMI sink with network-accessible introspection API is present,</w:t>
      </w:r>
      <w:r>
        <w:t xml:space="preserve"> </w:t>
      </w:r>
      <w:r>
        <w:t xml:space="preserve">every audio test MUST consume the sink's report as captured-evidence.</w:t>
      </w:r>
    </w:p>
    <w:p>
      <w:pPr>
        <w:pStyle w:val="Compact"/>
        <w:numPr>
          <w:ilvl w:val="0"/>
          <w:numId w:val="1002"/>
        </w:numPr>
      </w:pPr>
      <w:r>
        <w:rPr>
          <w:b/>
          <w:bCs/>
        </w:rPr>
        <w:t xml:space="preserve">§11.4.14 — Test playback cleanup mandate (User mandate, 2026-05-13)</w:t>
      </w:r>
      <w:r>
        <w:t xml:space="preserve"> </w:t>
      </w:r>
      <w:r>
        <w:t xml:space="preserve">—</w:t>
      </w:r>
      <w:r>
        <w:t xml:space="preserve"> </w:t>
      </w: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MUST</w:t>
      </w:r>
      <w:r>
        <w:t xml:space="preserve"> </w:t>
      </w:r>
      <w:r>
        <w:t xml:space="preserve">issue matching</w:t>
      </w:r>
      <w:r>
        <w:t xml:space="preserve"> </w:t>
      </w:r>
      <w:r>
        <w:rPr>
          <w:rStyle w:val="VerbatimChar"/>
        </w:rPr>
        <w:t xml:space="preserve">am force-stop</w:t>
      </w:r>
      <w:r>
        <w:t xml:space="preserve"> </w:t>
      </w:r>
      <w:r>
        <w:t xml:space="preserve">/</w:t>
      </w:r>
      <w:r>
        <w:t xml:space="preserve"> </w:t>
      </w:r>
      <w:r>
        <w:rPr>
          <w:rStyle w:val="VerbatimChar"/>
        </w:rPr>
        <w:t xml:space="preserve">KEYCODE_MEDIA_STOP</w:t>
      </w:r>
      <w:r>
        <w:t xml:space="preserve"> </w:t>
      </w:r>
      <w:r>
        <w:t xml:space="preserve">+ EXIT trap.</w:t>
      </w:r>
    </w:p>
    <w:p>
      <w:pPr>
        <w:pStyle w:val="Compact"/>
        <w:numPr>
          <w:ilvl w:val="0"/>
          <w:numId w:val="1002"/>
        </w:numPr>
      </w:pPr>
      <w:r>
        <w:rPr>
          <w:b/>
          <w:bCs/>
        </w:rPr>
        <w:t xml:space="preserve">§11.4.15 — Item-status tracking mandate (User mandate, 2026-05-13)</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**Status:**</w:t>
      </w:r>
      <w:r>
        <w:t xml:space="preserve"> </w:t>
      </w:r>
      <w:r>
        <w:t xml:space="preserve">line.</w:t>
      </w:r>
    </w:p>
    <w:p>
      <w:pPr>
        <w:pStyle w:val="Compact"/>
        <w:numPr>
          <w:ilvl w:val="0"/>
          <w:numId w:val="1002"/>
        </w:numPr>
      </w:pPr>
      <w:r>
        <w:rPr>
          <w:b/>
          <w:bCs/>
        </w:rPr>
        <w:t xml:space="preserve">§11.4.16 — Item-type tracking mandate (User mandate, 2026-05-14)</w:t>
      </w:r>
      <w:r>
        <w:t xml:space="preserve"> </w:t>
      </w:r>
      <w:r>
        <w:t xml:space="preserve">—</w:t>
      </w:r>
      <w:r>
        <w:t xml:space="preserve"> </w:t>
      </w:r>
      <w:r>
        <w:t xml:space="preserve">Every active item in</w:t>
      </w:r>
      <w:r>
        <w:t xml:space="preserve"> </w:t>
      </w:r>
      <w:r>
        <w:rPr>
          <w:rStyle w:val="VerbatimChar"/>
        </w:rPr>
        <w:t xml:space="preserve">Issues.md</w:t>
      </w:r>
      <w:r>
        <w:t xml:space="preserve"> </w:t>
      </w:r>
      <w:r>
        <w:t xml:space="preserve">carries a</w:t>
      </w:r>
      <w:r>
        <w:t xml:space="preserve"> </w:t>
      </w:r>
      <w:r>
        <w:rPr>
          <w:rStyle w:val="VerbatimChar"/>
        </w:rPr>
        <w:t xml:space="preserve">**Type:**</w:t>
      </w:r>
      <w:r>
        <w:t xml:space="preserve"> </w:t>
      </w:r>
      <w:r>
        <w:t xml:space="preserve">line with one</w:t>
      </w:r>
      <w:r>
        <w:t xml:space="preserve"> </w:t>
      </w:r>
      <w:r>
        <w:t xml:space="preserve">of</w:t>
      </w:r>
      <w:r>
        <w:t xml:space="preserve"> </w:t>
      </w:r>
      <w:r>
        <w:rPr>
          <w:rStyle w:val="VerbatimChar"/>
        </w:rPr>
        <w:t xml:space="preserve">{Bug | Feature | Task}</w:t>
      </w:r>
      <w:r>
        <w:t xml:space="preserve">.</w:t>
      </w:r>
    </w:p>
    <w:p>
      <w:pPr>
        <w:pStyle w:val="Compact"/>
        <w:numPr>
          <w:ilvl w:val="0"/>
          <w:numId w:val="1002"/>
        </w:numPr>
      </w:pPr>
      <w:r>
        <w:rPr>
          <w:b/>
          <w:bCs/>
        </w:rPr>
        <w:t xml:space="preserve">§11.4.40 — Full-suite retest before release tag mandate (User mandate, 2026-05-17)</w:t>
      </w:r>
      <w:r>
        <w:t xml:space="preserve"> </w:t>
      </w:r>
      <w:r>
        <w:t xml:space="preserve">—</w:t>
      </w:r>
      <w:r>
        <w:t xml:space="preserve"> </w:t>
      </w:r>
      <w:r>
        <w:t xml:space="preserve">Release tag MUST NOT be created until a complete retest with ALL existing</w:t>
      </w:r>
      <w:r>
        <w:t xml:space="preserve"> </w:t>
      </w:r>
      <w:r>
        <w:t xml:space="preserve">tests has been executed on a clean baseline.</w:t>
      </w:r>
    </w:p>
    <w:p>
      <w:pPr>
        <w:pStyle w:val="Compact"/>
        <w:numPr>
          <w:ilvl w:val="0"/>
          <w:numId w:val="1002"/>
        </w:numPr>
      </w:pPr>
      <w:r>
        <w:rPr>
          <w:b/>
          <w:bCs/>
        </w:rPr>
        <w:t xml:space="preserve">§11.4.41 — Pre-Force-Push Merge-First Mandate (User mandate, 2026-05-17)</w:t>
      </w:r>
      <w:r>
        <w:t xml:space="preserve"> </w:t>
      </w:r>
      <w:r>
        <w:t xml:space="preserve">—</w:t>
      </w:r>
      <w:r>
        <w:t xml:space="preserve"> </w:t>
      </w:r>
      <w:r>
        <w:t xml:space="preserve">Every force-push MUST be preceded by a mechanical 4-step merge-first</w:t>
      </w:r>
      <w:r>
        <w:t xml:space="preserve"> </w:t>
      </w:r>
      <w:r>
        <w:t xml:space="preserve">pipeline (fetch + integrate + audit + push with</w:t>
      </w:r>
      <w:r>
        <w:t xml:space="preserve"> </w:t>
      </w:r>
      <w:r>
        <w:rPr>
          <w:rStyle w:val="VerbatimChar"/>
        </w:rPr>
        <w:t xml:space="preserve">--force-with-lease</w:t>
      </w:r>
      <w:r>
        <w:t xml:space="preserve">).</w:t>
      </w:r>
    </w:p>
    <w:bookmarkEnd w:id="16"/>
    <w:bookmarkStart w:id="17" w:name="Xab8fb03d6ec599199118ff495ad0af0dfee225b"/>
    <w:p>
      <w:pPr>
        <w:pStyle w:val="Heading2"/>
      </w:pPr>
      <w:r>
        <w:t xml:space="preserve">MANDATORY §12.6 MEMORY-BUDGET CEILING — 60% MAXIMUM (User mandate, 2026-04-30)</w:t>
      </w:r>
    </w:p>
    <w:p>
      <w:pPr>
        <w:pStyle w:val="FirstParagraph"/>
      </w:pPr>
      <w:r>
        <w:t xml:space="preserve">Project procedures MUST NOT use more than</w:t>
      </w:r>
      <w:r>
        <w:t xml:space="preserve"> </w:t>
      </w:r>
      <w:r>
        <w:rPr>
          <w:b/>
          <w:bCs/>
        </w:rPr>
        <w:t xml:space="preserve">60% of total system RAM</w:t>
      </w:r>
      <w:r>
        <w:t xml:space="preserve"> </w:t>
      </w:r>
      <w:r>
        <w:t xml:space="preserve">(</w:t>
      </w:r>
      <w:r>
        <w:rPr>
          <w:rStyle w:val="VerbatimChar"/>
        </w:rPr>
        <w:t xml:space="preserve">HOST_SAFETY_MAX_MEM_PCT</w:t>
      </w:r>
      <w:r>
        <w:t xml:space="preserve">). The remaining 40% is reserved for the</w:t>
      </w:r>
      <w:r>
        <w:t xml:space="preserve"> </w:t>
      </w:r>
      <w:r>
        <w:t xml:space="preserve">operator's other workloads. There is NO operator-facing override flag.</w:t>
      </w:r>
    </w:p>
    <w:p>
      <w:pPr>
        <w:pStyle w:val="BodyText"/>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w:t>
      </w:r>
      <w:r>
        <w:t xml:space="preserve">so only the</w:t>
      </w:r>
      <w:r>
        <w:t xml:space="preserve"> </w:t>
      </w:r>
      <w:r>
        <w:t xml:space="preserve">bounded scope is OOM-killed if the build's collective RSS exceeds the</w:t>
      </w:r>
      <w:r>
        <w:t xml:space="preserve"> </w:t>
      </w:r>
      <w:r>
        <w:t xml:space="preserve">budget —</w:t>
      </w:r>
      <w:r>
        <w:t xml:space="preserve"> </w:t>
      </w:r>
      <w:r>
        <w:rPr>
          <w:rStyle w:val="VerbatimChar"/>
        </w:rPr>
        <w:t xml:space="preserve">user@&lt;uid&gt;.service</w:t>
      </w:r>
      <w:r>
        <w:t xml:space="preserve"> </w:t>
      </w:r>
      <w:r>
        <w:t xml:space="preserve">stays alive.</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§12.6.</w:t>
      </w:r>
    </w:p>
    <w:p>
      <w:pPr>
        <w:pStyle w:val="BodyText"/>
      </w:pPr>
      <w:r>
        <w:t xml:space="preserve">Non-compliance is a release blocker regardless of context.</w:t>
      </w:r>
    </w:p>
    <w:p>
      <w:pPr>
        <w:pStyle w:val="BodyText"/>
      </w:pPr>
      <w:r>
        <w:rPr>
          <w:b/>
          <w:bCs/>
        </w:rPr>
        <w:t xml:space="preserve">§11.4.101 — Autonomous-decision-over-blocking (User mandate, 2026-05-28)</w:t>
      </w:r>
    </w:p>
    <w:p>
      <w:pPr>
        <w:pStyle w:val="BodyText"/>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§11.4.101.</w:t>
      </w:r>
    </w:p>
    <w:p>
      <w:pPr>
        <w:pStyle w:val="BodyText"/>
      </w:pPr>
      <w:r>
        <w:t xml:space="preserve">Non-compliance is a release blocker regardless of context.</w:t>
      </w:r>
      <w:r>
        <w:t xml:space="preserve"> </w:t>
      </w:r>
      <w:r>
        <w:rPr>
          <w:b/>
          <w:bCs/>
        </w:rPr>
        <w:t xml:space="preserve">§11.4.52 — Autonomous-Validation Mandate (User mandate, 2026-05-18)</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Acceptable autonomous paths: (a) programmatic instrumentation APK + structured JSON result;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(c) ADB-driven uiautomator (ONLY if hierarchy has ≥1 clickable node — empty hierarchy demands fallback to APK/intent); (d) network-side sink probe per §11.4.13; (e) HelixQA autonomous QA session per §11.4.27. Coverage ledger (§11.4.25) classifies each feature</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Composes §11.4.25/27/39/43/48/49/50/51. 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w:t>
      </w:r>
      <w:r>
        <w:t xml:space="preserve">+ paired mutations. No escape hatch.</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t xml:space="preserve">Universal generalisation of §11.4.68 (audio-specific) across every user-visible feature class. Every user-visible feature MUST map to one entry in the closed-set §11.4.69 sink-side evidence taxonomy (audio_output, audio_input, video_display, network_throughput, network_connectivity, bluetooth_a2dp, bluetooth_pair, touch_input, sensor, gpu_render, storage_read, storage_write, mediacodec_decode, mediacodec_encode, miracast, cast, boot_service, package_install, permission_grant, wifi_link, wifi_throughput, ethernet_link, display_topology, drm_playback, subtitle_render — open to additions). Every PASS for a feature in the taxonomy MUST cite a captured-evidence artefact path matching the required evidence shape. Helper contracts:</w:t>
      </w:r>
      <w:r>
        <w:t xml:space="preserve"> </w:t>
      </w:r>
      <w:r>
        <w:rPr>
          <w:rStyle w:val="VerbatimChar"/>
        </w:rPr>
        <w:t xml:space="preserve">ab_pass_with_evidence &lt;description&gt; &lt;evidence_path&gt;</w:t>
      </w:r>
      <w:r>
        <w:t xml:space="preserve"> </w:t>
      </w:r>
      <w:r>
        <w:t xml:space="preserve">(verifies path exists AND non-empty);</w:t>
      </w:r>
      <w:r>
        <w:t xml:space="preserve"> </w:t>
      </w:r>
      <w:r>
        <w:rPr>
          <w:rStyle w:val="VerbatimChar"/>
        </w:rPr>
        <w:t xml:space="preserve">ab_skip_with_reason &lt;description&gt; &lt;closed-set-reason&gt;</w:t>
      </w:r>
      <w:r>
        <w:t xml:space="preserve"> </w:t>
      </w:r>
      <w:r>
        <w:t xml:space="preserve">(</w:t>
      </w:r>
      <w:r>
        <w:rPr>
          <w:rStyle w:val="VerbatimChar"/>
        </w:rPr>
        <w:t xml:space="preserve">geo_restricted</w:t>
      </w:r>
      <w:r>
        <w:t xml:space="preserve"> </w:t>
      </w:r>
      <w:r>
        <w:t xml:space="preserve">/</w:t>
      </w:r>
      <w:r>
        <w:t xml:space="preserve"> </w:t>
      </w:r>
      <w:r>
        <w:rPr>
          <w:rStyle w:val="VerbatimChar"/>
        </w:rPr>
        <w:t xml:space="preserve">operator_attended</w:t>
      </w:r>
      <w:r>
        <w:t xml:space="preserve"> </w:t>
      </w:r>
      <w:r>
        <w:t xml:space="preserve">/</w:t>
      </w:r>
      <w:r>
        <w:t xml:space="preserve"> </w:t>
      </w:r>
      <w:r>
        <w:rPr>
          <w:rStyle w:val="VerbatimChar"/>
        </w:rPr>
        <w:t xml:space="preserve">hardware_not_present</w:t>
      </w:r>
      <w:r>
        <w:t xml:space="preserve"> </w:t>
      </w:r>
      <w:r>
        <w:t xml:space="preserve">/</w:t>
      </w:r>
      <w:r>
        <w:t xml:space="preserve"> </w:t>
      </w:r>
      <w:r>
        <w:rPr>
          <w:rStyle w:val="VerbatimChar"/>
        </w:rPr>
        <w:t xml:space="preserve">topology_unsupported</w:t>
      </w:r>
      <w:r>
        <w:t xml:space="preserve"> </w:t>
      </w:r>
      <w:r>
        <w:t xml:space="preserve">/</w:t>
      </w:r>
      <w:r>
        <w:t xml:space="preserve"> </w:t>
      </w:r>
      <w:r>
        <w:rPr>
          <w:rStyle w:val="VerbatimChar"/>
        </w:rPr>
        <w:t xml:space="preserve">network_unreachable_external</w:t>
      </w:r>
      <w:r>
        <w:t xml:space="preserve"> </w:t>
      </w:r>
      <w:r>
        <w:t xml:space="preserve">/</w:t>
      </w:r>
      <w:r>
        <w:t xml:space="preserve"> </w:t>
      </w:r>
      <w:r>
        <w:rPr>
          <w:rStyle w:val="VerbatimChar"/>
        </w:rPr>
        <w:t xml:space="preserve">feature_disabled_by_config</w:t>
      </w:r>
      <w:r>
        <w:t xml:space="preserve">); bare</w:t>
      </w:r>
      <w:r>
        <w:t xml:space="preserve"> </w:t>
      </w:r>
      <w:r>
        <w:rPr>
          <w:rStyle w:val="VerbatimChar"/>
        </w:rPr>
        <w:t xml:space="preserve">ab_pass</w:t>
      </w:r>
      <w:r>
        <w:t xml:space="preserve"> </w:t>
      </w:r>
      <w:r>
        <w:t xml:space="preserve">deprecated (WARN pre-grace, FAIL post-grace 2026-06-19). Pre-build gates</w:t>
      </w:r>
      <w:r>
        <w:t xml:space="preserve"> </w:t>
      </w:r>
      <w:r>
        <w:rPr>
          <w:rStyle w:val="VerbatimChar"/>
        </w:rPr>
        <w:t xml:space="preserve">CM-SINK-EVIDENCE-PER-FEATURE</w:t>
      </w:r>
      <w:r>
        <w:t xml:space="preserve"> </w:t>
      </w:r>
      <w:r>
        <w:t xml:space="preserve">+</w:t>
      </w:r>
      <w:r>
        <w:t xml:space="preserve"> </w:t>
      </w:r>
      <w:r>
        <w:rPr>
          <w:rStyle w:val="VerbatimChar"/>
        </w:rPr>
        <w:t xml:space="preserve">CM-NO-FAIL-OPEN-SKIP</w:t>
      </w:r>
      <w:r>
        <w:t xml:space="preserve"> </w:t>
      </w:r>
      <w:r>
        <w:t xml:space="preserve">+</w:t>
      </w:r>
      <w:r>
        <w:t xml:space="preserve"> </w:t>
      </w:r>
      <w:r>
        <w:rPr>
          <w:rStyle w:val="VerbatimChar"/>
        </w:rPr>
        <w:t xml:space="preserve">CM-AB-PASS-WITH-EVIDENCE-EVERYWHERE</w:t>
      </w:r>
      <w:r>
        <w:t xml:space="preserve"> </w:t>
      </w:r>
      <w:r>
        <w:t xml:space="preserve">+</w:t>
      </w:r>
      <w:r>
        <w:t xml:space="preserve"> </w:t>
      </w:r>
      <w:r>
        <w:rPr>
          <w:rStyle w:val="VerbatimChar"/>
        </w:rPr>
        <w:t xml:space="preserve">CM-COVENANT-114-69-PROPAGATION</w:t>
      </w:r>
      <w:r>
        <w:t xml:space="preserve"> </w:t>
      </w:r>
      <w:r>
        <w:t xml:space="preserve">+ paired §1.1 mutations. Composes §11.4.1/2/5/6/13/27/50/52/68. No escape hatch —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t xml:space="preserve">Forensic: "Make sure we have full automation testing of all scenarios with real bot, main group and users without any manual intervention or contribution of real user! Everything MUST BE fully automatic and autonomous! These tests MUST BE able to rerun endless times when needed! ... no false positives ... No bluff is allowed!" A live/integration/e2e/Challenge test requiring a human action during execution (typing a chat message, clicking a UI, hand-triggering a webhook, anything beyond test start + PASS/FAIL report) is by definition a §11.4 PASS-bluff at the automation layer. (A) Every test — unit/integration/e2e/Challenge/stress/chaos/live — MUST be fully self-driving end-to-end, reporting PASS/FAIL/SKIP-with-reason without further human action after startup. (B) Single exception: one-time credential bootstrap OUTSIDE test execution. (C) Live messenger/channel/agent tests: no operator-typed prompts (drive programmatically), no dev-session-colliding UUIDs, no 60s human-response windows (§11.4.50), re-runnability proof at</w:t>
      </w:r>
      <w:r>
        <w:t xml:space="preserve"> </w:t>
      </w:r>
      <w:r>
        <w:rPr>
          <w:rStyle w:val="VerbatimChar"/>
        </w:rPr>
        <w:t xml:space="preserve">-count=3</w:t>
      </w:r>
      <w:r>
        <w:t xml:space="preserve">, obsolescence audit COMPLIANT vs NON-COMPLIANT, no false-positive PASS. (D) Composes §11.4.85 + §11.4.89 + §11.4.87 + §11.4.94. (E) Pre-build gate</w:t>
      </w:r>
      <w:r>
        <w:t xml:space="preserve"> </w:t>
      </w:r>
      <w:r>
        <w:rPr>
          <w:rStyle w:val="VerbatimChar"/>
        </w:rPr>
        <w:t xml:space="preserve">CM-COVENANT-114-98-PROPAGATION</w:t>
      </w:r>
      <w:r>
        <w:t xml:space="preserve"> </w:t>
      </w:r>
      <w:r>
        <w:t xml:space="preserve">enforces literal</w:t>
      </w:r>
      <w:r>
        <w:t xml:space="preserve"> </w:t>
      </w:r>
      <w:r>
        <w:rPr>
          <w:rStyle w:val="VerbatimChar"/>
        </w:rPr>
        <w:t xml:space="preserve">11.4.98</w:t>
      </w:r>
      <w:r>
        <w:t xml:space="preserve"> </w:t>
      </w:r>
      <w:r>
        <w:t xml:space="preserve">presence; paired §1.1 mutations strip → gate FAILs. (F) Manual-dependency test not rewritten within 30 days graduates to §11.4.90 Obsolete citing §11.4.98.</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3">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7"/>
    <w:bookmarkStart w:id="18" w:name="companion-documents"/>
    <w:p>
      <w:pPr>
        <w:pStyle w:val="Heading2"/>
      </w:pPr>
      <w:r>
        <w:t xml:space="preserve">Companion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CLAUDE.md</w:t>
            </w:r>
          </w:p>
        </w:tc>
        <w:tc>
          <w:tcPr/>
          <w:p>
            <w:pPr>
              <w:pStyle w:val="Compact"/>
            </w:pPr>
            <w:r>
              <w:t xml:space="preserve">Full module ruleset (Claude Code primary context)</w:t>
            </w:r>
          </w:p>
        </w:tc>
      </w:tr>
      <w:tr>
        <w:tc>
          <w:tcPr/>
          <w:p>
            <w:pPr>
              <w:pStyle w:val="Compact"/>
            </w:pPr>
            <w:r>
              <w:rPr>
                <w:rStyle w:val="VerbatimChar"/>
              </w:rPr>
              <w:t xml:space="preserve">AGENTS.md</w:t>
            </w:r>
          </w:p>
        </w:tc>
        <w:tc>
          <w:tcPr/>
          <w:p>
            <w:pPr>
              <w:pStyle w:val="Compact"/>
            </w:pPr>
            <w:r>
              <w:t xml:space="preserve">Cross-agent mirror (OpenCode, Cursor, Aider, generic AI tooling)</w:t>
            </w:r>
          </w:p>
        </w:tc>
      </w:tr>
      <w:tr>
        <w:tc>
          <w:tcPr/>
          <w:p>
            <w:pPr>
              <w:pStyle w:val="Compact"/>
            </w:pPr>
            <w:r>
              <w:rPr>
                <w:rStyle w:val="VerbatimChar"/>
              </w:rPr>
              <w:t xml:space="preserve">QWEN.md</w:t>
            </w:r>
            <w:r>
              <w:t xml:space="preserve"> </w:t>
            </w:r>
            <w:r>
              <w:t xml:space="preserve">(this file)</w:t>
            </w:r>
          </w:p>
        </w:tc>
        <w:tc>
          <w:tcPr/>
          <w:p>
            <w:pPr>
              <w:pStyle w:val="Compact"/>
            </w:pPr>
            <w:r>
              <w:t xml:space="preserve">Qwen Code CLI entry point</w:t>
            </w:r>
          </w:p>
        </w:tc>
      </w:tr>
      <w:tr>
        <w:tc>
          <w:tcPr/>
          <w:p>
            <w:pPr>
              <w:pStyle w:val="Compact"/>
            </w:pPr>
            <w:r>
              <w:rPr>
                <w:rStyle w:val="VerbatimChar"/>
              </w:rPr>
              <w:t xml:space="preserve">../../../../constitution/Constitution.md</w:t>
            </w:r>
          </w:p>
        </w:tc>
        <w:tc>
          <w:tcPr/>
          <w:p>
            <w:pPr>
              <w:pStyle w:val="Compact"/>
            </w:pPr>
            <w:r>
              <w:t xml:space="preserve">Universal canonical rules</w:t>
            </w:r>
          </w:p>
        </w:tc>
      </w:tr>
      <w:tr>
        <w:tc>
          <w:tcPr/>
          <w:p>
            <w:pPr>
              <w:pStyle w:val="Compact"/>
            </w:pPr>
            <w:r>
              <w:rPr>
                <w:rStyle w:val="VerbatimChar"/>
              </w:rPr>
              <w:t xml:space="preserve">../../../../constitution/QWEN.md</w:t>
            </w:r>
          </w:p>
        </w:tc>
        <w:tc>
          <w:tcPr/>
          <w:p>
            <w:pPr>
              <w:pStyle w:val="Compact"/>
            </w:pPr>
            <w:r>
              <w:t xml:space="preserve">Universal Qwen entry point</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3" Target="../../../../constitution/Constitution.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2026-08-10T11:00:54Z</dcterms:created>
  <dcterms:modified xsi:type="dcterms:W3CDTF">2026-08-10T11:00:54Z</dcterms:modified>
</cp:coreProperties>
</file>

<file path=docProps/custom.xml><?xml version="1.0" encoding="utf-8"?>
<Properties xmlns="http://schemas.openxmlformats.org/officeDocument/2006/custom-properties" xmlns:vt="http://schemas.openxmlformats.org/officeDocument/2006/docPropsVTypes"/>
</file>