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19" w:name="qwenmd--atmosphere-lampa-fork"/>
    <w:p>
      <w:pPr>
        <w:pStyle w:val="Heading1"/>
      </w:pPr>
      <w:r>
        <w:t xml:space="preserve">QWEN.md — ATMOSphere Lampa fork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ATMOSphere's platform-signed fork of lampa-app/LAMPA — Kotlin Android client/wrapper for the Lampa media-library JS frontend. applicationId top.rootu.lampa kept identical to upstream.</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2026-06-29T08:52:28Z</dcterms:created>
  <dcterms:modified xsi:type="dcterms:W3CDTF">2026-06-29T08:52:28Z</dcterms:modified>
</cp:coreProperties>
</file>

<file path=docProps/custom.xml><?xml version="1.0" encoding="utf-8"?>
<Properties xmlns="http://schemas.openxmlformats.org/officeDocument/2006/custom-properties" xmlns:vt="http://schemas.openxmlformats.org/officeDocument/2006/docPropsVTypes"/>
</file>