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rhythm-player"/>
    <w:p>
      <w:pPr>
        <w:pStyle w:val="Heading1"/>
      </w:pPr>
      <w:r>
        <w:t xml:space="preserve">QWEN.md — ATMOSphere Rhythm Player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Fork of Rhythm music player (ChromaHub), customized for ATMOSphere firmware on Orange Pi 5 Max (RK3588). Modern music player with Material Design, media library, and audio visualization.</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2026-06-09T15:06:10Z</dcterms:created>
  <dcterms:modified xsi:type="dcterms:W3CDTF">2026-06-09T15:06:10Z</dcterms:modified>
</cp:coreProperties>
</file>

<file path=docProps/custom.xml><?xml version="1.0" encoding="utf-8"?>
<Properties xmlns="http://schemas.openxmlformats.org/officeDocument/2006/custom-properties" xmlns:vt="http://schemas.openxmlformats.org/officeDocument/2006/docPropsVTypes"/>
</file>