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rhythm-player"/>
    <w:p>
      <w:pPr>
        <w:pStyle w:val="Heading1"/>
      </w:pPr>
      <w:r>
        <w:t xml:space="preserve">QWEN.md — ATMOSphere Rhythm Player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Fork of Rhythm music player (ChromaHub), customized for ATMOSphere firmware on Orange Pi 5 Max (RK3588). Modern music player with Material Design, media library, and audio visualization.</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2026-06-29T08:53:20Z</dcterms:created>
  <dcterms:modified xsi:type="dcterms:W3CDTF">2026-06-29T08:53:20Z</dcterms:modified>
</cp:coreProperties>
</file>

<file path=docProps/custom.xml><?xml version="1.0" encoding="utf-8"?>
<Properties xmlns="http://schemas.openxmlformats.org/officeDocument/2006/custom-properties" xmlns:vt="http://schemas.openxmlformats.org/officeDocument/2006/docPropsVTypes"/>
</file>