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0" w:name="Xbd9070634de6fd2f384a53409b7bb24136de09b"/>
    <w:p>
      <w:pPr>
        <w:pStyle w:val="Heading1"/>
      </w:pPr>
      <w:r>
        <w:t xml:space="preserve">CLAUDE.md — smarttube-player / MediaServiceCore</w:t>
      </w:r>
    </w:p>
    <w:p>
      <w:pPr>
        <w:pStyle w:val="FirstParagraph"/>
      </w:pPr>
      <w:r>
        <w:t xml:space="preserve">YouTube backend module for SmartTube. ATMOSphere fork at</w:t>
      </w:r>
      <w:r>
        <w:t xml:space="preserve"> </w:t>
      </w:r>
      <w:r>
        <w:rPr>
          <w:rStyle w:val="VerbatimChar"/>
        </w:rPr>
        <w:t xml:space="preserve">git@github.com:ATMOSphere1234321/ATMOSphere-SmartTube-MediaServiceCore.git</w:t>
      </w:r>
      <w:r>
        <w:t xml:space="preserve">.</w:t>
      </w:r>
      <w:r>
        <w:t xml:space="preserve"> </w:t>
      </w:r>
      <w:r>
        <w:t xml:space="preserve">Has its own nested</w:t>
      </w:r>
      <w:r>
        <w:t xml:space="preserve"> </w:t>
      </w:r>
      <w:r>
        <w:rPr>
          <w:rStyle w:val="VerbatimChar"/>
        </w:rPr>
        <w:t xml:space="preserve">SharedModules/</w:t>
      </w:r>
      <w:r>
        <w:t xml:space="preserve">.</w:t>
      </w:r>
    </w:p>
    <w:p>
      <w:pPr>
        <w:pStyle w:val="BodyText"/>
      </w:pPr>
      <w:r>
        <w:t xml:space="preserve">This module is bound by the parent ATMOSphere Constitution and parent</w:t>
      </w:r>
      <w:r>
        <w:t xml:space="preserve"> </w:t>
      </w:r>
      <w:r>
        <w:rPr>
          <w:rStyle w:val="VerbatimChar"/>
        </w:rPr>
        <w:t xml:space="preserve">smarttube-player</w:t>
      </w:r>
      <w:r>
        <w:t xml:space="preserve"> </w:t>
      </w:r>
      <w:r>
        <w:t xml:space="preserve">submodule guidelines. Read the canonical authority:</w:t>
      </w:r>
    </w:p>
    <w:p>
      <w:pPr>
        <w:pStyle w:val="Compact"/>
        <w:numPr>
          <w:ilvl w:val="0"/>
          <w:numId w:val="1001"/>
        </w:numPr>
      </w:pPr>
      <w:r>
        <w:rPr>
          <w:rStyle w:val="VerbatimChar"/>
        </w:rPr>
        <w:t xml:space="preserve">../../../../docs/guides/ATMOSPHERE_CONSTITUTION.md</w:t>
      </w:r>
      <w:r>
        <w:t xml:space="preserve"> </w:t>
      </w:r>
      <w:r>
        <w:t xml:space="preserve">(parent repo)</w:t>
      </w:r>
    </w:p>
    <w:p>
      <w:pPr>
        <w:pStyle w:val="Compact"/>
        <w:numPr>
          <w:ilvl w:val="0"/>
          <w:numId w:val="1001"/>
        </w:numPr>
      </w:pPr>
      <w:r>
        <w:rPr>
          <w:rStyle w:val="VerbatimChar"/>
        </w:rPr>
        <w:t xml:space="preserve">../CLAUDE.md</w:t>
      </w:r>
      <w:r>
        <w:t xml:space="preserve"> </w:t>
      </w:r>
      <w:r>
        <w:t xml:space="preserve">(smarttube-player submodule)</w:t>
      </w:r>
    </w:p>
    <w:bookmarkStart w:id="15"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1" w:name="forbidden--directly-or-indirectly"/>
    <w:p>
      <w:pPr>
        <w:pStyle w:val="Heading3"/>
      </w:pPr>
      <w:r>
        <w:t xml:space="preserve">Forbidden — directly OR indirectly</w:t>
      </w:r>
    </w:p>
    <w:p>
      <w:pPr>
        <w:pStyle w:val="Compact"/>
        <w:numPr>
          <w:ilvl w:val="0"/>
          <w:numId w:val="1002"/>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2"/>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2"/>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2"/>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2"/>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2"/>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1"/>
    <w:bookmarkStart w:id="12"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3"/>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3"/>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3"/>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3"/>
        </w:numPr>
      </w:pPr>
      <w:r>
        <w:t xml:space="preserve">Cap parallelism (</w:t>
      </w:r>
      <w:r>
        <w:rPr>
          <w:rStyle w:val="VerbatimChar"/>
        </w:rPr>
        <w:t xml:space="preserve">-j</w:t>
      </w:r>
      <w:r>
        <w:t xml:space="preserve">) to fit available RAM (each AOSP job ≈ 5 GB</w:t>
      </w:r>
      <w:r>
        <w:t xml:space="preserve"> </w:t>
      </w:r>
      <w:r>
        <w:t xml:space="preserve">peak RSS).</w:t>
      </w:r>
    </w:p>
    <w:bookmarkEnd w:id="12"/>
    <w:bookmarkStart w:id="13"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4"/>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4"/>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4"/>
        </w:numPr>
      </w:pPr>
      <w:r>
        <w:t xml:space="preserve">Use exponential-backoff restart policies, never immediate retry.</w:t>
      </w:r>
    </w:p>
    <w:p>
      <w:pPr>
        <w:pStyle w:val="Compact"/>
        <w:numPr>
          <w:ilvl w:val="0"/>
          <w:numId w:val="1004"/>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3"/>
    <w:bookmarkStart w:id="14"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4"/>
    <w:bookmarkEnd w:id="15"/>
    <w:bookmarkStart w:id="16"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w:t>
      </w:r>
    </w:p>
    <w:p>
      <w:pPr>
        <w:pStyle w:val="Compact"/>
        <w:numPr>
          <w:ilvl w:val="0"/>
          <w:numId w:val="1005"/>
        </w:numPr>
      </w:pPr>
      <w:r>
        <w:t xml:space="preserve">Tests MUST validate user-visible behaviour, not just metadata. YouTube</w:t>
      </w:r>
      <w:r>
        <w:t xml:space="preserve"> </w:t>
      </w:r>
      <w:r>
        <w:t xml:space="preserve">backend changes here surface as actual SmartTube playback / search /</w:t>
      </w:r>
      <w:r>
        <w:t xml:space="preserve"> </w:t>
      </w:r>
      <w:r>
        <w:t xml:space="preserve">subscription behaviour on the flashed device — verify those paths, not</w:t>
      </w:r>
      <w:r>
        <w:t xml:space="preserve"> </w:t>
      </w:r>
      <w:r>
        <w:t xml:space="preserve">just the unit tests that exercise the backend in isolation.</w:t>
      </w:r>
    </w:p>
    <w:p>
      <w:pPr>
        <w:pStyle w:val="Compact"/>
        <w:numPr>
          <w:ilvl w:val="0"/>
          <w:numId w:val="1005"/>
        </w:numPr>
      </w:pPr>
      <w:r>
        <w:t xml:space="preserve">PASS / FAIL / SKIP mechanically distinguishable. SKIP requires an</w:t>
      </w:r>
      <w:r>
        <w:t xml:space="preserve"> </w:t>
      </w:r>
      <w:r>
        <w:t xml:space="preserve">explicit reason. PASS only on observed positive evidence.</w:t>
      </w:r>
    </w:p>
    <w:p>
      <w:pPr>
        <w:pStyle w:val="Compact"/>
        <w:numPr>
          <w:ilvl w:val="0"/>
          <w:numId w:val="1005"/>
        </w:numPr>
      </w:pPr>
      <w:r>
        <w:t xml:space="preserve">Every parent-repo gate that depends on this submodule MUST have a paired</w:t>
      </w:r>
      <w:r>
        <w:t xml:space="preserve"> </w:t>
      </w:r>
      <w:r>
        <w:t xml:space="preserve">mutation in</w:t>
      </w:r>
      <w:r>
        <w:t xml:space="preserve"> </w:t>
      </w:r>
      <w:r>
        <w:rPr>
          <w:rStyle w:val="VerbatimChar"/>
        </w:rPr>
        <w:t xml:space="preserve">scripts/testing/meta_test_false_positive_proof.sh</w:t>
      </w:r>
      <w:r>
        <w:t xml:space="preserve">.</w:t>
      </w:r>
    </w:p>
    <w:p>
      <w:pPr>
        <w:pStyle w:val="Compact"/>
        <w:numPr>
          <w:ilvl w:val="0"/>
          <w:numId w:val="1005"/>
        </w:numPr>
      </w:pPr>
      <w:r>
        <w:t xml:space="preserve">The bar is not "tests pass" but "users can use the feature."</w:t>
      </w:r>
    </w:p>
    <w:bookmarkEnd w:id="16"/>
    <w:bookmarkStart w:id="17" w:name="mandatory-commit--push-constraints"/>
    <w:p>
      <w:pPr>
        <w:pStyle w:val="Heading2"/>
      </w:pPr>
      <w:r>
        <w:t xml:space="preserve">MANDATORY COMMIT &amp; PUSH CONSTRAINTS</w:t>
      </w:r>
    </w:p>
    <w:p>
      <w:pPr>
        <w:pStyle w:val="Compact"/>
        <w:numPr>
          <w:ilvl w:val="0"/>
          <w:numId w:val="1006"/>
        </w:numPr>
      </w:pPr>
      <w:r>
        <w:rPr>
          <w:b/>
          <w:bCs/>
        </w:rPr>
        <w:t xml:space="preserve">ONLY use</w:t>
      </w:r>
      <w:r>
        <w:rPr>
          <w:b/>
          <w:bCs/>
        </w:rPr>
        <w:t xml:space="preserve"> </w:t>
      </w:r>
      <w:r>
        <w:rPr>
          <w:rStyle w:val="VerbatimChar"/>
          <w:b/>
          <w:bCs/>
        </w:rPr>
        <w:t xml:space="preserve">bash scripts/commit_all.sh "message"</w:t>
      </w:r>
      <w:r>
        <w:rPr>
          <w:b/>
          <w:bCs/>
        </w:rPr>
        <w:t xml:space="preserve"> </w:t>
      </w:r>
      <w:r>
        <w:rPr>
          <w:b/>
          <w:bCs/>
        </w:rPr>
        <w:t xml:space="preserve">from the PARENT REPO ROOT</w:t>
      </w:r>
      <w:r>
        <w:t xml:space="preserve"> </w:t>
      </w:r>
      <w:r>
        <w:t xml:space="preserve">(the Android-15 root). The script handles the nested-submodule cascade.</w:t>
      </w:r>
    </w:p>
    <w:p>
      <w:pPr>
        <w:pStyle w:val="Compact"/>
        <w:numPr>
          <w:ilvl w:val="0"/>
          <w:numId w:val="1006"/>
        </w:numPr>
      </w:pPr>
      <w:r>
        <w:t xml:space="preserve">Never use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directly here.</w:t>
      </w:r>
    </w:p>
    <w:p>
      <w:pPr>
        <w:pStyle w:val="Compact"/>
        <w:numPr>
          <w:ilvl w:val="0"/>
          <w:numId w:val="1006"/>
        </w:numPr>
      </w:pPr>
      <w:r>
        <w:t xml:space="preserve">Pointer cascade per Constitution §3: source change here → committed</w:t>
      </w:r>
      <w:r>
        <w:t xml:space="preserve"> </w:t>
      </w:r>
      <w:r>
        <w:t xml:space="preserve">here (and inside the nested SharedModules first if needed) → pushed</w:t>
      </w:r>
      <w:r>
        <w:t xml:space="preserve"> </w:t>
      </w:r>
      <w:r>
        <w:t xml:space="preserve">to every remote → smarttube-player parent updated → captured by</w:t>
      </w:r>
      <w:r>
        <w:t xml:space="preserve"> </w:t>
      </w:r>
      <w:r>
        <w:t xml:space="preserve">Android-15 parent.</w:t>
      </w:r>
    </w:p>
    <w:bookmarkEnd w:id="17"/>
    <w:bookmarkStart w:id="18" w:name="X598866f64054013f26458bfd53dcffd46b8eeff"/>
    <w:p>
      <w:pPr>
        <w:pStyle w:val="Heading2"/>
      </w:pPr>
      <w:r>
        <w:t xml:space="preserve">MANDATORY ABSOLUTE DATA SAFETY — ZERO RISK (Constitution §9)</w:t>
      </w:r>
    </w:p>
    <w:p>
      <w:pPr>
        <w:pStyle w:val="FirstParagraph"/>
      </w:pPr>
      <w:r>
        <w:t xml:space="preserve">EVERY destructive repository operation MUST follow parent Constitution §9.</w:t>
      </w:r>
    </w:p>
    <w:bookmarkEnd w:id="18"/>
    <w:bookmarkStart w:id="21"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0">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7"/>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1"/>
    <w:bookmarkStart w:id="23"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2">
        <w:r>
          <w:rPr>
            <w:rStyle w:val="VerbatimChar"/>
          </w:rPr>
          <w:t xml:space="preserve">docs/guides/ATMOSPHERE_CONSTITUTION.md</w:t>
        </w:r>
      </w:hyperlink>
      <w:r>
        <w:t xml:space="preserve"> </w:t>
      </w:r>
      <w:r>
        <w:t xml:space="preserve">§12 Incident #2):</w:t>
      </w:r>
    </w:p>
    <w:p>
      <w:pPr>
        <w:pStyle w:val="Compact"/>
        <w:numPr>
          <w:ilvl w:val="0"/>
          <w:numId w:val="1008"/>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08"/>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08"/>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08"/>
        </w:numPr>
      </w:pPr>
      <w:r>
        <w:t xml:space="preserve">20+ npm-spawned MCP server processes are a known memory multiplier;</w:t>
      </w:r>
      <w:r>
        <w:t xml:space="preserve"> </w:t>
      </w:r>
      <w:r>
        <w:t xml:space="preserve">stop non-essential MCPs before heavy ATMOSphere work.</w:t>
      </w:r>
    </w:p>
    <w:p>
      <w:pPr>
        <w:pStyle w:val="Compact"/>
        <w:numPr>
          <w:ilvl w:val="0"/>
          <w:numId w:val="1008"/>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3"/>
    <w:bookmarkStart w:id="29"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09"/>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09"/>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09"/>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09"/>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09"/>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0"/>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1"/>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1"/>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1"/>
        </w:numPr>
      </w:pPr>
      <w:r>
        <w:t xml:space="preserve">Release artifacts →</w:t>
      </w:r>
      <w:r>
        <w:t xml:space="preserve"> </w:t>
      </w:r>
      <w:r>
        <w:rPr>
          <w:rStyle w:val="VerbatimChar"/>
        </w:rPr>
        <w:t xml:space="preserve">releases/&lt;app&gt;/&lt;version&gt;/</w:t>
      </w:r>
    </w:p>
    <w:p>
      <w:pPr>
        <w:pStyle w:val="Compact"/>
        <w:numPr>
          <w:ilvl w:val="0"/>
          <w:numId w:val="1011"/>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1"/>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1"/>
        </w:numPr>
      </w:pPr>
      <w:r>
        <w:t xml:space="preserve">Per-version changelogs →</w:t>
      </w:r>
      <w:r>
        <w:t xml:space="preserve"> </w:t>
      </w:r>
      <w:r>
        <w:rPr>
          <w:rStyle w:val="VerbatimChar"/>
        </w:rPr>
        <w:t xml:space="preserve">docs/changelogs/</w:t>
      </w:r>
    </w:p>
    <w:p>
      <w:pPr>
        <w:pStyle w:val="Compact"/>
        <w:numPr>
          <w:ilvl w:val="0"/>
          <w:numId w:val="1011"/>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2"/>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3"/>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4"/>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4"/>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4"/>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5"/>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5"/>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5"/>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constitution/Constitution.md" TargetMode="External" /><Relationship Type="http://schemas.openxmlformats.org/officeDocument/2006/relationships/hyperlink" Id="rId22" Target="../../../../docs/guides/ATMOSPHERE_CONSTITUTION.md" TargetMode="External" /><Relationship Type="http://schemas.openxmlformats.org/officeDocument/2006/relationships/hyperlink" Id="rId20" Target="../../../../docs/guides/ATMOSPHERE_CONSTITUTION.md#114-end-user-quality-guarantee--forensic-anchor-user-mandate-2026-04-28" TargetMode="External" /><Relationship Type="http://schemas.openxmlformats.org/officeDocument/2006/relationships/hyperlink" Id="rId19" Target="../../docs/guides/ATMOSPHERE_CONSTITUTION.md" TargetMode="External" /><Relationship Type="http://schemas.openxmlformats.org/officeDocument/2006/relationships/hyperlink" Id="rId28" Target="Constitution.md" TargetMode="External" /><Relationship Type="http://schemas.openxmlformats.org/officeDocument/2006/relationships/hyperlink" Id="rId26" Target="constitution/Constitution.md" TargetMode="External" /><Relationship Type="http://schemas.openxmlformats.org/officeDocument/2006/relationships/hyperlink" Id="rId24" Target="docs/guides/ATMOSPHERE_CONSTITUTION.md" TargetMode="External" /><Relationship Type="http://schemas.openxmlformats.org/officeDocument/2006/relationships/hyperlink" Id="rId2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25" Target="../../../../../constitution/Constitution.md" TargetMode="External" /><Relationship Type="http://schemas.openxmlformats.org/officeDocument/2006/relationships/hyperlink" Id="rId22" Target="../../../../docs/guides/ATMOSPHERE_CONSTITUTION.md" TargetMode="External" /><Relationship Type="http://schemas.openxmlformats.org/officeDocument/2006/relationships/hyperlink" Id="rId20" Target="../../../../docs/guides/ATMOSPHERE_CONSTITUTION.md#114-end-user-quality-guarantee--forensic-anchor-user-mandate-2026-04-28" TargetMode="External" /><Relationship Type="http://schemas.openxmlformats.org/officeDocument/2006/relationships/hyperlink" Id="rId19" Target="../../docs/guides/ATMOSPHERE_CONSTITUTION.md" TargetMode="External" /><Relationship Type="http://schemas.openxmlformats.org/officeDocument/2006/relationships/hyperlink" Id="rId28" Target="Constitution.md" TargetMode="External" /><Relationship Type="http://schemas.openxmlformats.org/officeDocument/2006/relationships/hyperlink" Id="rId26" Target="constitution/Constitution.md" TargetMode="External" /><Relationship Type="http://schemas.openxmlformats.org/officeDocument/2006/relationships/hyperlink" Id="rId24" Target="docs/guides/ATMOSPHERE_CONSTITUTION.md" TargetMode="External" /><Relationship Type="http://schemas.openxmlformats.org/officeDocument/2006/relationships/hyperlink" Id="rId2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2026-08-10T11:01:40Z</dcterms:created>
  <dcterms:modified xsi:type="dcterms:W3CDTF">2026-08-10T11:01:40Z</dcterms:modified>
</cp:coreProperties>
</file>

<file path=docProps/custom.xml><?xml version="1.0" encoding="utf-8"?>
<Properties xmlns="http://schemas.openxmlformats.org/officeDocument/2006/custom-properties" xmlns:vt="http://schemas.openxmlformats.org/officeDocument/2006/docPropsVTypes"/>
</file>