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23" w:name="X3a7e7c39dd5f8402f43ac1feab08d8a3c5b1db1"/>
    <w:p>
      <w:pPr>
        <w:pStyle w:val="Heading1"/>
      </w:pPr>
      <w:r>
        <w:t xml:space="preserve">AGENTS.md — ATMOSphere SmartTube SharedModules</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 and with the parent</w:t>
      </w:r>
      <w:r>
        <w:t xml:space="preserve"> </w:t>
      </w:r>
      <w:r>
        <w:rPr>
          <w:rStyle w:val="VerbatimChar"/>
        </w:rPr>
        <w:t xml:space="preserve">smarttube-player</w:t>
      </w:r>
      <w:r>
        <w:t xml:space="preserve"> </w:t>
      </w:r>
      <w:r>
        <w:t xml:space="preserve">AGENTS.md.</w:t>
      </w:r>
    </w:p>
    <w:p>
      <w:pPr>
        <w:pStyle w:val="BodyText"/>
      </w:pPr>
      <w:r>
        <w:t xml:space="preserve">This is a shared UI/util module. The SAME upstream repo is checked out</w:t>
      </w:r>
      <w:r>
        <w:t xml:space="preserve"> </w:t>
      </w:r>
      <w:r>
        <w:t xml:space="preserve">at TWO working trees in this project:</w:t>
      </w:r>
    </w:p>
    <w:p>
      <w:pPr>
        <w:pStyle w:val="Compact"/>
        <w:numPr>
          <w:ilvl w:val="0"/>
          <w:numId w:val="1002"/>
        </w:numPr>
      </w:pPr>
      <w:r>
        <w:rPr>
          <w:rStyle w:val="VerbatimChar"/>
        </w:rPr>
        <w:t xml:space="preserve">device/rockchip/atmosphere/smarttube-player/SharedModules/</w:t>
      </w:r>
    </w:p>
    <w:p>
      <w:pPr>
        <w:pStyle w:val="Compact"/>
        <w:numPr>
          <w:ilvl w:val="0"/>
          <w:numId w:val="1002"/>
        </w:numPr>
      </w:pPr>
      <w:r>
        <w:rPr>
          <w:rStyle w:val="VerbatimChar"/>
        </w:rPr>
        <w:t xml:space="preserve">device/rockchip/atmosphere/smarttube-player/MediaServiceCore/SharedModules/</w:t>
      </w:r>
    </w:p>
    <w:p>
      <w:pPr>
        <w:pStyle w:val="FirstParagraph"/>
      </w:pPr>
      <w:r>
        <w:t xml:space="preserve">Any change here MUST be mirrored to both trees (commit + push from one,</w:t>
      </w:r>
      <w:r>
        <w:t xml:space="preserve"> </w:t>
      </w:r>
      <w:r>
        <w:t xml:space="preserve">fast-forward pull in the other) so they stay at the same HEAD. Cascade</w:t>
      </w:r>
      <w:r>
        <w:t xml:space="preserve"> </w:t>
      </w:r>
      <w:r>
        <w:t xml:space="preserve">discipline (Constitution §3, deepest first):</w:t>
      </w:r>
    </w:p>
    <w:p>
      <w:pPr>
        <w:pStyle w:val="Compact"/>
        <w:numPr>
          <w:ilvl w:val="0"/>
          <w:numId w:val="1003"/>
        </w:numPr>
      </w:pPr>
      <w:r>
        <w:t xml:space="preserve">Content commit lands here in repo</w:t>
      </w:r>
      <w:r>
        <w:t xml:space="preserve"> </w:t>
      </w:r>
      <w:r>
        <w:rPr>
          <w:rStyle w:val="VerbatimChar"/>
        </w:rPr>
        <w:t xml:space="preserve">ATMOSphere-SmartTube-SharedModules</w:t>
      </w:r>
    </w:p>
    <w:p>
      <w:pPr>
        <w:pStyle w:val="Compact"/>
        <w:numPr>
          <w:ilvl w:val="0"/>
          <w:numId w:val="1003"/>
        </w:numPr>
      </w:pPr>
      <w:r>
        <w:t xml:space="preserve">Push to every remote of this submodule</w:t>
      </w:r>
    </w:p>
    <w:p>
      <w:pPr>
        <w:pStyle w:val="Compact"/>
        <w:numPr>
          <w:ilvl w:val="0"/>
          <w:numId w:val="1003"/>
        </w:numPr>
      </w:pPr>
      <w:r>
        <w:t xml:space="preserve">Fast-forward pull in the parallel SharedModules working tree</w:t>
      </w:r>
    </w:p>
    <w:p>
      <w:pPr>
        <w:pStyle w:val="Compact"/>
        <w:numPr>
          <w:ilvl w:val="0"/>
          <w:numId w:val="1003"/>
        </w:numPr>
      </w:pPr>
      <w:r>
        <w:rPr>
          <w:rStyle w:val="VerbatimChar"/>
        </w:rPr>
        <w:t xml:space="preserve">MediaServiceCore</w:t>
      </w:r>
      <w:r>
        <w:t xml:space="preserve"> </w:t>
      </w:r>
      <w:r>
        <w:t xml:space="preserve">captures the SharedModules pointer advance</w:t>
      </w:r>
    </w:p>
    <w:p>
      <w:pPr>
        <w:pStyle w:val="Compact"/>
        <w:numPr>
          <w:ilvl w:val="0"/>
          <w:numId w:val="1003"/>
        </w:numPr>
      </w:pPr>
      <w:r>
        <w:rPr>
          <w:rStyle w:val="VerbatimChar"/>
        </w:rPr>
        <w:t xml:space="preserve">smarttube-player</w:t>
      </w:r>
      <w:r>
        <w:t xml:space="preserve"> </w:t>
      </w:r>
      <w:r>
        <w:t xml:space="preserve">captures both nested pointers (its own</w:t>
      </w:r>
      <w:r>
        <w:t xml:space="preserve"> </w:t>
      </w:r>
      <w:r>
        <w:rPr>
          <w:rStyle w:val="VerbatimChar"/>
        </w:rPr>
        <w:t xml:space="preserve">SharedModules</w:t>
      </w:r>
      <w:r>
        <w:t xml:space="preserve"> </w:t>
      </w:r>
      <w:r>
        <w:t xml:space="preserve">+</w:t>
      </w:r>
      <w:r>
        <w:t xml:space="preserve"> </w:t>
      </w:r>
      <w:r>
        <w:rPr>
          <w:rStyle w:val="VerbatimChar"/>
        </w:rPr>
        <w:t xml:space="preserve">MediaServiceCore</w:t>
      </w:r>
      <w:r>
        <w:t xml:space="preserve">)</w:t>
      </w:r>
    </w:p>
    <w:p>
      <w:pPr>
        <w:pStyle w:val="Compact"/>
        <w:numPr>
          <w:ilvl w:val="0"/>
          <w:numId w:val="1003"/>
        </w:numPr>
      </w:pPr>
      <w:r>
        <w:t xml:space="preserve">Android-15 parent captures the</w:t>
      </w:r>
      <w:r>
        <w:t xml:space="preserve"> </w:t>
      </w:r>
      <w:r>
        <w:rPr>
          <w:rStyle w:val="VerbatimChar"/>
        </w:rPr>
        <w:t xml:space="preserve">smarttube-player</w:t>
      </w:r>
      <w:r>
        <w:t xml:space="preserve"> </w:t>
      </w:r>
      <w:r>
        <w:t xml:space="preserve">pointer via</w:t>
      </w:r>
      <w:r>
        <w:t xml:space="preserve"> </w:t>
      </w:r>
      <w:r>
        <w:rPr>
          <w:rStyle w:val="VerbatimChar"/>
        </w:rPr>
        <w:t xml:space="preserve">bash scripts/commit_all.sh "…"</w:t>
      </w:r>
    </w:p>
    <w:bookmarkStart w:id="12" w:name="non-negotiable-summary"/>
    <w:p>
      <w:pPr>
        <w:pStyle w:val="Heading2"/>
      </w:pPr>
      <w:r>
        <w:t xml:space="preserve">Non-negotiable summary</w:t>
      </w:r>
    </w:p>
    <w:p>
      <w:pPr>
        <w:pStyle w:val="Compact"/>
        <w:numPr>
          <w:ilvl w:val="0"/>
          <w:numId w:val="1004"/>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 parent</w:t>
      </w:r>
      <w:r>
        <w:rPr>
          <w:b/>
          <w:bCs/>
        </w:rPr>
        <w:t xml:space="preserve"> </w:t>
      </w:r>
      <w:r>
        <w:rPr>
          <w:b/>
          <w:bCs/>
        </w:rPr>
        <w:t xml:space="preserve">repo root</w:t>
      </w:r>
      <w:r>
        <w:t xml:space="preserve"> </w:t>
      </w:r>
      <w:r>
        <w:t xml:space="preserve">for the final pointer cascade. For source changes here:</w:t>
      </w:r>
      <w:r>
        <w:t xml:space="preserve"> </w:t>
      </w:r>
      <w:r>
        <w:t xml:space="preserve">commit inside this submodule first, push to every remote, fast-forward</w:t>
      </w:r>
      <w:r>
        <w:t xml:space="preserve"> </w:t>
      </w:r>
      <w:r>
        <w:t xml:space="preserve">pull in the parallel tree, THEN allow each</w:t>
      </w:r>
      <w:r>
        <w:t xml:space="preserve"> </w:t>
      </w:r>
      <w:r>
        <w:rPr>
          <w:rStyle w:val="VerbatimChar"/>
        </w:rPr>
        <w:t xml:space="preserve">commit_all.sh</w:t>
      </w:r>
      <w:r>
        <w:t xml:space="preserve"> </w:t>
      </w:r>
      <w:r>
        <w:t xml:space="preserve">up the</w:t>
      </w:r>
      <w:r>
        <w:t xml:space="preserve"> </w:t>
      </w:r>
      <w:r>
        <w:t xml:space="preserve">chain to capture pointer advances.</w:t>
      </w:r>
    </w:p>
    <w:p>
      <w:pPr>
        <w:pStyle w:val="Compact"/>
        <w:numPr>
          <w:ilvl w:val="0"/>
          <w:numId w:val="1004"/>
        </w:numPr>
      </w:pPr>
      <w:r>
        <w:rPr>
          <w:b/>
          <w:bCs/>
        </w:rPr>
        <w:t xml:space="preserve">Tags cascade</w:t>
      </w:r>
      <w:r>
        <w:t xml:space="preserve">: every main-repo tag mirrors on this submodule at its</w:t>
      </w:r>
      <w:r>
        <w:t xml:space="preserve"> </w:t>
      </w:r>
      <w:r>
        <w:t xml:space="preserve">current HEAD across every remote it publishes to.</w:t>
      </w:r>
    </w:p>
    <w:p>
      <w:pPr>
        <w:pStyle w:val="Compact"/>
        <w:numPr>
          <w:ilvl w:val="0"/>
          <w:numId w:val="1004"/>
        </w:numPr>
      </w:pPr>
      <w:r>
        <w:rPr>
          <w:b/>
          <w:bCs/>
        </w:rPr>
        <w:t xml:space="preserve">False-success results are literally impossible</w:t>
      </w:r>
      <w:r>
        <w:t xml:space="preserve">: every gate has a</w:t>
      </w:r>
      <w:r>
        <w:t xml:space="preserve"> </w:t>
      </w:r>
      <w:r>
        <w:t xml:space="preserve">mutation-test pair; any always-PASS gate is a regression.</w:t>
      </w:r>
    </w:p>
    <w:p>
      <w:pPr>
        <w:pStyle w:val="FirstParagraph"/>
      </w:pPr>
      <w:r>
        <w:t xml:space="preserve">Non-compliance is a blocker regardless of context.</w:t>
      </w:r>
    </w:p>
    <w:p>
      <w:r>
        <w:pict>
          <v:rect style="width:0;height:1.5pt" o:hralign="center" o:hrstd="t" o:hr="t"/>
        </w:pict>
      </w:r>
    </w:p>
    <w:bookmarkEnd w:id="12"/>
    <w:bookmarkStart w:id="13" w:name="X1d09420df572ef82dadcf71d826d865dd173029"/>
    <w:p>
      <w:pPr>
        <w:pStyle w:val="Heading2"/>
      </w:pPr>
      <w:r>
        <w:t xml:space="preserve">MANDATORY HOST-SESSION SAFETY (Constitution §12)</w:t>
      </w:r>
    </w:p>
    <w:p>
      <w:pPr>
        <w:pStyle w:val="FirstParagraph"/>
      </w:pPr>
      <w:r>
        <w:t xml:space="preserve">This submodule inherits parent Constitution §12 and §12.1 in full. No</w:t>
      </w:r>
      <w:r>
        <w:t xml:space="preserve"> </w:t>
      </w:r>
      <w:r>
        <w:t xml:space="preserve">script here may suspend / hibernate / log-out the user session, and any</w:t>
      </w:r>
      <w:r>
        <w:t xml:space="preserve"> </w:t>
      </w:r>
      <w:r>
        <w:t xml:space="preserve">operation expected to exceed ~4 GB RSS MUST be wrapped in</w:t>
      </w:r>
      <w:r>
        <w:t xml:space="preserve"> </w:t>
      </w:r>
      <w:r>
        <w:rPr>
          <w:rStyle w:val="VerbatimChar"/>
        </w:rPr>
        <w:t xml:space="preserve">bounded_run</w:t>
      </w:r>
      <w:r>
        <w:t xml:space="preserve"> </w:t>
      </w:r>
      <w:r>
        <w:t xml:space="preserve">from</w:t>
      </w:r>
      <w:r>
        <w:t xml:space="preserve"> </w:t>
      </w:r>
      <w:r>
        <w:rPr>
          <w:rStyle w:val="VerbatimChar"/>
        </w:rPr>
        <w:t xml:space="preserve">scripts/lib/host_session_safety.sh</w:t>
      </w:r>
      <w:r>
        <w:t xml:space="preserve"> </w:t>
      </w:r>
      <w:r>
        <w:t xml:space="preserve">(parent repo). Containers we</w:t>
      </w:r>
      <w:r>
        <w:t xml:space="preserve"> </w:t>
      </w:r>
      <w:r>
        <w:t xml:space="preserve">own MUST have explicit memory limits with</w:t>
      </w:r>
      <w:r>
        <w:t xml:space="preserve"> </w:t>
      </w:r>
      <w:r>
        <w:rPr>
          <w:rStyle w:val="VerbatimChar"/>
        </w:rPr>
        <w:t xml:space="preserve">OOMPolicy=stop</w:t>
      </w:r>
      <w:r>
        <w:t xml:space="preserve">. Cross-</w:t>
      </w:r>
      <w:r>
        <w:t xml:space="preserve"> </w:t>
      </w:r>
      <w:r>
        <w:t xml:space="preserve">reference: parent</w:t>
      </w:r>
      <w:r>
        <w:t xml:space="preserve"> </w:t>
      </w:r>
      <w:r>
        <w:rPr>
          <w:rStyle w:val="VerbatimChar"/>
        </w:rPr>
        <w:t xml:space="preserve">docs/guides/ATMOSPHERE_CONSTITUTION.md</w:t>
      </w:r>
      <w:r>
        <w:t xml:space="preserve"> </w:t>
      </w:r>
      <w:r>
        <w:t xml:space="preserve">§12.</w:t>
      </w:r>
    </w:p>
    <w:bookmarkEnd w:id="13"/>
    <w:bookmarkStart w:id="14" w:name="Xdbd0a05a8fec4fbd779e8ca4d915f1c9356c98b"/>
    <w:p>
      <w:pPr>
        <w:pStyle w:val="Heading2"/>
      </w:pPr>
      <w:r>
        <w:t xml:space="preserve">MANDATORY ANTI-BLUFF VALIDATION (Constitution §8.1 + §11)</w:t>
      </w:r>
    </w:p>
    <w:p>
      <w:pPr>
        <w:pStyle w:val="FirstParagraph"/>
      </w:pPr>
      <w:r>
        <w:t xml:space="preserve">Tests must validate user-visible behaviour, not just metadata. PASS / FAIL</w:t>
      </w:r>
      <w:r>
        <w:t xml:space="preserve"> </w:t>
      </w:r>
      <w:r>
        <w:t xml:space="preserve">/ SKIP must be mechanically distinguishable. Every parent-repo gate that</w:t>
      </w:r>
      <w:r>
        <w:t xml:space="preserve"> </w:t>
      </w:r>
      <w:r>
        <w:t xml:space="preserve">depends on this submodule MUST have a paired mutation in</w:t>
      </w:r>
      <w:r>
        <w:t xml:space="preserve"> </w:t>
      </w:r>
      <w:r>
        <w:rPr>
          <w:rStyle w:val="VerbatimChar"/>
        </w:rPr>
        <w:t xml:space="preserve">scripts/testing/meta_test_false_positive_proof.sh</w:t>
      </w:r>
      <w:r>
        <w:t xml:space="preserve">. The bar is not</w:t>
      </w:r>
      <w:r>
        <w:t xml:space="preserve"> </w:t>
      </w:r>
      <w:r>
        <w:t xml:space="preserve">"tests pass" but "users can use the feature."</w:t>
      </w:r>
    </w:p>
    <w:bookmarkEnd w:id="14"/>
    <w:bookmarkStart w:id="16"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11">
        <w:r>
          <w:rPr>
            <w:rStyle w:val="VerbatimChar"/>
          </w:rPr>
          <w:t xml:space="preserve">docs/guides/ATMOSPHERE_CONSTITUTION.md</w:t>
        </w:r>
      </w:hyperlink>
      <w:r>
        <w:t xml:space="preserve"> </w:t>
      </w:r>
      <w:r>
        <w:t xml:space="preserve">§8.1 + §11 + §11.3 (the "no bluff" CLAUDE.md / AGENTS.md mandate) +</w:t>
      </w:r>
      <w:r>
        <w:t xml:space="preserve"> </w:t>
      </w:r>
      <w:r>
        <w:rPr>
          <w:b/>
          <w:bCs/>
        </w:rPr>
        <w:t xml:space="preserve">§11.4 (this end-user-quality-guarantee forensic anchor — propagation</w:t>
      </w:r>
      <w:r>
        <w:rPr>
          <w:b/>
          <w:bCs/>
        </w:rPr>
        <w:t xml:space="preserve"> </w:t>
      </w:r>
      <w:r>
        <w:rPr>
          <w:b/>
          <w:bCs/>
        </w:rPr>
        <w:t xml:space="preserve">requirement enforced by pre-build 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15">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16"/>
    <w:bookmarkStart w:id="22"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t xml:space="preserve">Three consecutive session-loss SIGKILLs on 2026-04-30 during 1.1.5-dev</w:t>
      </w:r>
      <w:r>
        <w:t xml:space="preserve"> </w:t>
      </w:r>
      <w:r>
        <w:t xml:space="preserve">established this; full forensic + library API in parent</w:t>
      </w:r>
      <w:r>
        <w:t xml:space="preserve"> </w:t>
      </w:r>
      <w:hyperlink r:id="rId11">
        <w:r>
          <w:rPr>
            <w:rStyle w:val="VerbatimChar"/>
          </w:rPr>
          <w:t xml:space="preserve">docs/guides/ATMOSPHERE_CONSTITUTION.md</w:t>
        </w:r>
      </w:hyperlink>
      <w:r>
        <w:t xml:space="preserve"> </w:t>
      </w:r>
      <w:r>
        <w:t xml:space="preserve">§12.6.</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06"/>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07"/>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07"/>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07"/>
        </w:numPr>
      </w:pPr>
      <w:r>
        <w:t xml:space="preserve">Release artifacts →</w:t>
      </w:r>
      <w:r>
        <w:t xml:space="preserve"> </w:t>
      </w:r>
      <w:r>
        <w:rPr>
          <w:rStyle w:val="VerbatimChar"/>
        </w:rPr>
        <w:t xml:space="preserve">releases/&lt;app&gt;/&lt;version&gt;/</w:t>
      </w:r>
    </w:p>
    <w:p>
      <w:pPr>
        <w:pStyle w:val="Compact"/>
        <w:numPr>
          <w:ilvl w:val="0"/>
          <w:numId w:val="1007"/>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07"/>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07"/>
        </w:numPr>
      </w:pPr>
      <w:r>
        <w:t xml:space="preserve">Per-version changelogs →</w:t>
      </w:r>
      <w:r>
        <w:t xml:space="preserve"> </w:t>
      </w:r>
      <w:r>
        <w:rPr>
          <w:rStyle w:val="VerbatimChar"/>
        </w:rPr>
        <w:t xml:space="preserve">docs/changelogs/</w:t>
      </w:r>
    </w:p>
    <w:p>
      <w:pPr>
        <w:pStyle w:val="Compact"/>
        <w:numPr>
          <w:ilvl w:val="0"/>
          <w:numId w:val="1007"/>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17">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18">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08"/>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19">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0">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09"/>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0"/>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0"/>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0"/>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1"/>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1"/>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1"/>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19">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21">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15" Target="../../../../docs/guides/ATMOSPHERE_CONSTITUTION.md#114-end-user-quality-guarantee--forensic-anchor-user-mandate-2026-04-28" TargetMode="External" /><Relationship Type="http://schemas.openxmlformats.org/officeDocument/2006/relationships/hyperlink" Id="rId21" Target="Constitution.md" TargetMode="External" /><Relationship Type="http://schemas.openxmlformats.org/officeDocument/2006/relationships/hyperlink" Id="rId19" Target="constitution/Constitution.md" TargetMode="External" /><Relationship Type="http://schemas.openxmlformats.org/officeDocument/2006/relationships/hyperlink" Id="rId17" Target="docs/guides/ATMOSPHERE_CONSTITUTION.md" TargetMode="External" /><Relationship Type="http://schemas.openxmlformats.org/officeDocument/2006/relationships/hyperlink" Id="rId20"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8" Target="../../../../../constitution/Constitution.md" TargetMode="External" /><Relationship Type="http://schemas.openxmlformats.org/officeDocument/2006/relationships/hyperlink" Id="rId11" Target="../../../../docs/guides/ATMOSPHERE_CONSTITUTION.md" TargetMode="External" /><Relationship Type="http://schemas.openxmlformats.org/officeDocument/2006/relationships/hyperlink" Id="rId15" Target="../../../../docs/guides/ATMOSPHERE_CONSTITUTION.md#114-end-user-quality-guarantee--forensic-anchor-user-mandate-2026-04-28" TargetMode="External" /><Relationship Type="http://schemas.openxmlformats.org/officeDocument/2006/relationships/hyperlink" Id="rId21" Target="Constitution.md" TargetMode="External" /><Relationship Type="http://schemas.openxmlformats.org/officeDocument/2006/relationships/hyperlink" Id="rId19" Target="constitution/Constitution.md" TargetMode="External" /><Relationship Type="http://schemas.openxmlformats.org/officeDocument/2006/relationships/hyperlink" Id="rId17" Target="docs/guides/ATMOSPHERE_CONSTITUTION.md" TargetMode="External" /><Relationship Type="http://schemas.openxmlformats.org/officeDocument/2006/relationships/hyperlink" Id="rId20"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2026-10-11T22:31:11Z</dcterms:created>
  <dcterms:modified xsi:type="dcterms:W3CDTF">2026-10-11T22:31:11Z</dcterms:modified>
</cp:coreProperties>
</file>

<file path=docProps/custom.xml><?xml version="1.0" encoding="utf-8"?>
<Properties xmlns="http://schemas.openxmlformats.org/officeDocument/2006/custom-properties" xmlns:vt="http://schemas.openxmlformats.org/officeDocument/2006/docPropsVTypes"/>
</file>