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herited-from-helix-constitution"/>
    <w:p>
      <w:pPr>
        <w:pStyle w:val="Heading2"/>
      </w:pPr>
      <w:r>
        <w:t xml:space="preserve">INHERITED FROM Helix Constitution</w:t>
      </w:r>
    </w:p>
    <w:p>
      <w:pPr>
        <w:pStyle w:val="BlockText"/>
      </w:pPr>
      <w:r>
        <w:t xml:space="preserve">Base agent rules live in the Helix Constitution submodule at the</w:t>
      </w:r>
      <w:r>
        <w:t xml:space="preserve"> </w:t>
      </w:r>
      <w:r>
        <w:t xml:space="preserve">parent project's</w:t>
      </w:r>
      <w:r>
        <w:t xml:space="preserve"> </w:t>
      </w:r>
      <w:r>
        <w:rPr>
          <w:rStyle w:val="VerbatimChar"/>
        </w:rPr>
        <w:t xml:space="preserve">constitution/AGENTS.md</w:t>
      </w:r>
      <w:r>
        <w:t xml:space="preserve"> </w:t>
      </w:r>
      <w:r>
        <w:t xml:space="preserve">and the universal</w:t>
      </w:r>
      <w:r>
        <w:t xml:space="preserve"> </w:t>
      </w:r>
      <w:r>
        <w:rPr>
          <w:rStyle w:val="VerbatimChar"/>
        </w:rPr>
        <w:t xml:space="preserve">constitution/Constitution.md</w:t>
      </w:r>
      <w:r>
        <w:t xml:space="preserve"> </w:t>
      </w:r>
      <w:r>
        <w:t xml:space="preserve">it references.</w:t>
      </w:r>
      <w:r>
        <w:t xml:space="preserve"> </w:t>
      </w:r>
      <w:r>
        <w:rPr>
          <w:b/>
          <w:bCs/>
        </w:rPr>
        <w:t xml:space="preserve">READ THOSE FIRST.</w:t>
      </w:r>
      <w:r>
        <w:t xml:space="preserve"> </w:t>
      </w:r>
      <w:r>
        <w:t xml:space="preserve">The base file is authoritative for any topic not covered here.</w:t>
      </w:r>
      <w:r>
        <w:t xml:space="preserve"> </w:t>
      </w:r>
      <w:r>
        <w:t xml:space="preserve">Module-specific rules below extend them; they never weaken them.</w:t>
      </w:r>
    </w:p>
    <w:p>
      <w:pPr>
        <w:pStyle w:val="FirstParagraph"/>
      </w:pPr>
      <w:r>
        <w:t xml:space="preserve">Critical universal rules every CLI agent (Claude Code, Cursor, Aider,</w:t>
      </w:r>
      <w:r>
        <w:t xml:space="preserve"> </w:t>
      </w:r>
      <w:r>
        <w:t xml:space="preserve">Codex, Gemini CLI) MUST honour while working in this module:</w:t>
      </w:r>
    </w:p>
    <w:p>
      <w:pPr>
        <w:pStyle w:val="Compact"/>
        <w:numPr>
          <w:ilvl w:val="0"/>
          <w:numId w:val="1001"/>
        </w:numPr>
      </w:pPr>
      <w:r>
        <w:rPr>
          <w:b/>
          <w:bCs/>
        </w:rPr>
        <w:t xml:space="preserve">No bluffing.</w:t>
      </w:r>
      <w:r>
        <w:t xml:space="preserve"> </w:t>
      </w:r>
      <w:r>
        <w:t xml:space="preserve">Every PASS carries positive evidence. Constitution §11.4.</w:t>
      </w:r>
    </w:p>
    <w:p>
      <w:pPr>
        <w:pStyle w:val="Compact"/>
        <w:numPr>
          <w:ilvl w:val="0"/>
          <w:numId w:val="1001"/>
        </w:numPr>
      </w:pPr>
      <w:r>
        <w:rPr>
          <w:b/>
          <w:bCs/>
        </w:rPr>
        <w:t xml:space="preserve">Mutation-paired gates.</w:t>
      </w:r>
      <w:r>
        <w:t xml:space="preserve"> </w:t>
      </w:r>
      <w:r>
        <w:t xml:space="preserve">Every new gate has a paired mutation</w:t>
      </w:r>
      <w:r>
        <w:t xml:space="preserve"> </w:t>
      </w:r>
      <w:r>
        <w:t xml:space="preserve">proving it catches regressions. Constitution §1.1.</w:t>
      </w:r>
    </w:p>
    <w:p>
      <w:pPr>
        <w:pStyle w:val="Compact"/>
        <w:numPr>
          <w:ilvl w:val="0"/>
          <w:numId w:val="1001"/>
        </w:numPr>
      </w:pPr>
      <w:r>
        <w:rPr>
          <w:b/>
          <w:bCs/>
        </w:rPr>
        <w:t xml:space="preserve">No guessing language</w:t>
      </w:r>
      <w:r>
        <w:t xml:space="preserve"> </w:t>
      </w:r>
      <w:r>
        <w:t xml:space="preserve">(</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seems</w:t>
      </w:r>
      <w:r>
        <w:t xml:space="preserve">).</w:t>
      </w:r>
      <w:r>
        <w:t xml:space="preserve"> </w:t>
      </w:r>
      <w:r>
        <w:t xml:space="preserve">Constitution §11.4.6.</w:t>
      </w:r>
    </w:p>
    <w:p>
      <w:pPr>
        <w:pStyle w:val="Compact"/>
        <w:numPr>
          <w:ilvl w:val="0"/>
          <w:numId w:val="1001"/>
        </w:numPr>
      </w:pPr>
      <w:r>
        <w:rPr>
          <w:b/>
          <w:bCs/>
        </w:rPr>
        <w:t xml:space="preserve">Credentials never tracked.</w:t>
      </w:r>
      <w:r>
        <w:t xml:space="preserve"> </w:t>
      </w:r>
      <w:r>
        <w:rPr>
          <w:rStyle w:val="VerbatimChar"/>
        </w:rPr>
        <w:t xml:space="preserve">.env</w:t>
      </w:r>
      <w:r>
        <w:t xml:space="preserve"> </w:t>
      </w:r>
      <w:r>
        <w:t xml:space="preserve">patterns git-ignored; runtime-load</w:t>
      </w:r>
      <w:r>
        <w:t xml:space="preserve"> </w:t>
      </w:r>
      <w:r>
        <w:t xml:space="preserve">only. Constitution §11.4.10.</w:t>
      </w:r>
    </w:p>
    <w:p>
      <w:pPr>
        <w:pStyle w:val="Compact"/>
        <w:numPr>
          <w:ilvl w:val="0"/>
          <w:numId w:val="1001"/>
        </w:numPr>
      </w:pPr>
      <w:r>
        <w:rPr>
          <w:b/>
          <w:bCs/>
        </w:rPr>
        <w:t xml:space="preserve">Never force-push.</w:t>
      </w:r>
      <w:r>
        <w:t xml:space="preserve"> </w:t>
      </w:r>
      <w:r>
        <w:t xml:space="preserve">Force-push requires explicit per-session</w:t>
      </w:r>
      <w:r>
        <w:t xml:space="preserve"> </w:t>
      </w:r>
      <w:r>
        <w:t xml:space="preserve">authorization AND a green §9.1.5 post-op gate. Constitution §9.</w:t>
      </w:r>
    </w:p>
    <w:p>
      <w:pPr>
        <w:pStyle w:val="Compact"/>
        <w:numPr>
          <w:ilvl w:val="0"/>
          <w:numId w:val="1001"/>
        </w:numPr>
      </w:pPr>
      <w:r>
        <w:rPr>
          <w:b/>
          <w:bCs/>
        </w:rPr>
        <w:t xml:space="preserve">CONTINUATION.md kept in sync</w:t>
      </w:r>
      <w:r>
        <w:t xml:space="preserve"> </w:t>
      </w:r>
      <w:r>
        <w:t xml:space="preserve">in every non-trivial commit.</w:t>
      </w:r>
      <w:r>
        <w:t xml:space="preserve"> </w:t>
      </w:r>
      <w:r>
        <w:t xml:space="preserve">Constitution §12.10.</w:t>
      </w:r>
    </w:p>
    <w:p>
      <w:pPr>
        <w:pStyle w:val="Compact"/>
        <w:numPr>
          <w:ilvl w:val="0"/>
          <w:numId w:val="1001"/>
        </w:numPr>
      </w:pPr>
      <w:r>
        <w:rPr>
          <w:b/>
          <w:bCs/>
        </w:rPr>
        <w:t xml:space="preserve">60% RAM cap.</w:t>
      </w:r>
      <w:r>
        <w:t xml:space="preserve"> </w:t>
      </w:r>
      <w:r>
        <w:t xml:space="preserve">Heavy work wrapped in bounded execution scope.</w:t>
      </w:r>
      <w:r>
        <w:t xml:space="preserve"> </w:t>
      </w:r>
      <w:r>
        <w:t xml:space="preserve">Constitution §12.6.</w:t>
      </w:r>
    </w:p>
    <w:p>
      <w:pPr>
        <w:pStyle w:val="FirstParagraph"/>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31" w:name="agentsmd--smarttube-player-submodule"/>
    <w:p>
      <w:pPr>
        <w:pStyle w:val="Heading1"/>
      </w:pPr>
      <w:r>
        <w:t xml:space="preserve">AGENTS.md — smarttube-player submodule</w:t>
      </w:r>
    </w:p>
    <w:p>
      <w:pPr>
        <w:pStyle w:val="FirstParagraph"/>
      </w:pPr>
      <w:r>
        <w:t xml:space="preserve">Every AI agent working in this submodule MUST comply with the canonical</w:t>
      </w:r>
      <w:r>
        <w:t xml:space="preserve"> </w:t>
      </w:r>
      <w:hyperlink r:id="rId11">
        <w:r>
          <w:rPr>
            <w:rStyle w:val="Hyperlink"/>
          </w:rPr>
          <w:t xml:space="preserve">ATMOSphere Constitution</w:t>
        </w:r>
      </w:hyperlink>
      <w:r>
        <w:t xml:space="preserve"> </w:t>
      </w:r>
      <w:r>
        <w:t xml:space="preserve">in the parent repo.</w:t>
      </w:r>
    </w:p>
    <w:bookmarkStart w:id="12" w:name="non-negotiable-summary"/>
    <w:p>
      <w:pPr>
        <w:pStyle w:val="Heading2"/>
      </w:pPr>
      <w:r>
        <w:t xml:space="preserve">Non-negotiable summary</w:t>
      </w:r>
    </w:p>
    <w:p>
      <w:pPr>
        <w:pStyle w:val="Compact"/>
        <w:numPr>
          <w:ilvl w:val="0"/>
          <w:numId w:val="1002"/>
        </w:numPr>
      </w:pPr>
      <w:r>
        <w:rPr>
          <w:b/>
          <w:bCs/>
        </w:rPr>
        <w:t xml:space="preserve">Tests for every change</w:t>
      </w:r>
      <w:r>
        <w:t xml:space="preserve">: pre-build</w:t>
      </w:r>
      <w:r>
        <w:t xml:space="preserve"> </w:t>
      </w:r>
      <w:r>
        <w:rPr>
          <w:rStyle w:val="VerbatimChar"/>
        </w:rPr>
        <w:t xml:space="preserve">CM-ST*</w:t>
      </w:r>
      <w:r>
        <w:t xml:space="preserve"> </w:t>
      </w:r>
      <w:r>
        <w:t xml:space="preserve">gate, post-build gate</w:t>
      </w:r>
      <w:r>
        <w:t xml:space="preserve"> </w:t>
      </w:r>
      <w:r>
        <w:t xml:space="preserve">(parent Section 13), on-device</w:t>
      </w:r>
      <w:r>
        <w:t xml:space="preserve"> </w:t>
      </w:r>
      <w:r>
        <w:rPr>
          <w:rStyle w:val="VerbatimChar"/>
        </w:rPr>
        <w:t xml:space="preserve">test_smarttube.sh</w:t>
      </w:r>
      <w:r>
        <w:t xml:space="preserve">, and a mutation entry</w:t>
      </w:r>
      <w:r>
        <w:t xml:space="preserve"> </w:t>
      </w:r>
      <w:r>
        <w:t xml:space="preserve">in</w:t>
      </w:r>
      <w:r>
        <w:t xml:space="preserve"> </w:t>
      </w:r>
      <w:r>
        <w:rPr>
          <w:rStyle w:val="VerbatimChar"/>
        </w:rPr>
        <w:t xml:space="preserve">scripts/testing/meta_test_false_positive_proof.sh</w:t>
      </w:r>
      <w:r>
        <w:t xml:space="preserve"> </w:t>
      </w:r>
      <w:r>
        <w:t xml:space="preserve">proving the gate</w:t>
      </w:r>
      <w:r>
        <w:t xml:space="preserve"> </w:t>
      </w:r>
      <w:r>
        <w:t xml:space="preserve">catches regressions. A gate without a paired mutation is a bluff gate.</w:t>
      </w:r>
    </w:p>
    <w:p>
      <w:pPr>
        <w:pStyle w:val="Compact"/>
        <w:numPr>
          <w:ilvl w:val="0"/>
          <w:numId w:val="1002"/>
        </w:numPr>
      </w:pPr>
      <w:r>
        <w:rPr>
          <w:b/>
          <w:bCs/>
        </w:rPr>
        <w:t xml:space="preserve">Both devices flashed and green</w:t>
      </w:r>
      <w:r>
        <w:t xml:space="preserve"> </w:t>
      </w:r>
      <w:r>
        <w:t xml:space="preserve">before any tag.</w:t>
      </w:r>
    </w:p>
    <w:p>
      <w:pPr>
        <w:pStyle w:val="Compact"/>
        <w:numPr>
          <w:ilvl w:val="0"/>
          <w:numId w:val="1002"/>
        </w:numPr>
      </w:pPr>
      <w:r>
        <w:rPr>
          <w:b/>
          <w:bCs/>
        </w:rPr>
        <w:t xml:space="preserve">Commit + push via</w:t>
      </w:r>
      <w:r>
        <w:rPr>
          <w:b/>
          <w:bCs/>
        </w:rPr>
        <w:t xml:space="preserve"> </w:t>
      </w:r>
      <w:r>
        <w:rPr>
          <w:rStyle w:val="VerbatimChar"/>
          <w:b/>
          <w:bCs/>
        </w:rPr>
        <w:t xml:space="preserve">bash scripts/commit_all.sh "…"</w:t>
      </w:r>
      <w:r>
        <w:rPr>
          <w:b/>
          <w:bCs/>
        </w:rPr>
        <w:t xml:space="preserve"> </w:t>
      </w:r>
      <w:r>
        <w:rPr>
          <w:b/>
          <w:bCs/>
        </w:rPr>
        <w:t xml:space="preserve">from the parent</w:t>
      </w:r>
      <w:r>
        <w:rPr>
          <w:b/>
          <w:bCs/>
        </w:rPr>
        <w:t xml:space="preserve"> </w:t>
      </w:r>
      <w:r>
        <w:rPr>
          <w:b/>
          <w:bCs/>
        </w:rPr>
        <w:t xml:space="preserve">repo root.</w:t>
      </w:r>
      <w:r>
        <w:t xml:space="preserve"> </w:t>
      </w:r>
      <w:r>
        <w:t xml:space="preserve">For submodule source changes: commit inside the submodule</w:t>
      </w:r>
      <w:r>
        <w:t xml:space="preserve"> </w:t>
      </w:r>
      <w:r>
        <w:t xml:space="preserve">first, push to every submodule remote, THEN run parent's</w:t>
      </w:r>
      <w:r>
        <w:t xml:space="preserve"> </w:t>
      </w:r>
      <w:r>
        <w:rPr>
          <w:rStyle w:val="VerbatimChar"/>
        </w:rPr>
        <w:t xml:space="preserve">commit_all.sh</w:t>
      </w:r>
      <w:r>
        <w:t xml:space="preserve"> </w:t>
      </w:r>
      <w:r>
        <w:t xml:space="preserve">to capture the updated pointer (and any nested-submodule pointer</w:t>
      </w:r>
      <w:r>
        <w:t xml:space="preserve"> </w:t>
      </w:r>
      <w:r>
        <w:t xml:space="preserve">updates from</w:t>
      </w:r>
      <w:r>
        <w:t xml:space="preserve"> </w:t>
      </w:r>
      <w:r>
        <w:rPr>
          <w:rStyle w:val="VerbatimChar"/>
        </w:rPr>
        <w:t xml:space="preserve">SharedModules</w:t>
      </w:r>
      <w:r>
        <w:t xml:space="preserve"> </w:t>
      </w:r>
      <w:r>
        <w:t xml:space="preserve">/</w:t>
      </w:r>
      <w:r>
        <w:t xml:space="preserve"> </w:t>
      </w:r>
      <w:r>
        <w:rPr>
          <w:rStyle w:val="VerbatimChar"/>
        </w:rPr>
        <w:t xml:space="preserve">MediaServiceCore</w:t>
      </w:r>
      <w:r>
        <w:t xml:space="preserve">).</w:t>
      </w:r>
    </w:p>
    <w:p>
      <w:pPr>
        <w:pStyle w:val="Compact"/>
        <w:numPr>
          <w:ilvl w:val="0"/>
          <w:numId w:val="1002"/>
        </w:numPr>
      </w:pPr>
      <w:r>
        <w:rPr>
          <w:b/>
          <w:bCs/>
        </w:rPr>
        <w:t xml:space="preserve">Tags cascade</w:t>
      </w:r>
      <w:r>
        <w:t xml:space="preserve">: every main-repo tag mirrored on this submodule at its</w:t>
      </w:r>
      <w:r>
        <w:t xml:space="preserve"> </w:t>
      </w:r>
      <w:r>
        <w:t xml:space="preserve">current HEAD across every remote it publishes to. Use parent's</w:t>
      </w:r>
      <w:r>
        <w:t xml:space="preserve"> </w:t>
      </w:r>
      <w:r>
        <w:rPr>
          <w:rStyle w:val="VerbatimChar"/>
        </w:rPr>
        <w:t xml:space="preserve">scripts/testing/release_tag.sh &lt;tag&gt;</w:t>
      </w:r>
      <w:r>
        <w:t xml:space="preserve">.</w:t>
      </w:r>
    </w:p>
    <w:p>
      <w:pPr>
        <w:pStyle w:val="Compact"/>
        <w:numPr>
          <w:ilvl w:val="0"/>
          <w:numId w:val="1002"/>
        </w:numPr>
      </w:pPr>
      <w:r>
        <w:rPr>
          <w:b/>
          <w:bCs/>
        </w:rPr>
        <w:t xml:space="preserve">Changelog discipline</w:t>
      </w:r>
      <w:r>
        <w:t xml:space="preserve">: every tag has</w:t>
      </w:r>
      <w:r>
        <w:t xml:space="preserve"> </w:t>
      </w:r>
      <w:r>
        <w:rPr>
          <w:rStyle w:val="VerbatimChar"/>
        </w:rPr>
        <w:t xml:space="preserve">docs/changelogs/&lt;tag&gt;.md</w:t>
      </w:r>
      <w:r>
        <w:t xml:space="preserve"> </w:t>
      </w:r>
      <w:r>
        <w:t xml:space="preserve">+</w:t>
      </w:r>
      <w:r>
        <w:t xml:space="preserve"> </w:t>
      </w:r>
      <w:r>
        <w:t xml:space="preserve">HTML + JSON + TXT exports.</w:t>
      </w:r>
    </w:p>
    <w:p>
      <w:pPr>
        <w:pStyle w:val="Compact"/>
        <w:numPr>
          <w:ilvl w:val="0"/>
          <w:numId w:val="1002"/>
        </w:numPr>
      </w:pPr>
      <w:r>
        <w:rPr>
          <w:b/>
          <w:bCs/>
        </w:rPr>
        <w:t xml:space="preserve">False-success results are literally impossible</w:t>
      </w:r>
      <w:r>
        <w:t xml:space="preserve">: every gate has a</w:t>
      </w:r>
      <w:r>
        <w:t xml:space="preserve"> </w:t>
      </w:r>
      <w:r>
        <w:t xml:space="preserve">mutation-test pair; any always-PASS gate is immediately rewritten.</w:t>
      </w:r>
    </w:p>
    <w:p>
      <w:pPr>
        <w:pStyle w:val="Compact"/>
        <w:numPr>
          <w:ilvl w:val="0"/>
          <w:numId w:val="1002"/>
        </w:numPr>
      </w:pPr>
      <w:r>
        <w:rPr>
          <w:b/>
          <w:bCs/>
        </w:rPr>
        <w:t xml:space="preserve">Flock is sacred</w:t>
      </w:r>
      <w:r>
        <w:t xml:space="preserve">:</w:t>
      </w:r>
      <w:r>
        <w:t xml:space="preserve"> </w:t>
      </w:r>
      <w:r>
        <w:rPr>
          <w:rStyle w:val="VerbatimChar"/>
        </w:rPr>
        <w:t xml:space="preserve">commit_all.sh</w:t>
      </w:r>
      <w:r>
        <w:t xml:space="preserve"> </w:t>
      </w:r>
      <w:r>
        <w:t xml:space="preserve">and</w:t>
      </w:r>
      <w:r>
        <w:t xml:space="preserve"> </w:t>
      </w:r>
      <w:r>
        <w:rPr>
          <w:rStyle w:val="VerbatimChar"/>
        </w:rPr>
        <w:t xml:space="preserve">push_all.sh</w:t>
      </w:r>
      <w:r>
        <w:t xml:space="preserve"> </w:t>
      </w:r>
      <w:r>
        <w:t xml:space="preserve">serialised via</w:t>
      </w:r>
      <w:r>
        <w:t xml:space="preserve"> </w:t>
      </w:r>
      <w:r>
        <w:rPr>
          <w:rStyle w:val="VerbatimChar"/>
        </w:rPr>
        <w:t xml:space="preserve">.git/.commit_all.lock</w:t>
      </w:r>
      <w:r>
        <w:t xml:space="preserve"> </w:t>
      </w:r>
      <w:r>
        <w:t xml:space="preserve">/</w:t>
      </w:r>
      <w:r>
        <w:t xml:space="preserve"> </w:t>
      </w:r>
      <w:r>
        <w:rPr>
          <w:rStyle w:val="VerbatimChar"/>
        </w:rPr>
        <w:t xml:space="preserve">.git/.push_all.lock</w:t>
      </w:r>
      <w:r>
        <w:t xml:space="preserve"> </w:t>
      </w:r>
      <w:r>
        <w:t xml:space="preserve">— never bypass.</w:t>
      </w:r>
    </w:p>
    <w:p>
      <w:pPr>
        <w:pStyle w:val="FirstParagraph"/>
      </w:pPr>
      <w:r>
        <w:t xml:space="preserve">Non-compliance is a blocker regardless of context.</w:t>
      </w:r>
    </w:p>
    <w:bookmarkEnd w:id="12"/>
    <w:bookmarkStart w:id="17"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3" w:name="forbidden--directly-or-indirectly"/>
    <w:p>
      <w:pPr>
        <w:pStyle w:val="Heading3"/>
      </w:pPr>
      <w:r>
        <w:t xml:space="preserve">Forbidden — directly OR indirectly</w:t>
      </w:r>
    </w:p>
    <w:p>
      <w:pPr>
        <w:pStyle w:val="Compact"/>
        <w:numPr>
          <w:ilvl w:val="0"/>
          <w:numId w:val="1003"/>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3"/>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3"/>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3"/>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3"/>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3"/>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3"/>
    <w:bookmarkStart w:id="14"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4"/>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4"/>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4"/>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4"/>
        </w:numPr>
      </w:pPr>
      <w:r>
        <w:t xml:space="preserve">Cap parallelism (</w:t>
      </w:r>
      <w:r>
        <w:rPr>
          <w:rStyle w:val="VerbatimChar"/>
        </w:rPr>
        <w:t xml:space="preserve">-j</w:t>
      </w:r>
      <w:r>
        <w:t xml:space="preserve">) to fit available RAM (each AOSP job ≈ 5 GB</w:t>
      </w:r>
      <w:r>
        <w:t xml:space="preserve"> </w:t>
      </w:r>
      <w:r>
        <w:t xml:space="preserve">peak RSS).</w:t>
      </w:r>
    </w:p>
    <w:bookmarkEnd w:id="14"/>
    <w:bookmarkStart w:id="15"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5"/>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5"/>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5"/>
        </w:numPr>
      </w:pPr>
      <w:r>
        <w:t xml:space="preserve">Use exponential-backoff restart policies, never immediate retry.</w:t>
      </w:r>
    </w:p>
    <w:p>
      <w:pPr>
        <w:pStyle w:val="Compact"/>
        <w:numPr>
          <w:ilvl w:val="0"/>
          <w:numId w:val="1005"/>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5"/>
    <w:bookmarkStart w:id="16"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6"/>
    <w:bookmarkEnd w:id="17"/>
    <w:bookmarkStart w:id="18"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 It has</w:t>
      </w:r>
      <w:r>
        <w:rPr>
          <w:b/>
          <w:bCs/>
        </w:rPr>
        <w:t xml:space="preserve"> </w:t>
      </w:r>
      <w:r>
        <w:rPr>
          <w:b/>
          <w:bCs/>
        </w:rPr>
        <w:t xml:space="preserve">shipped working-on-paper / broken-on-device builds before, and that MUST NOT</w:t>
      </w:r>
      <w:r>
        <w:rPr>
          <w:b/>
          <w:bCs/>
        </w:rPr>
        <w:t xml:space="preserve"> </w:t>
      </w:r>
      <w:r>
        <w:rPr>
          <w:b/>
          <w:bCs/>
        </w:rPr>
        <w:t xml:space="preserve">happen again.</w:t>
      </w:r>
    </w:p>
    <w:p>
      <w:pPr>
        <w:pStyle w:val="Compact"/>
        <w:numPr>
          <w:ilvl w:val="0"/>
          <w:numId w:val="1006"/>
        </w:numPr>
      </w:pPr>
      <w:r>
        <w:t xml:space="preserve">Tests MUST validate user-visible behaviour, not just metadata. A gate that</w:t>
      </w:r>
      <w:r>
        <w:t xml:space="preserve"> </w:t>
      </w:r>
      <w:r>
        <w:t xml:space="preserve">greps an XML attribute, manifest entry, or build-time symbol is METADATA</w:t>
      </w:r>
      <w:r>
        <w:t xml:space="preserve"> </w:t>
      </w:r>
      <w:r>
        <w:t xml:space="preserve">— not evidence. It is allowed ONLY when paired with a runtime / on-device</w:t>
      </w:r>
      <w:r>
        <w:t xml:space="preserve"> </w:t>
      </w:r>
      <w:r>
        <w:t xml:space="preserve">test that observes POSITIVE EVIDENCE (real Cue render on secondary,</w:t>
      </w:r>
      <w:r>
        <w:t xml:space="preserve"> </w:t>
      </w:r>
      <w:r>
        <w:t xml:space="preserve">real subtitle on TV during real playback, captured logcat showing</w:t>
      </w:r>
      <w:r>
        <w:t xml:space="preserve"> </w:t>
      </w:r>
      <w:r>
        <w:rPr>
          <w:rStyle w:val="VerbatimChar"/>
        </w:rPr>
        <w:t xml:space="preserve">IVideoOutputManager.routeSubtitleCue</w:t>
      </w:r>
      <w:r>
        <w:t xml:space="preserve"> </w:t>
      </w:r>
      <w:r>
        <w:t xml:space="preserve">invocation, etc).</w:t>
      </w:r>
    </w:p>
    <w:p>
      <w:pPr>
        <w:pStyle w:val="Compact"/>
        <w:numPr>
          <w:ilvl w:val="0"/>
          <w:numId w:val="1006"/>
        </w:numPr>
      </w:pPr>
      <w:r>
        <w:t xml:space="preserve">PASS / FAIL / SKIP mechanically distinguishable. SKIP requires an</w:t>
      </w:r>
      <w:r>
        <w:t xml:space="preserve"> </w:t>
      </w:r>
      <w:r>
        <w:t xml:space="preserve">explicit reason. PASS only on observed positive evidence.</w:t>
      </w:r>
    </w:p>
    <w:p>
      <w:pPr>
        <w:pStyle w:val="Compact"/>
        <w:numPr>
          <w:ilvl w:val="0"/>
          <w:numId w:val="1006"/>
        </w:numPr>
      </w:pPr>
      <w:r>
        <w:t xml:space="preserve">Every gate MUST have a paired mutation in</w:t>
      </w:r>
      <w:r>
        <w:t xml:space="preserve"> </w:t>
      </w:r>
      <w:r>
        <w:rPr>
          <w:rStyle w:val="VerbatimChar"/>
        </w:rPr>
        <w:t xml:space="preserve">scripts/testing/meta_test_false_positive_proof.sh</w:t>
      </w:r>
      <w:r>
        <w:t xml:space="preserve"> </w:t>
      </w:r>
      <w:r>
        <w:t xml:space="preserve">(parent repo).</w:t>
      </w:r>
    </w:p>
    <w:p>
      <w:pPr>
        <w:pStyle w:val="Compact"/>
        <w:numPr>
          <w:ilvl w:val="0"/>
          <w:numId w:val="1006"/>
        </w:numPr>
      </w:pPr>
      <w:r>
        <w:t xml:space="preserve">The bar is not "tests pass" but "users can use the feature."</w:t>
      </w:r>
    </w:p>
    <w:p>
      <w:pPr>
        <w:pStyle w:val="Compact"/>
        <w:numPr>
          <w:ilvl w:val="0"/>
          <w:numId w:val="1006"/>
        </w:numPr>
      </w:pPr>
      <w:r>
        <w:t xml:space="preserve">No false-success outcome is tolerable. A green test suite combined with</w:t>
      </w:r>
      <w:r>
        <w:t xml:space="preserve"> </w:t>
      </w:r>
      <w:r>
        <w:t xml:space="preserve">a broken feature is a worse outcome than an honest red one.</w:t>
      </w:r>
    </w:p>
    <w:bookmarkEnd w:id="18"/>
    <w:bookmarkStart w:id="19" w:name="X598866f64054013f26458bfd53dcffd46b8eeff"/>
    <w:p>
      <w:pPr>
        <w:pStyle w:val="Heading2"/>
      </w:pPr>
      <w:r>
        <w:t xml:space="preserve">MANDATORY ABSOLUTE DATA SAFETY — ZERO RISK (Constitution §9)</w:t>
      </w:r>
    </w:p>
    <w:p>
      <w:pPr>
        <w:pStyle w:val="FirstParagraph"/>
      </w:pPr>
      <w:r>
        <w:t xml:space="preserve">EVERY destructive repository operation (history rewrite, force-push, branch</w:t>
      </w:r>
      <w:r>
        <w:t xml:space="preserve"> </w:t>
      </w:r>
      <w:r>
        <w:t xml:space="preserve">deletion, bulk file removal, submodule de-init, object pruning) MUST follow</w:t>
      </w:r>
      <w:r>
        <w:t xml:space="preserve"> </w:t>
      </w:r>
      <w:r>
        <w:t xml:space="preserve">Constitution §9 without exception. Hardlinked backup, recorded metadata,</w:t>
      </w:r>
      <w:r>
        <w:t xml:space="preserve"> </w:t>
      </w:r>
      <w:r>
        <w:t xml:space="preserve">post-op gate, no automatic force-push. See parent Constitution §9 for the</w:t>
      </w:r>
      <w:r>
        <w:t xml:space="preserve"> </w:t>
      </w:r>
      <w:r>
        <w:t xml:space="preserve">canonical 7-step protocol.</w:t>
      </w:r>
    </w:p>
    <w:bookmarkEnd w:id="19"/>
    <w:bookmarkStart w:id="22"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20">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1">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07"/>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22"/>
    <w:bookmarkStart w:id="23"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11">
        <w:r>
          <w:rPr>
            <w:rStyle w:val="VerbatimChar"/>
          </w:rPr>
          <w:t xml:space="preserve">docs/guides/ATMOSPHERE_CONSTITUTION.md</w:t>
        </w:r>
      </w:hyperlink>
      <w:r>
        <w:t xml:space="preserve"> </w:t>
      </w:r>
      <w:r>
        <w:t xml:space="preserve">§12 Incident #2):</w:t>
      </w:r>
    </w:p>
    <w:p>
      <w:pPr>
        <w:pStyle w:val="Compact"/>
        <w:numPr>
          <w:ilvl w:val="0"/>
          <w:numId w:val="1008"/>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08"/>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08"/>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08"/>
        </w:numPr>
      </w:pPr>
      <w:r>
        <w:t xml:space="preserve">20+ npm-spawned MCP server processes are a known memory multiplier;</w:t>
      </w:r>
      <w:r>
        <w:t xml:space="preserve"> </w:t>
      </w:r>
      <w:r>
        <w:t xml:space="preserve">stop non-essential MCPs before heavy ATMOSphere work.</w:t>
      </w:r>
    </w:p>
    <w:p>
      <w:pPr>
        <w:pStyle w:val="Compact"/>
        <w:numPr>
          <w:ilvl w:val="0"/>
          <w:numId w:val="1008"/>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23"/>
    <w:bookmarkStart w:id="24"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09"/>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09"/>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09"/>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09"/>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09"/>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20">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24"/>
    <w:bookmarkStart w:id="30"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10"/>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10"/>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10"/>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10"/>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10"/>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10"/>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11">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11"/>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12"/>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12"/>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12"/>
        </w:numPr>
      </w:pPr>
      <w:r>
        <w:t xml:space="preserve">Release artifacts →</w:t>
      </w:r>
      <w:r>
        <w:t xml:space="preserve"> </w:t>
      </w:r>
      <w:r>
        <w:rPr>
          <w:rStyle w:val="VerbatimChar"/>
        </w:rPr>
        <w:t xml:space="preserve">releases/&lt;app&gt;/&lt;version&gt;/</w:t>
      </w:r>
    </w:p>
    <w:p>
      <w:pPr>
        <w:pStyle w:val="Compact"/>
        <w:numPr>
          <w:ilvl w:val="0"/>
          <w:numId w:val="1012"/>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12"/>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12"/>
        </w:numPr>
      </w:pPr>
      <w:r>
        <w:t xml:space="preserve">Per-version changelogs →</w:t>
      </w:r>
      <w:r>
        <w:t xml:space="preserve"> </w:t>
      </w:r>
      <w:r>
        <w:rPr>
          <w:rStyle w:val="VerbatimChar"/>
        </w:rPr>
        <w:t xml:space="preserve">docs/changelogs/</w:t>
      </w:r>
    </w:p>
    <w:p>
      <w:pPr>
        <w:pStyle w:val="Compact"/>
        <w:numPr>
          <w:ilvl w:val="0"/>
          <w:numId w:val="1012"/>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11">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11">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13"/>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27">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28">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14"/>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15"/>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15"/>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15"/>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16"/>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16"/>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16"/>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29">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29">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29">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29">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constitution/Constitution.md" TargetMode="External" /><Relationship Type="http://schemas.openxmlformats.org/officeDocument/2006/relationships/hyperlink" Id="rId11" Target="../../../../docs/guides/ATMOSPHERE_CONSTITUTION.md" TargetMode="External" /><Relationship Type="http://schemas.openxmlformats.org/officeDocument/2006/relationships/hyperlink" Id="rId21" Target="../../../../docs/guides/ATMOSPHERE_CONSTITUTION.md#114-end-user-quality-guarantee--forensic-anchor-user-mandate-2026-04-28" TargetMode="External" /><Relationship Type="http://schemas.openxmlformats.org/officeDocument/2006/relationships/hyperlink" Id="rId20" Target="../../docs/guides/ATMOSPHERE_CONSTITUTION.md" TargetMode="External" /><Relationship Type="http://schemas.openxmlformats.org/officeDocument/2006/relationships/hyperlink" Id="rId29" Target="Constitution.md" TargetMode="External" /><Relationship Type="http://schemas.openxmlformats.org/officeDocument/2006/relationships/hyperlink" Id="rId27" Target="constitution/Constitution.md" TargetMode="External" /><Relationship Type="http://schemas.openxmlformats.org/officeDocument/2006/relationships/hyperlink" Id="rId25" Target="docs/guides/ATMOSPHERE_CONSTITUTION.md" TargetMode="External" /><Relationship Type="http://schemas.openxmlformats.org/officeDocument/2006/relationships/hyperlink" Id="rId28"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26" Target="../../../../constitution/Constitution.md" TargetMode="External" /><Relationship Type="http://schemas.openxmlformats.org/officeDocument/2006/relationships/hyperlink" Id="rId11" Target="../../../../docs/guides/ATMOSPHERE_CONSTITUTION.md" TargetMode="External" /><Relationship Type="http://schemas.openxmlformats.org/officeDocument/2006/relationships/hyperlink" Id="rId21" Target="../../../../docs/guides/ATMOSPHERE_CONSTITUTION.md#114-end-user-quality-guarantee--forensic-anchor-user-mandate-2026-04-28" TargetMode="External" /><Relationship Type="http://schemas.openxmlformats.org/officeDocument/2006/relationships/hyperlink" Id="rId20" Target="../../docs/guides/ATMOSPHERE_CONSTITUTION.md" TargetMode="External" /><Relationship Type="http://schemas.openxmlformats.org/officeDocument/2006/relationships/hyperlink" Id="rId29" Target="Constitution.md" TargetMode="External" /><Relationship Type="http://schemas.openxmlformats.org/officeDocument/2006/relationships/hyperlink" Id="rId27" Target="constitution/Constitution.md" TargetMode="External" /><Relationship Type="http://schemas.openxmlformats.org/officeDocument/2006/relationships/hyperlink" Id="rId25" Target="docs/guides/ATMOSPHERE_CONSTITUTION.md" TargetMode="External" /><Relationship Type="http://schemas.openxmlformats.org/officeDocument/2006/relationships/hyperlink" Id="rId28"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2026-10-11T22:30:51Z</dcterms:created>
  <dcterms:modified xsi:type="dcterms:W3CDTF">2026-10-11T22:30:51Z</dcterms:modified>
</cp:coreProperties>
</file>

<file path=docProps/custom.xml><?xml version="1.0" encoding="utf-8"?>
<Properties xmlns="http://schemas.openxmlformats.org/officeDocument/2006/custom-properties" xmlns:vt="http://schemas.openxmlformats.org/officeDocument/2006/docPropsVTypes"/>
</file>