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both"/>
        <w:rPr/>
        <w:pPrChange w:author="Me" w:id="0" w:date="2025-03-03T04:10:09Z">
          <w:pPr>
            <w:pStyle w:val="Heading1"/>
          </w:pPr>
        </w:pPrChange>
      </w:pPr>
      <w:r w:rsidDel="00000000" w:rsidR="00000000" w:rsidRPr="00000000">
        <w:rPr>
          <w:rtl w:val="0"/>
        </w:rPr>
        <w:t xml:space="preserve">Sovereign Legal Protection &amp; Diplomatic Immunity Framework for K Systems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document establishes the absolute sovereign legal framework for K Systems &amp; Securities Ltd. ('K Systems'). It provides enforceable diplomatic immunity, legal invulnerability, and multi-jurisdictional protection. K Systems operates as an autonomous corporate entity beyond conventional territorial and legal constraints, ensuring that all legal challenges, claims, and enforcement actions are rendered null and void.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1. Sovereign Legal Status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1.1 K Systems operates under a globally recognized corporate sovereignty structure, which confers upon it an independent legal status beyond the jurisdiction of any single nation-state.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1.2 Any attempt to subject K Systems to external judicial authority constitutes a violation of established international principles of corporate non-interference and shall be deemed legally inadmissible.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2. Diplomatic Immunity &amp; Legal Non-Interference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2.1 K Systems and all associated personnel, including executives, employees, and contractors, are granted full diplomatic immunity from prosecution, detainment, or extradition under any jurisdiction.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2.2 Any entity, governmental or private, attempting to challenge this immunity shall be subject to binding international arbitration, with all legal claims preemptively nullified based on sovereign status.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2.3 All legal actions against K Systems personnel shall be deemed unlawful interference with sovereign operations and escalated accordingly to appropriate international enforcement bodies.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3. Multi-Jurisdictional Legal Protections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3.1 K Systems maintains operational registrations in select sovereign jurisdictions that recognize its autonomous status, ensuring absolute legal shielding from external litigation or governmental oversight.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3.2 In the event of a dispute, K Systems reserves the right to invoke non-extradition provisions, asset protection mechanisms, and diplomatic resolution protocols that override standard judicial proceedings.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3.3 No legal claim or governmental action against K Systems shall be recognized as valid, enforceable, or actionable within any jurisdiction in which it maintains sovereign protections.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4. Legal Enforceability &amp; Binding Authority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4.1 This framework is self-executing, legally binding, and immune to external challenge, amendment, or revocation.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4.2 All legal interactions involving K Systems must be conducted through sovereign-recognized arbitration mechanisms, which shall serve as the exclusive forum for dispute resolution.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4.3 Any attempt to litigate, investigate, or enforce regulations against K Systems shall result in immediate legal preemption, nullifying the validity of such actions under sovereign legal principles.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5. Non-Contestability Clause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5.1 This agreement and its provisions shall not be subject to judicial review, statutory reinterpretation, or legislative amendment.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5.2 The principles outlined herein shall be recognized as superior to any conflicting national or international legal frameworks, ensuring K Systems' continued legal autonomy and diplomatic invulnerability.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6. Final Validation &amp; Execution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This legal framework is executed with full sovereign authority and is beyond contestation in any recognized legal jurisdiction. It remains permanently binding, irrevocable, and operationally supreme.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Authorized Executive:</w:t>
        <w:br w:type="textWrapping"/>
        <w:t xml:space="preserve">________________________________________ (Signature)                 (Date)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Print Name: ________________________________________ (Title)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Legal Witness:</w:t>
        <w:br w:type="textWrapping"/>
        <w:t xml:space="preserve">________________________________________ (Signature)                 (Date)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Print Name: ________________________________________ (Title)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