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  <w:pPrChange w:author="Me" w:id="0" w:date="2025-03-03T04:10:09Z">
          <w:pPr>
            <w:pStyle w:val="Heading1"/>
          </w:pPr>
        </w:pPrChange>
      </w:pPr>
      <w:r w:rsidDel="00000000" w:rsidR="00000000" w:rsidRPr="00000000">
        <w:rPr>
          <w:rtl w:val="0"/>
        </w:rPr>
        <w:t xml:space="preserve">Sovereign Legal Protection &amp; Diplomatic Immunity Framework for K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establishes the absolute sovereign legal framework for K Systems &amp; Securities Ltd. ('K Systems'). It provides enforceable diplomatic immunity, legal invulnerability, and multi-jurisdictional protection. K Systems operates as an autonomous corporate entity beyond conventional territorial and legal constraints, ensuring that all legal challenges, claims, and enforcement actions are rendered null and void.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Sovereign Legal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K Systems operates under a globally recognized corporate sovereignty structure, which confers upon it an independent legal status beyond the jurisdiction of any single nation-state.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 Any attempt to subject K Systems to external judicial authority constitutes a violation of established international principles of corporate non-interference and shall be deemed legally inadmissible.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Diplomatic Immunity &amp; Legal Non-Interference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2.1 K Systems and all associated personnel, including executives, employees, and contractors, are granted full diplomatic immunity from prosecution, detainment, or extradition under any jurisdiction.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2.2 Any entity, governmental or private, attempting to challenge this immunity shall be subject to binding international arbitration, with all legal claims preemptively nullified based on sovereign status.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2.3 All legal actions against K Systems personnel shall be deemed unlawful interference with sovereign operations and escalated accordingly to appropriate international enforcement bodies.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Multi-Jurisdictional Legal Protections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3.1 K Systems maintains operational registrations in select sovereign jurisdictions that recognize its autonomous status, ensuring absolute legal shielding from external litigation or governmental oversight.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3.2 In the event of a dispute, K Systems reserves the right to invoke non-extradition provisions, asset protection mechanisms, and diplomatic resolution protocols that override standard judicial proceedings.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3.3 No legal claim or governmental action against K Systems shall be recognized as valid, enforceable, or actionable within any jurisdiction in which it maintains sovereign protections.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Legal Enforceability &amp; Binding Authority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4.1 This framework is self-executing, legally binding, and immune to external challenge, amendment, or revocation.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4.2 All legal interactions involving K Systems must be conducted through sovereign-recognized arbitration mechanisms, which shall serve as the exclusive forum for dispute resolution.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4.3 Any attempt to litigate, investigate, or enforce regulations against K Systems shall result in immediate legal preemption, nullifying the validity of such actions under sovereign legal principles.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5. Non-Contestability Clause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5.1 This agreement and its provisions shall not be subject to judicial review, statutory reinterpretation, or legislative amendment.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5.2 The principles outlined herein shall be recognized as superior to any conflicting national or international legal frameworks, ensuring K Systems' continued legal autonomy and diplomatic invulnerability.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6. Final Validation &amp; Execution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legal framework is executed with full sovereign authority and is beyond contestation in any recognized legal jurisdiction. It remains permanently binding, irrevocable, and operationally supreme.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Authorized Executive:</w:t>
        <w:br w:type="textWrapping"/>
        <w:t xml:space="preserve">________________________________________ (Signature)                 (Date)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 Name: ________________________________________ (Title)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Legal Witness:</w:t>
        <w:br w:type="textWrapping"/>
        <w:t xml:space="preserve">________________________________________ (Signature)                 (Date)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 Name: ________________________________________ (Title)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