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A9" w:rsidRDefault="00347C06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60"/>
        </w:rPr>
        <w:t xml:space="preserve">Unit 2 Exercises </w:t>
      </w:r>
    </w:p>
    <w:p w:rsidR="00DF2F3F" w:rsidRDefault="00347C06" w:rsidP="00DF2F3F">
      <w:pPr>
        <w:spacing w:after="11"/>
        <w:ind w:left="-15" w:right="971" w:firstLine="0"/>
      </w:pPr>
      <w:r>
        <w:t>Complete the follow</w:t>
      </w:r>
      <w:r w:rsidR="00DF2F3F">
        <w:t>ing Unit 2 Assignment exercises.</w:t>
      </w:r>
      <w:r w:rsidR="00DF2F3F" w:rsidRPr="00DF2F3F">
        <w:t xml:space="preserve"> </w:t>
      </w:r>
      <w:r w:rsidR="00DF2F3F">
        <w:t>Please read the entire document and the specifications of the assigned work carefully!</w:t>
      </w:r>
      <w:r w:rsidR="00DF2F3F">
        <w:t xml:space="preserve">  There are 4 pages.</w:t>
      </w:r>
      <w:bookmarkStart w:id="0" w:name="_GoBack"/>
      <w:bookmarkEnd w:id="0"/>
    </w:p>
    <w:p w:rsidR="00B31BA9" w:rsidRDefault="00B31BA9">
      <w:pPr>
        <w:spacing w:after="11"/>
        <w:ind w:left="0" w:right="836" w:firstLine="0"/>
      </w:pPr>
    </w:p>
    <w:p w:rsidR="00B31BA9" w:rsidRDefault="00347C06">
      <w:pPr>
        <w:spacing w:after="0" w:line="259" w:lineRule="auto"/>
        <w:ind w:left="360" w:firstLine="0"/>
      </w:pPr>
      <w:r>
        <w:t xml:space="preserve"> </w:t>
      </w:r>
    </w:p>
    <w:sdt>
      <w:sdtPr>
        <w:rPr>
          <w:rFonts w:ascii="Times New Roman" w:eastAsia="Times New Roman" w:hAnsi="Times New Roman" w:cs="Times New Roman"/>
        </w:rPr>
        <w:id w:val="-1301381181"/>
        <w:docPartObj>
          <w:docPartGallery w:val="Table of Contents"/>
        </w:docPartObj>
      </w:sdtPr>
      <w:sdtEndPr>
        <w:rPr>
          <w:rFonts w:ascii="Calibri" w:eastAsia="Calibri" w:hAnsi="Calibri" w:cs="Calibri"/>
        </w:rPr>
      </w:sdtEndPr>
      <w:sdtContent>
        <w:p w:rsidR="00B31BA9" w:rsidRDefault="00347C06">
          <w:pPr>
            <w:pStyle w:val="TOC1"/>
            <w:tabs>
              <w:tab w:val="right" w:pos="840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62">
            <w:r>
              <w:rPr>
                <w:rFonts w:ascii="Arial" w:eastAsia="Arial" w:hAnsi="Arial" w:cs="Arial"/>
              </w:rPr>
              <w:t>Guidelines Completing Assignment Exercises</w:t>
            </w:r>
            <w:r>
              <w:tab/>
            </w:r>
          </w:hyperlink>
        </w:p>
        <w:p w:rsidR="00B31BA9" w:rsidRDefault="00347C06">
          <w:pPr>
            <w:pStyle w:val="TOC1"/>
            <w:tabs>
              <w:tab w:val="right" w:pos="8400"/>
            </w:tabs>
          </w:pPr>
          <w:hyperlink w:anchor="_Toc4664">
            <w:r>
              <w:rPr>
                <w:rFonts w:ascii="Arial" w:eastAsia="Arial" w:hAnsi="Arial" w:cs="Arial"/>
              </w:rPr>
              <w:t>Extra</w:t>
            </w:r>
            <w:r>
              <w:rPr>
                <w:rFonts w:ascii="Arial" w:eastAsia="Arial" w:hAnsi="Arial" w:cs="Arial"/>
              </w:rPr>
              <w:t xml:space="preserve"> 4-2</w:t>
            </w:r>
            <w:r>
              <w:t xml:space="preserve">  </w:t>
            </w:r>
            <w:r>
              <w:rPr>
                <w:rFonts w:ascii="Arial" w:eastAsia="Arial" w:hAnsi="Arial" w:cs="Arial"/>
              </w:rPr>
              <w:t>Develop the Change Calculator</w:t>
            </w:r>
            <w:r>
              <w:tab/>
            </w:r>
          </w:hyperlink>
        </w:p>
        <w:p w:rsidR="00B31BA9" w:rsidRDefault="00347C06" w:rsidP="00DF2F3F">
          <w:pPr>
            <w:pStyle w:val="TOC1"/>
            <w:tabs>
              <w:tab w:val="right" w:pos="8400"/>
            </w:tabs>
          </w:pPr>
          <w:hyperlink w:anchor="_Toc4665">
            <w:r>
              <w:rPr>
                <w:rFonts w:ascii="Arial" w:eastAsia="Arial" w:hAnsi="Arial" w:cs="Arial"/>
              </w:rPr>
              <w:t>Extra 4-3</w:t>
            </w:r>
            <w:r>
              <w:t xml:space="preserve">  </w:t>
            </w:r>
            <w:r>
              <w:rPr>
                <w:rFonts w:ascii="Arial" w:eastAsia="Arial" w:hAnsi="Arial" w:cs="Arial"/>
              </w:rPr>
              <w:t>Develop the Income Tax Calculator</w:t>
            </w:r>
            <w:r>
              <w:tab/>
            </w:r>
          </w:hyperlink>
          <w:r>
            <w:fldChar w:fldCharType="end"/>
          </w:r>
        </w:p>
      </w:sdtContent>
    </w:sdt>
    <w:p w:rsidR="00B31BA9" w:rsidRDefault="00347C06">
      <w:pPr>
        <w:pStyle w:val="Heading1"/>
        <w:ind w:left="-5"/>
      </w:pPr>
      <w:bookmarkStart w:id="1" w:name="_Toc4662"/>
      <w:r>
        <w:t>G</w:t>
      </w:r>
      <w:r>
        <w:t xml:space="preserve">uidelines Completing Assignment Exercises </w:t>
      </w:r>
      <w:bookmarkEnd w:id="1"/>
    </w:p>
    <w:p w:rsidR="00B31BA9" w:rsidRDefault="00347C06">
      <w:pPr>
        <w:numPr>
          <w:ilvl w:val="0"/>
          <w:numId w:val="1"/>
        </w:numPr>
        <w:spacing w:after="153"/>
        <w:ind w:right="836" w:hanging="360"/>
      </w:pPr>
      <w:r>
        <w:t xml:space="preserve">For all the extra exercises, you will start with the HTML and CSS for the user interface. Then, you supply the JavaScript or jQuery </w:t>
      </w:r>
      <w:proofErr w:type="gramStart"/>
      <w:r>
        <w:t>that’s</w:t>
      </w:r>
      <w:proofErr w:type="gramEnd"/>
      <w:r>
        <w:t xml:space="preserve"> required to get the desired results. </w:t>
      </w:r>
    </w:p>
    <w:p w:rsidR="00B31BA9" w:rsidRDefault="00347C06">
      <w:pPr>
        <w:numPr>
          <w:ilvl w:val="0"/>
          <w:numId w:val="1"/>
        </w:numPr>
        <w:spacing w:after="153"/>
        <w:ind w:right="836" w:hanging="360"/>
      </w:pPr>
      <w:r>
        <w:t xml:space="preserve">Unless an exercise specifies that you need to modify the HTML or CSS, you </w:t>
      </w:r>
      <w:proofErr w:type="gramStart"/>
      <w:r>
        <w:t>won’t</w:t>
      </w:r>
      <w:proofErr w:type="gramEnd"/>
      <w:r>
        <w:t xml:space="preserve"> have to do that. </w:t>
      </w:r>
    </w:p>
    <w:p w:rsidR="00B31BA9" w:rsidRDefault="00347C06">
      <w:pPr>
        <w:numPr>
          <w:ilvl w:val="0"/>
          <w:numId w:val="1"/>
        </w:numPr>
        <w:ind w:right="836" w:hanging="360"/>
      </w:pPr>
      <w:r>
        <w:t xml:space="preserve">Make sure every application </w:t>
      </w:r>
      <w:proofErr w:type="gramStart"/>
      <w:r>
        <w:t>is coded</w:t>
      </w:r>
      <w:proofErr w:type="gramEnd"/>
      <w:r>
        <w:t xml:space="preserve"> in strict mode. </w:t>
      </w:r>
    </w:p>
    <w:p w:rsidR="00B31BA9" w:rsidRDefault="00347C06">
      <w:pPr>
        <w:numPr>
          <w:ilvl w:val="0"/>
          <w:numId w:val="1"/>
        </w:numPr>
        <w:spacing w:after="155"/>
        <w:ind w:right="836" w:hanging="360"/>
      </w:pPr>
      <w:r>
        <w:t xml:space="preserve">Feel free to copy and paste code from the book applications or exercises that </w:t>
      </w:r>
      <w:proofErr w:type="gramStart"/>
      <w:r>
        <w:t>you’ve</w:t>
      </w:r>
      <w:proofErr w:type="gramEnd"/>
      <w:r>
        <w:t xml:space="preserve"> already done. </w:t>
      </w:r>
    </w:p>
    <w:p w:rsidR="00B31BA9" w:rsidRDefault="00347C06">
      <w:pPr>
        <w:numPr>
          <w:ilvl w:val="0"/>
          <w:numId w:val="1"/>
        </w:numPr>
        <w:ind w:right="836" w:hanging="360"/>
      </w:pPr>
      <w:r>
        <w:t xml:space="preserve">Use </w:t>
      </w:r>
      <w:r>
        <w:t xml:space="preserve">your book as a guide to coding. </w:t>
      </w:r>
      <w:r>
        <w:br w:type="page"/>
      </w:r>
    </w:p>
    <w:p w:rsidR="00B31BA9" w:rsidRDefault="00347C06">
      <w:pPr>
        <w:pStyle w:val="Heading1"/>
        <w:tabs>
          <w:tab w:val="center" w:pos="4902"/>
        </w:tabs>
        <w:ind w:left="-15" w:firstLine="0"/>
      </w:pPr>
      <w:bookmarkStart w:id="2" w:name="_Toc4664"/>
      <w:r>
        <w:lastRenderedPageBreak/>
        <w:t xml:space="preserve">Extra 4-2 </w:t>
      </w:r>
      <w:r>
        <w:tab/>
        <w:t xml:space="preserve">Develop the Change Calculator </w:t>
      </w:r>
      <w:bookmarkEnd w:id="2"/>
    </w:p>
    <w:p w:rsidR="00B31BA9" w:rsidRDefault="00347C06">
      <w:pPr>
        <w:spacing w:after="64"/>
        <w:ind w:left="0" w:right="1145" w:firstLine="0"/>
      </w:pPr>
      <w:r>
        <w:t xml:space="preserve">In this exercise, </w:t>
      </w:r>
      <w:proofErr w:type="gramStart"/>
      <w:r>
        <w:t>you’ll</w:t>
      </w:r>
      <w:proofErr w:type="gramEnd"/>
      <w:r>
        <w:t xml:space="preserve"> develop an application that tells how many quarters, dimes, nickels, and pennies are needed to make change for any amount of ch</w:t>
      </w:r>
      <w:r>
        <w:t xml:space="preserve">ange from 0 through 99 cents. One way to get the results is to use the divide and modulus operators along with the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 method for truncating the results so they are whole numbers. </w:t>
      </w:r>
    </w:p>
    <w:p w:rsidR="00B31BA9" w:rsidRDefault="00347C06">
      <w:pPr>
        <w:spacing w:after="50" w:line="259" w:lineRule="auto"/>
        <w:ind w:left="0" w:right="621" w:firstLine="0"/>
        <w:jc w:val="right"/>
      </w:pPr>
      <w:r>
        <w:rPr>
          <w:noProof/>
        </w:rPr>
        <w:drawing>
          <wp:inline distT="0" distB="0" distL="0" distR="0">
            <wp:extent cx="4617112" cy="192913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112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1BA9" w:rsidRDefault="00347C06">
      <w:pPr>
        <w:numPr>
          <w:ilvl w:val="0"/>
          <w:numId w:val="3"/>
        </w:numPr>
        <w:spacing w:after="0" w:line="398" w:lineRule="auto"/>
        <w:ind w:right="836" w:hanging="360"/>
      </w:pPr>
      <w:r>
        <w:t xml:space="preserve">Open the application in this folder: </w:t>
      </w:r>
      <w:proofErr w:type="spellStart"/>
      <w:r>
        <w:rPr>
          <w:rFonts w:ascii="Courier New" w:eastAsia="Courier New" w:hAnsi="Courier New" w:cs="Courier New"/>
          <w:b/>
          <w:sz w:val="18"/>
        </w:rPr>
        <w:t>exercises_extra</w:t>
      </w:r>
      <w:proofErr w:type="spellEnd"/>
      <w:r>
        <w:rPr>
          <w:rFonts w:ascii="Courier New" w:eastAsia="Courier New" w:hAnsi="Courier New" w:cs="Courier New"/>
          <w:b/>
          <w:sz w:val="18"/>
        </w:rPr>
        <w:t>\ch04\</w:t>
      </w:r>
      <w:proofErr w:type="spellStart"/>
      <w:r>
        <w:rPr>
          <w:rFonts w:ascii="Courier New" w:eastAsia="Courier New" w:hAnsi="Courier New" w:cs="Courier New"/>
          <w:b/>
          <w:sz w:val="18"/>
        </w:rPr>
        <w:t>change_maker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\ </w:t>
      </w:r>
    </w:p>
    <w:p w:rsidR="00B31BA9" w:rsidRDefault="00347C06">
      <w:pPr>
        <w:ind w:left="451" w:right="1126" w:firstLine="0"/>
      </w:pPr>
      <w:r>
        <w:t xml:space="preserve">Then, run the application to see the user interface shown above, although that interface </w:t>
      </w:r>
      <w:proofErr w:type="gramStart"/>
      <w:r>
        <w:t>won’t</w:t>
      </w:r>
      <w:proofErr w:type="gramEnd"/>
      <w:r>
        <w:t xml:space="preserve"> do anything until you develop the JavaScript for it. </w:t>
      </w:r>
    </w:p>
    <w:p w:rsidR="00B31BA9" w:rsidRDefault="00347C06">
      <w:pPr>
        <w:numPr>
          <w:ilvl w:val="0"/>
          <w:numId w:val="3"/>
        </w:numPr>
        <w:ind w:right="836" w:hanging="360"/>
      </w:pPr>
      <w:r>
        <w:t>In the JavaScript file, note that the $() function has already been cod</w:t>
      </w:r>
      <w:r>
        <w:t xml:space="preserve">ed. </w:t>
      </w:r>
    </w:p>
    <w:p w:rsidR="00B31BA9" w:rsidRDefault="00347C06">
      <w:pPr>
        <w:numPr>
          <w:ilvl w:val="0"/>
          <w:numId w:val="3"/>
        </w:numPr>
        <w:ind w:right="836" w:hanging="360"/>
      </w:pPr>
      <w:r>
        <w:t xml:space="preserve">Code an event handler named </w:t>
      </w:r>
      <w:proofErr w:type="spellStart"/>
      <w:proofErr w:type="gramStart"/>
      <w:r>
        <w:t>processEntry</w:t>
      </w:r>
      <w:proofErr w:type="spellEnd"/>
      <w:r>
        <w:t>(</w:t>
      </w:r>
      <w:proofErr w:type="gramEnd"/>
      <w:r>
        <w:t xml:space="preserve">) that gets the user’s entry and checks to make sure that it is a number between 0 and 99. If so, call a function named </w:t>
      </w:r>
      <w:proofErr w:type="spellStart"/>
      <w:proofErr w:type="gramStart"/>
      <w:r>
        <w:t>makeChange</w:t>
      </w:r>
      <w:proofErr w:type="spellEnd"/>
      <w:r>
        <w:t>(</w:t>
      </w:r>
      <w:proofErr w:type="gramEnd"/>
      <w:r>
        <w:t xml:space="preserve">) and pass it the user’s entry. Otherwise, display an alert dialog box for the </w:t>
      </w:r>
      <w:r>
        <w:t xml:space="preserve">error. </w:t>
      </w:r>
    </w:p>
    <w:p w:rsidR="00B31BA9" w:rsidRDefault="00347C06">
      <w:pPr>
        <w:numPr>
          <w:ilvl w:val="0"/>
          <w:numId w:val="3"/>
        </w:numPr>
        <w:ind w:right="836" w:hanging="360"/>
      </w:pPr>
      <w:r>
        <w:t xml:space="preserve">Code the </w:t>
      </w:r>
      <w:proofErr w:type="spellStart"/>
      <w:proofErr w:type="gramStart"/>
      <w:r>
        <w:t>makeChange</w:t>
      </w:r>
      <w:proofErr w:type="spellEnd"/>
      <w:r>
        <w:t>(</w:t>
      </w:r>
      <w:proofErr w:type="gramEnd"/>
      <w:r>
        <w:t xml:space="preserve">) function, which should have one parameter that accepts the user’s entry. This function </w:t>
      </w:r>
      <w:proofErr w:type="gramStart"/>
      <w:r>
        <w:t>shouldn’t</w:t>
      </w:r>
      <w:proofErr w:type="gramEnd"/>
      <w:r>
        <w:t xml:space="preserve"> return anything, but it should display the results in the text boxes for Quarters, Dimes, Nickels, and Pennies. </w:t>
      </w:r>
    </w:p>
    <w:p w:rsidR="00DF2F3F" w:rsidRDefault="00347C06">
      <w:pPr>
        <w:numPr>
          <w:ilvl w:val="0"/>
          <w:numId w:val="3"/>
        </w:numPr>
        <w:ind w:right="836" w:hanging="360"/>
      </w:pPr>
      <w:r>
        <w:t xml:space="preserve">Code a </w:t>
      </w:r>
      <w:proofErr w:type="spellStart"/>
      <w:r>
        <w:t>DOMConten</w:t>
      </w:r>
      <w:r>
        <w:t>tLoaded</w:t>
      </w:r>
      <w:proofErr w:type="spellEnd"/>
      <w:r>
        <w:t xml:space="preserve"> event handler that attaches the </w:t>
      </w:r>
      <w:proofErr w:type="spellStart"/>
      <w:proofErr w:type="gramStart"/>
      <w:r>
        <w:t>processEntry</w:t>
      </w:r>
      <w:proofErr w:type="spellEnd"/>
      <w:r>
        <w:t>(</w:t>
      </w:r>
      <w:proofErr w:type="gramEnd"/>
      <w:r>
        <w:t xml:space="preserve">) event handler to the click event of the Make Change button. Then, test this application. </w:t>
      </w:r>
    </w:p>
    <w:p w:rsidR="00DF2F3F" w:rsidRDefault="00DF2F3F">
      <w:pPr>
        <w:spacing w:after="160" w:line="259" w:lineRule="auto"/>
        <w:ind w:left="0" w:firstLine="0"/>
      </w:pPr>
      <w:r>
        <w:br w:type="page"/>
      </w:r>
    </w:p>
    <w:p w:rsidR="00B31BA9" w:rsidRDefault="00347C06">
      <w:pPr>
        <w:pStyle w:val="Heading1"/>
        <w:tabs>
          <w:tab w:val="right" w:pos="8400"/>
        </w:tabs>
        <w:ind w:left="-15" w:firstLine="0"/>
      </w:pPr>
      <w:bookmarkStart w:id="3" w:name="_Toc4665"/>
      <w:r>
        <w:lastRenderedPageBreak/>
        <w:t xml:space="preserve">Extra 4-3 </w:t>
      </w:r>
      <w:r>
        <w:tab/>
        <w:t xml:space="preserve">Develop the Income Tax Calculator </w:t>
      </w:r>
      <w:bookmarkEnd w:id="3"/>
    </w:p>
    <w:p w:rsidR="00B31BA9" w:rsidRDefault="00347C06">
      <w:pPr>
        <w:spacing w:after="63"/>
        <w:ind w:left="0" w:right="836" w:firstLine="0"/>
      </w:pPr>
      <w:r>
        <w:t xml:space="preserve">In this exercise, </w:t>
      </w:r>
      <w:proofErr w:type="gramStart"/>
      <w:r>
        <w:t>you’ll</w:t>
      </w:r>
      <w:proofErr w:type="gramEnd"/>
      <w:r>
        <w:t xml:space="preserve"> use nested if statements and arithmetic </w:t>
      </w:r>
      <w:r>
        <w:t xml:space="preserve">expressions to calculate the federal income tax that is owed for a taxable income amount. </w:t>
      </w:r>
    </w:p>
    <w:p w:rsidR="00B31BA9" w:rsidRDefault="00347C06">
      <w:pPr>
        <w:spacing w:after="43" w:line="259" w:lineRule="auto"/>
        <w:ind w:left="0" w:right="1945" w:firstLine="0"/>
        <w:jc w:val="center"/>
      </w:pPr>
      <w:r>
        <w:rPr>
          <w:noProof/>
        </w:rPr>
        <w:drawing>
          <wp:inline distT="0" distB="0" distL="0" distR="0">
            <wp:extent cx="3409950" cy="1028700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771" cy="102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1BA9" w:rsidRDefault="00347C06">
      <w:pPr>
        <w:spacing w:after="11"/>
        <w:ind w:left="0" w:right="1109" w:firstLine="0"/>
      </w:pPr>
      <w:proofErr w:type="gramStart"/>
      <w:r>
        <w:t>This is the 2020 table for the federal income tax on individuals that you should use for calculating the tax:</w:t>
      </w:r>
      <w:proofErr w:type="gramEnd"/>
      <w:r>
        <w:t xml:space="preserve"> </w:t>
      </w:r>
    </w:p>
    <w:tbl>
      <w:tblPr>
        <w:tblStyle w:val="TableGrid"/>
        <w:tblW w:w="7124" w:type="dxa"/>
        <w:tblInd w:w="360" w:type="dxa"/>
        <w:tblCellMar>
          <w:top w:w="94" w:type="dxa"/>
          <w:left w:w="10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1288"/>
        <w:gridCol w:w="1630"/>
        <w:gridCol w:w="2490"/>
        <w:gridCol w:w="1716"/>
      </w:tblGrid>
      <w:tr w:rsidR="00B31BA9" w:rsidTr="00DF2F3F">
        <w:trPr>
          <w:trHeight w:val="273"/>
        </w:trPr>
        <w:tc>
          <w:tcPr>
            <w:tcW w:w="2918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163" w:firstLine="0"/>
            </w:pPr>
            <w:r>
              <w:rPr>
                <w:b/>
              </w:rPr>
              <w:t xml:space="preserve">Taxable income </w:t>
            </w:r>
          </w:p>
        </w:tc>
        <w:tc>
          <w:tcPr>
            <w:tcW w:w="24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nil"/>
            </w:tcBorders>
          </w:tcPr>
          <w:p w:rsidR="00B31BA9" w:rsidRDefault="00347C06">
            <w:pPr>
              <w:spacing w:after="0" w:line="259" w:lineRule="auto"/>
              <w:ind w:left="163" w:firstLine="0"/>
            </w:pPr>
            <w:r>
              <w:rPr>
                <w:b/>
              </w:rPr>
              <w:t xml:space="preserve">Income tax </w:t>
            </w:r>
          </w:p>
        </w:tc>
        <w:tc>
          <w:tcPr>
            <w:tcW w:w="1716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</w:tcPr>
          <w:p w:rsidR="00B31BA9" w:rsidRDefault="00B31BA9">
            <w:pPr>
              <w:spacing w:after="160" w:line="259" w:lineRule="auto"/>
              <w:ind w:left="0" w:firstLine="0"/>
            </w:pPr>
          </w:p>
        </w:tc>
      </w:tr>
      <w:tr w:rsidR="00B31BA9" w:rsidTr="00DF2F3F">
        <w:trPr>
          <w:trHeight w:val="273"/>
        </w:trPr>
        <w:tc>
          <w:tcPr>
            <w:tcW w:w="128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46" w:firstLine="0"/>
              <w:jc w:val="center"/>
            </w:pPr>
            <w:r>
              <w:rPr>
                <w:b/>
              </w:rPr>
              <w:t xml:space="preserve">Over… </w:t>
            </w:r>
          </w:p>
        </w:tc>
        <w:tc>
          <w:tcPr>
            <w:tcW w:w="16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But</w:t>
            </w:r>
            <w:proofErr w:type="gramEnd"/>
            <w:r>
              <w:rPr>
                <w:b/>
              </w:rPr>
              <w:t xml:space="preserve"> not over… </w:t>
            </w:r>
          </w:p>
        </w:tc>
        <w:tc>
          <w:tcPr>
            <w:tcW w:w="24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nil"/>
            </w:tcBorders>
          </w:tcPr>
          <w:p w:rsidR="00B31BA9" w:rsidRDefault="00347C06">
            <w:pPr>
              <w:spacing w:after="0" w:line="259" w:lineRule="auto"/>
              <w:ind w:left="163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16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Of excess over… </w:t>
            </w:r>
          </w:p>
        </w:tc>
      </w:tr>
      <w:tr w:rsidR="00B31BA9" w:rsidTr="00DF2F3F">
        <w:trPr>
          <w:trHeight w:val="273"/>
        </w:trPr>
        <w:tc>
          <w:tcPr>
            <w:tcW w:w="128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10" w:firstLine="0"/>
              <w:jc w:val="right"/>
            </w:pPr>
            <w:r>
              <w:t xml:space="preserve">$0 </w:t>
            </w:r>
          </w:p>
        </w:tc>
        <w:tc>
          <w:tcPr>
            <w:tcW w:w="16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05" w:firstLine="0"/>
              <w:jc w:val="right"/>
            </w:pPr>
            <w:r>
              <w:t xml:space="preserve">$9,875 </w:t>
            </w:r>
          </w:p>
        </w:tc>
        <w:tc>
          <w:tcPr>
            <w:tcW w:w="24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163" w:firstLine="0"/>
            </w:pPr>
            <w:r>
              <w:t xml:space="preserve">$0 plus 10% </w:t>
            </w:r>
          </w:p>
        </w:tc>
        <w:tc>
          <w:tcPr>
            <w:tcW w:w="171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08" w:firstLine="0"/>
              <w:jc w:val="right"/>
            </w:pPr>
            <w:r>
              <w:t xml:space="preserve">$0 </w:t>
            </w:r>
          </w:p>
        </w:tc>
      </w:tr>
      <w:tr w:rsidR="00B31BA9" w:rsidTr="00DF2F3F">
        <w:trPr>
          <w:trHeight w:val="273"/>
        </w:trPr>
        <w:tc>
          <w:tcPr>
            <w:tcW w:w="128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456" w:firstLine="0"/>
            </w:pPr>
            <w:r>
              <w:t xml:space="preserve">$9,875 </w:t>
            </w:r>
          </w:p>
        </w:tc>
        <w:tc>
          <w:tcPr>
            <w:tcW w:w="16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05" w:firstLine="0"/>
              <w:jc w:val="right"/>
            </w:pPr>
            <w:r>
              <w:t xml:space="preserve">$40,125 </w:t>
            </w:r>
          </w:p>
        </w:tc>
        <w:tc>
          <w:tcPr>
            <w:tcW w:w="24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163" w:firstLine="0"/>
            </w:pPr>
            <w:r>
              <w:t xml:space="preserve">$987.50 plus 12% </w:t>
            </w:r>
          </w:p>
        </w:tc>
        <w:tc>
          <w:tcPr>
            <w:tcW w:w="171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06" w:firstLine="0"/>
              <w:jc w:val="right"/>
            </w:pPr>
            <w:r>
              <w:t xml:space="preserve">$9,875 </w:t>
            </w:r>
          </w:p>
        </w:tc>
      </w:tr>
      <w:tr w:rsidR="00B31BA9" w:rsidTr="00DF2F3F">
        <w:trPr>
          <w:trHeight w:val="273"/>
        </w:trPr>
        <w:tc>
          <w:tcPr>
            <w:tcW w:w="128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346" w:firstLine="0"/>
            </w:pPr>
            <w:r>
              <w:t xml:space="preserve">$40,125 </w:t>
            </w:r>
          </w:p>
        </w:tc>
        <w:tc>
          <w:tcPr>
            <w:tcW w:w="16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05" w:firstLine="0"/>
              <w:jc w:val="right"/>
            </w:pPr>
            <w:r>
              <w:t xml:space="preserve">$85,525 </w:t>
            </w:r>
          </w:p>
        </w:tc>
        <w:tc>
          <w:tcPr>
            <w:tcW w:w="24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163" w:firstLine="0"/>
            </w:pPr>
            <w:r>
              <w:t xml:space="preserve">$4,617.50 plus 22% </w:t>
            </w:r>
          </w:p>
        </w:tc>
        <w:tc>
          <w:tcPr>
            <w:tcW w:w="171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06" w:firstLine="0"/>
              <w:jc w:val="right"/>
            </w:pPr>
            <w:r>
              <w:t xml:space="preserve">$40,125 </w:t>
            </w:r>
          </w:p>
        </w:tc>
      </w:tr>
      <w:tr w:rsidR="00B31BA9" w:rsidTr="00DF2F3F">
        <w:trPr>
          <w:trHeight w:val="273"/>
        </w:trPr>
        <w:tc>
          <w:tcPr>
            <w:tcW w:w="128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346" w:firstLine="0"/>
            </w:pPr>
            <w:r>
              <w:t xml:space="preserve">$85,525 </w:t>
            </w:r>
          </w:p>
        </w:tc>
        <w:tc>
          <w:tcPr>
            <w:tcW w:w="16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05" w:firstLine="0"/>
              <w:jc w:val="right"/>
            </w:pPr>
            <w:r>
              <w:t xml:space="preserve">$163,300 </w:t>
            </w:r>
          </w:p>
        </w:tc>
        <w:tc>
          <w:tcPr>
            <w:tcW w:w="24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163" w:firstLine="0"/>
            </w:pPr>
            <w:r>
              <w:t xml:space="preserve">$14,605.50 plus 24% </w:t>
            </w:r>
          </w:p>
        </w:tc>
        <w:tc>
          <w:tcPr>
            <w:tcW w:w="171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05" w:firstLine="0"/>
              <w:jc w:val="right"/>
            </w:pPr>
            <w:r>
              <w:t xml:space="preserve">$85,525 </w:t>
            </w:r>
          </w:p>
        </w:tc>
      </w:tr>
      <w:tr w:rsidR="00B31BA9" w:rsidTr="00DF2F3F">
        <w:trPr>
          <w:trHeight w:val="273"/>
        </w:trPr>
        <w:tc>
          <w:tcPr>
            <w:tcW w:w="128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235" w:firstLine="0"/>
            </w:pPr>
            <w:r>
              <w:t xml:space="preserve">$163,300 </w:t>
            </w:r>
          </w:p>
        </w:tc>
        <w:tc>
          <w:tcPr>
            <w:tcW w:w="16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05" w:firstLine="0"/>
              <w:jc w:val="right"/>
            </w:pPr>
            <w:r>
              <w:t xml:space="preserve">$207,350 </w:t>
            </w:r>
          </w:p>
        </w:tc>
        <w:tc>
          <w:tcPr>
            <w:tcW w:w="24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163" w:firstLine="0"/>
            </w:pPr>
            <w:r>
              <w:t xml:space="preserve">$33,271.50 plus 32% </w:t>
            </w:r>
          </w:p>
        </w:tc>
        <w:tc>
          <w:tcPr>
            <w:tcW w:w="171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06" w:firstLine="0"/>
              <w:jc w:val="right"/>
            </w:pPr>
            <w:r>
              <w:t xml:space="preserve">$163,300 </w:t>
            </w:r>
          </w:p>
        </w:tc>
      </w:tr>
      <w:tr w:rsidR="00B31BA9" w:rsidTr="00DF2F3F">
        <w:trPr>
          <w:trHeight w:val="273"/>
        </w:trPr>
        <w:tc>
          <w:tcPr>
            <w:tcW w:w="128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235" w:firstLine="0"/>
            </w:pPr>
            <w:r>
              <w:t xml:space="preserve">$207,350 </w:t>
            </w:r>
          </w:p>
        </w:tc>
        <w:tc>
          <w:tcPr>
            <w:tcW w:w="16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05" w:firstLine="0"/>
              <w:jc w:val="right"/>
            </w:pPr>
            <w:r>
              <w:t xml:space="preserve">$518,400 </w:t>
            </w:r>
          </w:p>
        </w:tc>
        <w:tc>
          <w:tcPr>
            <w:tcW w:w="24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163" w:firstLine="0"/>
            </w:pPr>
            <w:r>
              <w:t xml:space="preserve">$47,367.50 plus 35% </w:t>
            </w:r>
          </w:p>
        </w:tc>
        <w:tc>
          <w:tcPr>
            <w:tcW w:w="171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05" w:firstLine="0"/>
              <w:jc w:val="right"/>
            </w:pPr>
            <w:r>
              <w:t xml:space="preserve">$207,350 </w:t>
            </w:r>
          </w:p>
        </w:tc>
      </w:tr>
      <w:tr w:rsidR="00B31BA9" w:rsidTr="00DF2F3F">
        <w:trPr>
          <w:trHeight w:val="273"/>
        </w:trPr>
        <w:tc>
          <w:tcPr>
            <w:tcW w:w="128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235" w:firstLine="0"/>
            </w:pPr>
            <w:r>
              <w:t xml:space="preserve">$518,400 </w:t>
            </w:r>
          </w:p>
        </w:tc>
        <w:tc>
          <w:tcPr>
            <w:tcW w:w="16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24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23" w:firstLine="0"/>
              <w:jc w:val="center"/>
            </w:pPr>
            <w:r>
              <w:t xml:space="preserve">$156,235.00 plus 37% </w:t>
            </w:r>
          </w:p>
        </w:tc>
        <w:tc>
          <w:tcPr>
            <w:tcW w:w="171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:rsidR="00B31BA9" w:rsidRDefault="00347C06">
            <w:pPr>
              <w:spacing w:after="0" w:line="259" w:lineRule="auto"/>
              <w:ind w:left="0" w:right="106" w:firstLine="0"/>
              <w:jc w:val="right"/>
            </w:pPr>
            <w:r>
              <w:t xml:space="preserve">$518,400 </w:t>
            </w:r>
          </w:p>
        </w:tc>
      </w:tr>
    </w:tbl>
    <w:p w:rsidR="00B31BA9" w:rsidRDefault="00347C06">
      <w:pPr>
        <w:numPr>
          <w:ilvl w:val="0"/>
          <w:numId w:val="4"/>
        </w:numPr>
        <w:spacing w:after="0" w:line="398" w:lineRule="auto"/>
        <w:ind w:right="836" w:hanging="360"/>
      </w:pPr>
      <w:r>
        <w:t xml:space="preserve">Open the application in this folder: </w:t>
      </w:r>
      <w:proofErr w:type="spellStart"/>
      <w:r>
        <w:rPr>
          <w:rFonts w:ascii="Courier New" w:eastAsia="Courier New" w:hAnsi="Courier New" w:cs="Courier New"/>
          <w:b/>
          <w:sz w:val="18"/>
        </w:rPr>
        <w:t>exercises_extra</w:t>
      </w:r>
      <w:proofErr w:type="spellEnd"/>
      <w:r>
        <w:rPr>
          <w:rFonts w:ascii="Courier New" w:eastAsia="Courier New" w:hAnsi="Courier New" w:cs="Courier New"/>
          <w:b/>
          <w:sz w:val="18"/>
        </w:rPr>
        <w:t>\ch04\</w:t>
      </w:r>
      <w:proofErr w:type="spellStart"/>
      <w:r>
        <w:rPr>
          <w:rFonts w:ascii="Courier New" w:eastAsia="Courier New" w:hAnsi="Courier New" w:cs="Courier New"/>
          <w:b/>
          <w:sz w:val="18"/>
        </w:rPr>
        <w:t>income_tax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\ </w:t>
      </w:r>
    </w:p>
    <w:p w:rsidR="00B31BA9" w:rsidRDefault="00347C06">
      <w:pPr>
        <w:ind w:left="451" w:right="1077" w:firstLine="0"/>
      </w:pPr>
      <w:r>
        <w:t xml:space="preserve">Note that the JavaScript file has some starting JavaScript code for this application, including the $() function and a </w:t>
      </w:r>
      <w:proofErr w:type="spellStart"/>
      <w:r>
        <w:t>DOMContentLoaded</w:t>
      </w:r>
      <w:proofErr w:type="spellEnd"/>
      <w:r>
        <w:t xml:space="preserve"> event handler that attaches a function named </w:t>
      </w:r>
      <w:proofErr w:type="spellStart"/>
      <w:proofErr w:type="gramStart"/>
      <w:r>
        <w:t>processEntry</w:t>
      </w:r>
      <w:proofErr w:type="spellEnd"/>
      <w:r>
        <w:t>(</w:t>
      </w:r>
      <w:proofErr w:type="gramEnd"/>
      <w:r>
        <w:t>) to the click event of the Calculate button and moves the foc</w:t>
      </w:r>
      <w:r>
        <w:t xml:space="preserve">us to the first text box. </w:t>
      </w:r>
    </w:p>
    <w:p w:rsidR="00B31BA9" w:rsidRDefault="00347C06">
      <w:pPr>
        <w:numPr>
          <w:ilvl w:val="0"/>
          <w:numId w:val="4"/>
        </w:numPr>
        <w:ind w:right="836" w:hanging="360"/>
      </w:pPr>
      <w:r>
        <w:t xml:space="preserve">Code the </w:t>
      </w:r>
      <w:proofErr w:type="spellStart"/>
      <w:proofErr w:type="gramStart"/>
      <w:r>
        <w:t>processEntry</w:t>
      </w:r>
      <w:proofErr w:type="spellEnd"/>
      <w:r>
        <w:t>(</w:t>
      </w:r>
      <w:proofErr w:type="gramEnd"/>
      <w:r>
        <w:t xml:space="preserve">) function. It should get the user’s entry and make sure </w:t>
      </w:r>
      <w:proofErr w:type="gramStart"/>
      <w:r>
        <w:t>it’s</w:t>
      </w:r>
      <w:proofErr w:type="gramEnd"/>
      <w:r>
        <w:t xml:space="preserve"> a valid number greater than zero. If it </w:t>
      </w:r>
      <w:proofErr w:type="gramStart"/>
      <w:r>
        <w:t>isn’t</w:t>
      </w:r>
      <w:proofErr w:type="gramEnd"/>
      <w:r>
        <w:t xml:space="preserve"> valid, it should display an error message. If it is valid, it should pass the value to a function n</w:t>
      </w:r>
      <w:r>
        <w:t xml:space="preserve">amed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 xml:space="preserve">), which should return the tax amount. That amount </w:t>
      </w:r>
      <w:proofErr w:type="gramStart"/>
      <w:r>
        <w:t>should then be displayed</w:t>
      </w:r>
      <w:proofErr w:type="gramEnd"/>
      <w:r>
        <w:t xml:space="preserve"> in the second text box. The focus </w:t>
      </w:r>
      <w:proofErr w:type="gramStart"/>
      <w:r>
        <w:t>should be moved</w:t>
      </w:r>
      <w:proofErr w:type="gramEnd"/>
      <w:r>
        <w:t xml:space="preserve"> to the first text box whether or not the entry is valid. </w:t>
      </w:r>
    </w:p>
    <w:p w:rsidR="00DF2F3F" w:rsidRDefault="00347C06" w:rsidP="00B76721">
      <w:pPr>
        <w:numPr>
          <w:ilvl w:val="0"/>
          <w:numId w:val="4"/>
        </w:numPr>
        <w:ind w:right="836" w:hanging="360"/>
      </w:pPr>
      <w:r>
        <w:t xml:space="preserve">Code the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 function. To start, just write</w:t>
      </w:r>
      <w:r>
        <w:t xml:space="preserve"> the code for calculating the tax for any amount within the first two brackets in the table above. The user’s entry </w:t>
      </w:r>
      <w:proofErr w:type="gramStart"/>
      <w:r>
        <w:t>should be converted</w:t>
      </w:r>
      <w:proofErr w:type="gramEnd"/>
      <w:r>
        <w:t xml:space="preserve"> to an integer, and the tax should be rounded to two decimal places. To test this, use income values of 9875 and 40125, w</w:t>
      </w:r>
      <w:r>
        <w:t xml:space="preserve">hich should display taxable amounts of 987.50 and 4,617.50. </w:t>
      </w:r>
    </w:p>
    <w:p w:rsidR="00B31BA9" w:rsidRDefault="00347C06" w:rsidP="00B76721">
      <w:pPr>
        <w:numPr>
          <w:ilvl w:val="0"/>
          <w:numId w:val="4"/>
        </w:numPr>
        <w:ind w:right="836" w:hanging="360"/>
      </w:pPr>
      <w:r>
        <w:lastRenderedPageBreak/>
        <w:t xml:space="preserve">Add the JavaScript code for the next tax bracket. Then, if you have the time, add the JavaScript code for the remaining tax brackets. </w:t>
      </w:r>
    </w:p>
    <w:sectPr w:rsidR="00B31BA9">
      <w:headerReference w:type="even" r:id="rId9"/>
      <w:headerReference w:type="default" r:id="rId10"/>
      <w:headerReference w:type="first" r:id="rId11"/>
      <w:pgSz w:w="12240" w:h="15840"/>
      <w:pgMar w:top="1504" w:right="1968" w:bottom="1993" w:left="1872" w:header="76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C06" w:rsidRDefault="00347C06">
      <w:pPr>
        <w:spacing w:after="0" w:line="240" w:lineRule="auto"/>
      </w:pPr>
      <w:r>
        <w:separator/>
      </w:r>
    </w:p>
  </w:endnote>
  <w:endnote w:type="continuationSeparator" w:id="0">
    <w:p w:rsidR="00347C06" w:rsidRDefault="0034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C06" w:rsidRDefault="00347C06">
      <w:pPr>
        <w:spacing w:after="0" w:line="240" w:lineRule="auto"/>
      </w:pPr>
      <w:r>
        <w:separator/>
      </w:r>
    </w:p>
  </w:footnote>
  <w:footnote w:type="continuationSeparator" w:id="0">
    <w:p w:rsidR="00347C06" w:rsidRDefault="00347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A9" w:rsidRDefault="00347C06">
    <w:pPr>
      <w:tabs>
        <w:tab w:val="center" w:pos="0"/>
      </w:tabs>
      <w:spacing w:after="0" w:line="259" w:lineRule="auto"/>
      <w:ind w:left="-72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4"/>
      </w:rPr>
      <w:t>2</w:t>
    </w:r>
    <w:r>
      <w:rPr>
        <w:rFonts w:ascii="Arial" w:eastAsia="Arial" w:hAnsi="Arial" w:cs="Arial"/>
        <w:b/>
        <w:sz w:val="24"/>
      </w:rPr>
      <w:fldChar w:fldCharType="end"/>
    </w:r>
    <w:r>
      <w:t xml:space="preserve"> </w:t>
    </w:r>
    <w:r>
      <w:tab/>
      <w:t xml:space="preserve"> </w:t>
    </w:r>
  </w:p>
  <w:p w:rsidR="00B31BA9" w:rsidRDefault="00347C06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1170432</wp:posOffset>
              </wp:positionH>
              <wp:positionV relativeFrom="page">
                <wp:posOffset>1181087</wp:posOffset>
              </wp:positionV>
              <wp:extent cx="5522977" cy="6109"/>
              <wp:effectExtent l="0" t="0" r="0" b="0"/>
              <wp:wrapNone/>
              <wp:docPr id="4486" name="Group 4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2977" cy="6109"/>
                        <a:chOff x="0" y="0"/>
                        <a:chExt cx="5522977" cy="6109"/>
                      </a:xfrm>
                    </wpg:grpSpPr>
                    <wps:wsp>
                      <wps:cNvPr id="4771" name="Shape 4771"/>
                      <wps:cNvSpPr/>
                      <wps:spPr>
                        <a:xfrm>
                          <a:off x="0" y="0"/>
                          <a:ext cx="55229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2977" h="9144">
                              <a:moveTo>
                                <a:pt x="0" y="0"/>
                              </a:moveTo>
                              <a:lnTo>
                                <a:pt x="5522977" y="0"/>
                              </a:lnTo>
                              <a:lnTo>
                                <a:pt x="55229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86" style="width:434.88pt;height:0.481018pt;position:absolute;z-index:-2147483648;mso-position-horizontal-relative:page;mso-position-horizontal:absolute;margin-left:92.16pt;mso-position-vertical-relative:page;margin-top:92.999pt;" coordsize="55229,61">
              <v:shape id="Shape 4772" style="position:absolute;width:55229;height:91;left:0;top:0;" coordsize="5522977,9144" path="m0,0l5522977,0l5522977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A9" w:rsidRDefault="00347C06">
    <w:pPr>
      <w:tabs>
        <w:tab w:val="center" w:pos="0"/>
      </w:tabs>
      <w:spacing w:after="0" w:line="259" w:lineRule="auto"/>
      <w:ind w:left="-720" w:firstLine="0"/>
    </w:pPr>
    <w:r>
      <w:fldChar w:fldCharType="begin"/>
    </w:r>
    <w:r>
      <w:instrText xml:space="preserve"> PAGE   \* MERGEFORMAT </w:instrText>
    </w:r>
    <w:r>
      <w:fldChar w:fldCharType="separate"/>
    </w:r>
    <w:r w:rsidR="00DF2F3F" w:rsidRPr="00DF2F3F">
      <w:rPr>
        <w:rFonts w:ascii="Arial" w:eastAsia="Arial" w:hAnsi="Arial" w:cs="Arial"/>
        <w:b/>
        <w:noProof/>
        <w:sz w:val="24"/>
      </w:rPr>
      <w:t>2</w:t>
    </w:r>
    <w:r>
      <w:rPr>
        <w:rFonts w:ascii="Arial" w:eastAsia="Arial" w:hAnsi="Arial" w:cs="Arial"/>
        <w:b/>
        <w:sz w:val="24"/>
      </w:rPr>
      <w:fldChar w:fldCharType="end"/>
    </w:r>
    <w:r>
      <w:t xml:space="preserve"> </w:t>
    </w:r>
    <w:r>
      <w:tab/>
      <w:t xml:space="preserve"> </w:t>
    </w:r>
  </w:p>
  <w:p w:rsidR="00B31BA9" w:rsidRDefault="00347C06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1170432</wp:posOffset>
              </wp:positionH>
              <wp:positionV relativeFrom="page">
                <wp:posOffset>1181087</wp:posOffset>
              </wp:positionV>
              <wp:extent cx="5522977" cy="6109"/>
              <wp:effectExtent l="0" t="0" r="0" b="0"/>
              <wp:wrapNone/>
              <wp:docPr id="4475" name="Group 4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2977" cy="6109"/>
                        <a:chOff x="0" y="0"/>
                        <a:chExt cx="5522977" cy="6109"/>
                      </a:xfrm>
                    </wpg:grpSpPr>
                    <wps:wsp>
                      <wps:cNvPr id="4769" name="Shape 4769"/>
                      <wps:cNvSpPr/>
                      <wps:spPr>
                        <a:xfrm>
                          <a:off x="0" y="0"/>
                          <a:ext cx="55229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2977" h="9144">
                              <a:moveTo>
                                <a:pt x="0" y="0"/>
                              </a:moveTo>
                              <a:lnTo>
                                <a:pt x="5522977" y="0"/>
                              </a:lnTo>
                              <a:lnTo>
                                <a:pt x="55229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75" style="width:434.88pt;height:0.481018pt;position:absolute;z-index:-2147483648;mso-position-horizontal-relative:page;mso-position-horizontal:absolute;margin-left:92.16pt;mso-position-vertical-relative:page;margin-top:92.999pt;" coordsize="55229,61">
              <v:shape id="Shape 4770" style="position:absolute;width:55229;height:91;left:0;top:0;" coordsize="5522977,9144" path="m0,0l5522977,0l5522977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A9" w:rsidRDefault="00347C06">
    <w:pPr>
      <w:tabs>
        <w:tab w:val="center" w:pos="0"/>
      </w:tabs>
      <w:spacing w:after="0" w:line="259" w:lineRule="auto"/>
      <w:ind w:left="-720" w:firstLine="0"/>
    </w:pPr>
    <w:r>
      <w:fldChar w:fldCharType="begin"/>
    </w:r>
    <w:r>
      <w:instrText xml:space="preserve"> PAGE   \* MERGEFORMAT </w:instrText>
    </w:r>
    <w:r>
      <w:fldChar w:fldCharType="separate"/>
    </w:r>
    <w:r w:rsidR="00DF2F3F" w:rsidRPr="00DF2F3F">
      <w:rPr>
        <w:rFonts w:ascii="Arial" w:eastAsia="Arial" w:hAnsi="Arial" w:cs="Arial"/>
        <w:b/>
        <w:noProof/>
        <w:sz w:val="24"/>
      </w:rPr>
      <w:t>1</w:t>
    </w:r>
    <w:r>
      <w:rPr>
        <w:rFonts w:ascii="Arial" w:eastAsia="Arial" w:hAnsi="Arial" w:cs="Arial"/>
        <w:b/>
        <w:sz w:val="24"/>
      </w:rPr>
      <w:fldChar w:fldCharType="end"/>
    </w:r>
    <w:r>
      <w:t xml:space="preserve"> </w:t>
    </w:r>
    <w:r>
      <w:tab/>
      <w:t xml:space="preserve"> </w:t>
    </w:r>
  </w:p>
  <w:p w:rsidR="00B31BA9" w:rsidRDefault="00347C06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65" name="Group 4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6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1C32"/>
    <w:multiLevelType w:val="hybridMultilevel"/>
    <w:tmpl w:val="DBE0C994"/>
    <w:lvl w:ilvl="0" w:tplc="F0D491F0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AF0F2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88744E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3612C6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8EDA12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D63A8A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826BAC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E82410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04A160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607E50"/>
    <w:multiLevelType w:val="hybridMultilevel"/>
    <w:tmpl w:val="18C24112"/>
    <w:lvl w:ilvl="0" w:tplc="D0583696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72B8A6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2446EA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DC044C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C2868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B8E1FE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901066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C6D43A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3E65B6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597C58"/>
    <w:multiLevelType w:val="hybridMultilevel"/>
    <w:tmpl w:val="1B00356A"/>
    <w:lvl w:ilvl="0" w:tplc="987C47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7288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AA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322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1C9A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FEE9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24E7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34E0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B8A7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AD6171"/>
    <w:multiLevelType w:val="hybridMultilevel"/>
    <w:tmpl w:val="05AA996A"/>
    <w:lvl w:ilvl="0" w:tplc="F9A25978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DA247E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AC18C2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F03974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726538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0C6BBA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F01F62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9EC4C4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289692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A9"/>
    <w:rsid w:val="00347C06"/>
    <w:rsid w:val="00B31BA9"/>
    <w:rsid w:val="00D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B165"/>
  <w15:docId w15:val="{9D6532CE-CB39-4CC5-AC58-063104C5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7" w:line="248" w:lineRule="auto"/>
      <w:ind w:left="370" w:hanging="37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Boehm</dc:creator>
  <cp:keywords/>
  <cp:lastModifiedBy>Walsh, Valerie</cp:lastModifiedBy>
  <cp:revision>2</cp:revision>
  <dcterms:created xsi:type="dcterms:W3CDTF">2022-09-01T13:19:00Z</dcterms:created>
  <dcterms:modified xsi:type="dcterms:W3CDTF">2022-09-01T13:19:00Z</dcterms:modified>
</cp:coreProperties>
</file>