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216"/>
        <w:gridCol w:w="3216"/>
        <w:gridCol w:w="3216"/>
      </w:tblGrid>
      <w:tr>
        <w:tc>
          <w:tcPr>
            <w:tcW w:type="dxa" w:w="1728"/>
            <w:tcBorders>
              <w:top w:val="none"/>
              <w:bottom w:val="single" w:sz="8" w:space="0" w:color="000000"/>
              <w:left w:val="none"/>
              <w:right w:val="none"/>
            </w:tcBorders>
            <w:tcMar>
              <w:top w:w="20" w:type="dxa"/>
              <w:bottom w:w="40" w:type="dxa"/>
              <w:left w:w="20" w:type="dxa"/>
              <w:right w:w="20" w:type="dxa"/>
            </w:tcMar>
          </w:tcPr>
          <w:p>
            <w:pPr>
              <w:jc w:val="center"/>
            </w:pPr>
            <w:r>
              <w:drawing>
                <wp:inline xmlns:a="http://schemas.openxmlformats.org/drawingml/2006/main" xmlns:pic="http://schemas.openxmlformats.org/drawingml/2006/picture">
                  <wp:extent cx="960120" cy="1104138"/>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960120" cy="1104138"/>
                          </a:xfrm>
                          <a:prstGeom prst="rect"/>
                        </pic:spPr>
                      </pic:pic>
                    </a:graphicData>
                  </a:graphic>
                </wp:inline>
              </w:drawing>
            </w:r>
          </w:p>
        </w:tc>
        <w:tc>
          <w:tcPr>
            <w:tcW w:type="dxa" w:w="6192"/>
            <w:tcBorders>
              <w:top w:val="none"/>
              <w:bottom w:val="single" w:sz="8" w:space="0" w:color="000000"/>
              <w:left w:val="none"/>
              <w:right w:val="none"/>
            </w:tcBorders>
            <w:tcMar>
              <w:top w:w="20" w:type="dxa"/>
              <w:bottom w:w="40" w:type="dxa"/>
              <w:left w:w="20" w:type="dxa"/>
              <w:right w:w="20" w:type="dxa"/>
            </w:tcMar>
          </w:tcPr>
          <w:p>
            <w:pPr>
              <w:spacing w:line="276" w:lineRule="auto" w:after="40"/>
              <w:jc w:val="center"/>
            </w:pPr>
            <w:r>
              <w:rPr>
                <w:rFonts w:ascii="Times New Roman" w:hAnsi="Times New Roman"/>
                <w:b/>
                <w:i w:val="0"/>
                <w:color w:val="000000"/>
                <w:sz w:val="22"/>
              </w:rPr>
              <w:t>VASANTDADA PATIL PRATISHTHAN'S</w:t>
              <w:br/>
              <w:t>COLLEGE OF ENGINEERING AND VISUAL ARTS</w:t>
              <w:br/>
            </w:r>
            <w:r>
              <w:rPr>
                <w:rFonts w:ascii="Times New Roman" w:hAnsi="Times New Roman"/>
                <w:b w:val="0"/>
                <w:i/>
                <w:color w:val="000000"/>
                <w:sz w:val="18"/>
              </w:rPr>
              <w:t>(An Autonomous Institute)</w:t>
              <w:br/>
              <w:t>NAAC 'A' Grade Accredited | ISO 9001:2015 Certified</w:t>
              <w:br/>
            </w:r>
            <w:r>
              <w:rPr>
                <w:rFonts w:ascii="Times New Roman" w:hAnsi="Times New Roman"/>
                <w:b/>
                <w:i w:val="0"/>
                <w:color w:val="000000"/>
                <w:sz w:val="21"/>
              </w:rPr>
              <w:t>DEPARTMENT OF INFORMATION TECHNOLOGY</w:t>
              <w:br/>
            </w:r>
            <w:r>
              <w:rPr>
                <w:rFonts w:ascii="Times New Roman" w:hAnsi="Times New Roman"/>
                <w:b w:val="0"/>
                <w:i/>
                <w:color w:val="000000"/>
                <w:sz w:val="17"/>
              </w:rPr>
              <w:t>NBA Accredited (Dated 01/07/2024 to 30/06/2027)</w:t>
            </w:r>
          </w:p>
        </w:tc>
        <w:tc>
          <w:tcPr>
            <w:tcW w:type="dxa" w:w="1728"/>
            <w:tcBorders>
              <w:top w:val="none"/>
              <w:bottom w:val="single" w:sz="8" w:space="0" w:color="000000"/>
              <w:left w:val="none"/>
              <w:right w:val="none"/>
            </w:tcBorders>
            <w:tcMar>
              <w:top w:w="20" w:type="dxa"/>
              <w:bottom w:w="40" w:type="dxa"/>
              <w:left w:w="20" w:type="dxa"/>
              <w:right w:w="20" w:type="dxa"/>
            </w:tcMar>
          </w:tcPr>
          <w:p>
            <w:pPr>
              <w:jc w:val="center"/>
            </w:pPr>
            <w:r>
              <w:drawing>
                <wp:inline xmlns:a="http://schemas.openxmlformats.org/drawingml/2006/main" xmlns:pic="http://schemas.openxmlformats.org/drawingml/2006/picture">
                  <wp:extent cx="960120" cy="1298986"/>
                  <wp:docPr id="2" name="Picture 2"/>
                  <wp:cNvGraphicFramePr>
                    <a:graphicFrameLocks noChangeAspect="1"/>
                  </wp:cNvGraphicFramePr>
                  <a:graphic>
                    <a:graphicData uri="http://schemas.openxmlformats.org/drawingml/2006/picture">
                      <pic:pic>
                        <pic:nvPicPr>
                          <pic:cNvPr id="0" name="it_dept_logo.png"/>
                          <pic:cNvPicPr/>
                        </pic:nvPicPr>
                        <pic:blipFill>
                          <a:blip r:embed="rId10"/>
                          <a:stretch>
                            <a:fillRect/>
                          </a:stretch>
                        </pic:blipFill>
                        <pic:spPr>
                          <a:xfrm>
                            <a:off x="0" y="0"/>
                            <a:ext cx="960120" cy="1298986"/>
                          </a:xfrm>
                          <a:prstGeom prst="rect"/>
                        </pic:spPr>
                      </pic:pic>
                    </a:graphicData>
                  </a:graphic>
                </wp:inline>
              </w:drawing>
            </w:r>
          </w:p>
        </w:tc>
      </w:tr>
    </w:tbl>
    <w:p>
      <w:pPr>
        <w:spacing w:after="200" w:before="160" w:line="276" w:lineRule="auto"/>
        <w:jc w:val="right"/>
      </w:pPr>
      <w:r>
        <w:rPr>
          <w:rFonts w:ascii="Times New Roman" w:hAnsi="Times New Roman"/>
          <w:b w:val="0"/>
          <w:i w:val="0"/>
          <w:color w:val="000000"/>
          <w:sz w:val="22"/>
        </w:rPr>
        <w:t>Date: ____ / ____ / 2026</w:t>
      </w:r>
    </w:p>
    <w:p>
      <w:pPr>
        <w:spacing w:after="60" w:before="0" w:line="276" w:lineRule="auto"/>
        <w:jc w:val="center"/>
      </w:pPr>
      <w:r>
        <w:rPr>
          <w:rFonts w:ascii="Times New Roman" w:hAnsi="Times New Roman"/>
          <w:b/>
          <w:i w:val="0"/>
          <w:color w:val="000000"/>
          <w:sz w:val="26"/>
        </w:rPr>
        <w:t>PROBLEM STATEMENT FOR MINI PROJECT</w:t>
      </w:r>
    </w:p>
    <w:p>
      <w:pPr>
        <w:spacing w:after="200" w:before="0" w:line="276" w:lineRule="auto"/>
        <w:jc w:val="center"/>
      </w:pPr>
      <w:r>
        <w:rPr>
          <w:rFonts w:ascii="Times New Roman" w:hAnsi="Times New Roman"/>
          <w:b/>
          <w:i w:val="0"/>
          <w:color w:val="000000"/>
          <w:sz w:val="22"/>
        </w:rPr>
        <w:t>SUBMITTED BY: SE(IT) DIV :- A BATCH :- C</w:t>
      </w:r>
    </w:p>
    <w:tbl>
      <w:tblPr>
        <w:tblW w:type="auto" w:w="0"/>
        <w:jc w:val="center"/>
        <w:tblLook w:firstColumn="1" w:firstRow="1" w:lastColumn="0" w:lastRow="0" w:noHBand="0" w:noVBand="1" w:val="04A0"/>
      </w:tblPr>
      <w:tblGrid>
        <w:gridCol w:w="4824"/>
        <w:gridCol w:w="4824"/>
      </w:tblGrid>
      <w:tr>
        <w:tc>
          <w:tcPr>
            <w:tcW w:type="dxa" w:w="216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i w:val="0"/>
                <w:color w:val="000000"/>
                <w:sz w:val="22"/>
              </w:rPr>
              <w:t>Student 1:</w:t>
            </w:r>
          </w:p>
        </w:tc>
        <w:tc>
          <w:tcPr>
            <w:tcW w:type="dxa" w:w="648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val="0"/>
                <w:i w:val="0"/>
                <w:color w:val="000000"/>
                <w:sz w:val="22"/>
              </w:rPr>
              <w:t>VU4F2526072 - PRATIK ATPADKAR</w:t>
            </w:r>
          </w:p>
        </w:tc>
      </w:tr>
      <w:tr>
        <w:tc>
          <w:tcPr>
            <w:tcW w:type="dxa" w:w="216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i w:val="0"/>
                <w:color w:val="000000"/>
                <w:sz w:val="22"/>
              </w:rPr>
              <w:t>Student 2:</w:t>
            </w:r>
          </w:p>
        </w:tc>
        <w:tc>
          <w:tcPr>
            <w:tcW w:type="dxa" w:w="648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val="0"/>
                <w:i w:val="0"/>
                <w:color w:val="000000"/>
                <w:sz w:val="22"/>
              </w:rPr>
              <w:t>VU4F2526066 - HARSH TIWAR</w:t>
            </w:r>
          </w:p>
        </w:tc>
      </w:tr>
      <w:tr>
        <w:tc>
          <w:tcPr>
            <w:tcW w:type="dxa" w:w="216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i w:val="0"/>
                <w:color w:val="000000"/>
                <w:sz w:val="22"/>
              </w:rPr>
              <w:t>Student 3:</w:t>
            </w:r>
          </w:p>
        </w:tc>
        <w:tc>
          <w:tcPr>
            <w:tcW w:type="dxa" w:w="6480"/>
            <w:tcBorders>
              <w:top w:val="none"/>
              <w:bottom w:val="none"/>
              <w:left w:val="none"/>
              <w:right w:val="none"/>
            </w:tcBorders>
            <w:tcMar>
              <w:top w:w="20" w:type="dxa"/>
              <w:bottom w:w="20" w:type="dxa"/>
              <w:left w:w="40" w:type="dxa"/>
              <w:right w:w="40" w:type="dxa"/>
            </w:tcMar>
          </w:tcPr>
          <w:p>
            <w:pPr>
              <w:spacing w:after="40"/>
            </w:pPr>
            <w:r>
              <w:rPr>
                <w:rFonts w:ascii="Times New Roman" w:hAnsi="Times New Roman"/>
                <w:b w:val="0"/>
                <w:i w:val="0"/>
                <w:color w:val="000000"/>
                <w:sz w:val="22"/>
              </w:rPr>
              <w:t>VU4F2526062 - PARTH GADADHE</w:t>
            </w:r>
          </w:p>
        </w:tc>
      </w:tr>
    </w:tbl>
    <w:p>
      <w:pPr>
        <w:spacing w:after="120" w:before="0" w:line="276" w:lineRule="auto"/>
        <w:jc w:val="left"/>
      </w:pPr>
    </w:p>
    <w:p>
      <w:pPr>
        <w:spacing w:after="60" w:before="120" w:line="276" w:lineRule="auto"/>
        <w:jc w:val="left"/>
      </w:pPr>
      <w:r>
        <w:rPr>
          <w:rFonts w:ascii="Times New Roman" w:hAnsi="Times New Roman"/>
          <w:b/>
          <w:i w:val="0"/>
          <w:color w:val="000000"/>
          <w:sz w:val="24"/>
        </w:rPr>
        <w:t>1. Title of the Mini Project</w:t>
      </w:r>
    </w:p>
    <w:p>
      <w:pPr>
        <w:spacing w:after="120" w:before="0" w:line="276" w:lineRule="auto"/>
        <w:jc w:val="left"/>
      </w:pPr>
      <w:r>
        <w:rPr>
          <w:rFonts w:ascii="Times New Roman" w:hAnsi="Times New Roman"/>
          <w:b w:val="0"/>
          <w:i w:val="0"/>
          <w:color w:val="000000"/>
          <w:sz w:val="22"/>
        </w:rPr>
        <w:t>Campus Notify: Institutional Circular &amp; Announcement Management System</w:t>
      </w:r>
    </w:p>
    <w:p>
      <w:pPr>
        <w:spacing w:after="60" w:before="120" w:line="276" w:lineRule="auto"/>
        <w:jc w:val="left"/>
      </w:pPr>
      <w:r>
        <w:rPr>
          <w:rFonts w:ascii="Times New Roman" w:hAnsi="Times New Roman"/>
          <w:b/>
          <w:i w:val="0"/>
          <w:color w:val="000000"/>
          <w:sz w:val="24"/>
        </w:rPr>
        <w:t>2. Problem Definition</w:t>
      </w:r>
    </w:p>
    <w:p>
      <w:pPr>
        <w:spacing w:after="80" w:before="0" w:line="276" w:lineRule="auto"/>
        <w:jc w:val="left"/>
      </w:pPr>
      <w:r>
        <w:rPr>
          <w:rFonts w:ascii="Times New Roman" w:hAnsi="Times New Roman"/>
          <w:b w:val="0"/>
          <w:i w:val="0"/>
          <w:color w:val="000000"/>
          <w:sz w:val="22"/>
        </w:rPr>
        <w:t>In today's academic campus environment, prompt, reliable, and verified dissemination of official notices and administrative circulars is a fundamental operational necessity. Currently, academic institutions rely heavily on physical wooden notice boards in department corridors, informal WhatsApp chat groups, or cluttered mass email threads.</w:t>
      </w:r>
    </w:p>
    <w:p>
      <w:pPr>
        <w:spacing w:after="80" w:before="0" w:line="276" w:lineRule="auto"/>
        <w:jc w:val="left"/>
      </w:pPr>
      <w:r>
        <w:rPr>
          <w:rFonts w:ascii="Times New Roman" w:hAnsi="Times New Roman"/>
          <w:b w:val="0"/>
          <w:i w:val="0"/>
          <w:color w:val="000000"/>
          <w:sz w:val="22"/>
        </w:rPr>
        <w:t>This informal communication paradigm creates severe bottlenecks: critical exam timetables, scholarship deadlines, and urgent hall ticket notices frequently get buried beneath unrelated chat messages, students miss crucial deadlines, and unverified or falsified notices circulate without administrative audit trails. Furthermore, students lack a structured mechanism to filter circulars by department or urgency level.</w:t>
      </w:r>
    </w:p>
    <w:p>
      <w:pPr>
        <w:spacing w:after="120" w:before="0" w:line="276" w:lineRule="auto"/>
        <w:jc w:val="left"/>
      </w:pPr>
      <w:r>
        <w:rPr>
          <w:rFonts w:ascii="Times New Roman" w:hAnsi="Times New Roman"/>
          <w:b w:val="0"/>
          <w:i w:val="0"/>
          <w:color w:val="000000"/>
          <w:sz w:val="22"/>
        </w:rPr>
        <w:t>This problem directly relates to Sustainable Development Goal 4 (SDG 4): Quality Education, by ensuring equitable, timely, and organized access to essential educational information and circulars for all students. It also aligns with Sustainable Development Goal 9 (SDG 9): Industry, Innovation, and Infrastructure, by modernizing campus digital communication infrastructure with an authentic, role-gated, and resilient software system.</w:t>
      </w:r>
    </w:p>
    <w:p>
      <w:r>
        <w:br w:type="page"/>
      </w:r>
    </w:p>
    <w:p>
      <w:pPr>
        <w:spacing w:after="80" w:before="120" w:line="276" w:lineRule="auto"/>
        <w:jc w:val="left"/>
      </w:pPr>
      <w:r>
        <w:rPr>
          <w:rFonts w:ascii="Times New Roman" w:hAnsi="Times New Roman"/>
          <w:b/>
          <w:i w:val="0"/>
          <w:color w:val="000000"/>
          <w:sz w:val="24"/>
        </w:rPr>
        <w:t>3. Tools and Technologies Used</w:t>
      </w:r>
    </w:p>
    <w:p>
      <w:pPr>
        <w:spacing w:after="60" w:before="0" w:line="276" w:lineRule="auto"/>
        <w:jc w:val="left"/>
      </w:pPr>
      <w:r>
        <w:rPr>
          <w:rFonts w:ascii="Times New Roman" w:hAnsi="Times New Roman"/>
          <w:b w:val="0"/>
          <w:i w:val="0"/>
          <w:color w:val="000000"/>
          <w:sz w:val="22"/>
        </w:rPr>
        <w:t xml:space="preserve">•  </w:t>
      </w:r>
      <w:r>
        <w:rPr>
          <w:rFonts w:ascii="Times New Roman" w:hAnsi="Times New Roman"/>
          <w:b/>
          <w:i w:val="0"/>
          <w:color w:val="000000"/>
          <w:sz w:val="22"/>
        </w:rPr>
        <w:t>Java Development Kit (JDK):</w:t>
      </w:r>
      <w:r>
        <w:rPr>
          <w:rFonts w:ascii="Times New Roman" w:hAnsi="Times New Roman"/>
          <w:b w:val="0"/>
          <w:i w:val="0"/>
          <w:color w:val="000000"/>
          <w:sz w:val="22"/>
        </w:rPr>
        <w:t xml:space="preserve"> Java SE 17 LTS / Java SE 21 LTS</w:t>
      </w:r>
    </w:p>
    <w:p>
      <w:pPr>
        <w:spacing w:after="60" w:before="0" w:line="276" w:lineRule="auto"/>
        <w:jc w:val="left"/>
      </w:pPr>
      <w:r>
        <w:rPr>
          <w:rFonts w:ascii="Times New Roman" w:hAnsi="Times New Roman"/>
          <w:b w:val="0"/>
          <w:i w:val="0"/>
          <w:color w:val="000000"/>
          <w:sz w:val="22"/>
        </w:rPr>
        <w:t xml:space="preserve">•  </w:t>
      </w:r>
      <w:r>
        <w:rPr>
          <w:rFonts w:ascii="Times New Roman" w:hAnsi="Times New Roman"/>
          <w:b/>
          <w:i w:val="0"/>
          <w:color w:val="000000"/>
          <w:sz w:val="22"/>
        </w:rPr>
        <w:t>Integrated Development Environment (IDE):</w:t>
      </w:r>
      <w:r>
        <w:rPr>
          <w:rFonts w:ascii="Times New Roman" w:hAnsi="Times New Roman"/>
          <w:b w:val="0"/>
          <w:i w:val="0"/>
          <w:color w:val="000000"/>
          <w:sz w:val="22"/>
        </w:rPr>
        <w:t xml:space="preserve"> Visual Studio Code / Eclipse / IntelliJ IDEA</w:t>
      </w:r>
    </w:p>
    <w:p>
      <w:pPr>
        <w:spacing w:after="60" w:before="0" w:line="276" w:lineRule="auto"/>
        <w:jc w:val="left"/>
      </w:pPr>
      <w:r>
        <w:rPr>
          <w:rFonts w:ascii="Times New Roman" w:hAnsi="Times New Roman"/>
          <w:b w:val="0"/>
          <w:i w:val="0"/>
          <w:color w:val="000000"/>
          <w:sz w:val="22"/>
        </w:rPr>
        <w:t xml:space="preserve">•  </w:t>
      </w:r>
      <w:r>
        <w:rPr>
          <w:rFonts w:ascii="Times New Roman" w:hAnsi="Times New Roman"/>
          <w:b/>
          <w:i w:val="0"/>
          <w:color w:val="000000"/>
          <w:sz w:val="22"/>
        </w:rPr>
        <w:t>Core Java Paradigms:</w:t>
      </w:r>
      <w:r>
        <w:rPr>
          <w:rFonts w:ascii="Times New Roman" w:hAnsi="Times New Roman"/>
          <w:b w:val="0"/>
          <w:i w:val="0"/>
          <w:color w:val="000000"/>
          <w:sz w:val="22"/>
        </w:rPr>
        <w:t xml:space="preserve"> Object-Oriented Programming (OOP), Collections Framework (List, ArrayList, Iterator), Java File I/O (BufferedReader, PrintWriter)</w:t>
      </w:r>
    </w:p>
    <w:p>
      <w:pPr>
        <w:spacing w:after="60" w:before="0" w:line="276" w:lineRule="auto"/>
        <w:jc w:val="left"/>
      </w:pPr>
      <w:r>
        <w:rPr>
          <w:rFonts w:ascii="Times New Roman" w:hAnsi="Times New Roman"/>
          <w:b w:val="0"/>
          <w:i w:val="0"/>
          <w:color w:val="000000"/>
          <w:sz w:val="22"/>
        </w:rPr>
        <w:t xml:space="preserve">•  </w:t>
      </w:r>
      <w:r>
        <w:rPr>
          <w:rFonts w:ascii="Times New Roman" w:hAnsi="Times New Roman"/>
          <w:b/>
          <w:i w:val="0"/>
          <w:color w:val="000000"/>
          <w:sz w:val="22"/>
        </w:rPr>
        <w:t>Web Frontend Technologies:</w:t>
      </w:r>
      <w:r>
        <w:rPr>
          <w:rFonts w:ascii="Times New Roman" w:hAnsi="Times New Roman"/>
          <w:b w:val="0"/>
          <w:i w:val="0"/>
          <w:color w:val="000000"/>
          <w:sz w:val="22"/>
        </w:rPr>
        <w:t xml:space="preserve"> HTML5 Semantic Structure, CSS3 Flexbox/Grid Design System, Vanilla JavaScript (ES6+)</w:t>
      </w:r>
    </w:p>
    <w:p>
      <w:pPr>
        <w:spacing w:after="60" w:before="0" w:line="276" w:lineRule="auto"/>
        <w:jc w:val="left"/>
      </w:pPr>
      <w:r>
        <w:rPr>
          <w:rFonts w:ascii="Times New Roman" w:hAnsi="Times New Roman"/>
          <w:b w:val="0"/>
          <w:i w:val="0"/>
          <w:color w:val="000000"/>
          <w:sz w:val="22"/>
        </w:rPr>
        <w:t xml:space="preserve">•  </w:t>
      </w:r>
      <w:r>
        <w:rPr>
          <w:rFonts w:ascii="Times New Roman" w:hAnsi="Times New Roman"/>
          <w:b/>
          <w:i w:val="0"/>
          <w:color w:val="000000"/>
          <w:sz w:val="22"/>
        </w:rPr>
        <w:t>Persistence &amp; Cloud Storage:</w:t>
      </w:r>
      <w:r>
        <w:rPr>
          <w:rFonts w:ascii="Times New Roman" w:hAnsi="Times New Roman"/>
          <w:b w:val="0"/>
          <w:i w:val="0"/>
          <w:color w:val="000000"/>
          <w:sz w:val="22"/>
        </w:rPr>
        <w:t xml:space="preserve"> Local Delimited Flat-File Storage (notifications_data.txt) and Google Firebase (Cloud Firestore &amp; Authentication) with LocalStorage Fallback</w:t>
      </w:r>
    </w:p>
    <w:p>
      <w:pPr>
        <w:spacing w:after="80" w:before="160" w:line="276" w:lineRule="auto"/>
        <w:jc w:val="left"/>
      </w:pPr>
      <w:r>
        <w:rPr>
          <w:rFonts w:ascii="Times New Roman" w:hAnsi="Times New Roman"/>
          <w:b/>
          <w:i w:val="0"/>
          <w:color w:val="000000"/>
          <w:sz w:val="24"/>
        </w:rPr>
        <w:t>4. Objectives of the Project</w:t>
      </w:r>
    </w:p>
    <w:p>
      <w:pPr>
        <w:spacing w:after="60" w:before="0" w:line="276" w:lineRule="auto"/>
        <w:jc w:val="left"/>
      </w:pPr>
      <w:r>
        <w:rPr>
          <w:rFonts w:ascii="Times New Roman" w:hAnsi="Times New Roman"/>
          <w:b w:val="0"/>
          <w:i w:val="0"/>
          <w:color w:val="000000"/>
          <w:sz w:val="22"/>
        </w:rPr>
        <w:t>•  To study and analyze the limitations of manual bulletin boards and unorganized messaging groups in campus announcement delivery.</w:t>
      </w:r>
    </w:p>
    <w:p>
      <w:pPr>
        <w:spacing w:after="60" w:before="0" w:line="276" w:lineRule="auto"/>
        <w:jc w:val="left"/>
      </w:pPr>
      <w:r>
        <w:rPr>
          <w:rFonts w:ascii="Times New Roman" w:hAnsi="Times New Roman"/>
          <w:b w:val="0"/>
          <w:i w:val="0"/>
          <w:color w:val="000000"/>
          <w:sz w:val="22"/>
        </w:rPr>
        <w:t>•  To design a centralized, authoritative campus notification management system based on the Model-View-Controller (MVC) architecture.</w:t>
      </w:r>
    </w:p>
    <w:p>
      <w:pPr>
        <w:spacing w:after="60" w:before="0" w:line="276" w:lineRule="auto"/>
        <w:jc w:val="left"/>
      </w:pPr>
      <w:r>
        <w:rPr>
          <w:rFonts w:ascii="Times New Roman" w:hAnsi="Times New Roman"/>
          <w:b w:val="0"/>
          <w:i w:val="0"/>
          <w:color w:val="000000"/>
          <w:sz w:val="22"/>
        </w:rPr>
        <w:t>•  To apply Core Java object-oriented programming concepts (Encapsulation, Constructor Overloading, Data Abstraction) in system design.</w:t>
      </w:r>
    </w:p>
    <w:p>
      <w:pPr>
        <w:spacing w:after="60" w:before="0" w:line="276" w:lineRule="auto"/>
        <w:jc w:val="left"/>
      </w:pPr>
      <w:r>
        <w:rPr>
          <w:rFonts w:ascii="Times New Roman" w:hAnsi="Times New Roman"/>
          <w:b w:val="0"/>
          <w:i w:val="0"/>
          <w:color w:val="000000"/>
          <w:sz w:val="22"/>
        </w:rPr>
        <w:t>•  To implement strict Role-Based Access Control (RBAC) separating administrative notice publishers from student viewers.</w:t>
      </w:r>
    </w:p>
    <w:p>
      <w:pPr>
        <w:spacing w:after="60" w:before="0" w:line="276" w:lineRule="auto"/>
        <w:jc w:val="left"/>
      </w:pPr>
      <w:r>
        <w:rPr>
          <w:rFonts w:ascii="Times New Roman" w:hAnsi="Times New Roman"/>
          <w:b w:val="0"/>
          <w:i w:val="0"/>
          <w:color w:val="000000"/>
          <w:sz w:val="22"/>
        </w:rPr>
        <w:t>•  To implement file-based persistence using Java File I/O streams ensuring circulars survive application restarts.</w:t>
      </w:r>
    </w:p>
    <w:p>
      <w:pPr>
        <w:spacing w:after="60" w:before="0" w:line="276" w:lineRule="auto"/>
        <w:jc w:val="left"/>
      </w:pPr>
      <w:r>
        <w:rPr>
          <w:rFonts w:ascii="Times New Roman" w:hAnsi="Times New Roman"/>
          <w:b w:val="0"/>
          <w:i w:val="0"/>
          <w:color w:val="000000"/>
          <w:sz w:val="22"/>
        </w:rPr>
        <w:t>•  To build a multi-platform experience featuring both an interactive terminal CLI driver and a modern web dashboard with real-time cloud synchronization.</w:t>
      </w:r>
    </w:p>
    <w:p>
      <w:pPr>
        <w:spacing w:after="80" w:before="160" w:line="276" w:lineRule="auto"/>
        <w:jc w:val="left"/>
      </w:pPr>
      <w:r>
        <w:rPr>
          <w:rFonts w:ascii="Times New Roman" w:hAnsi="Times New Roman"/>
          <w:b/>
          <w:i w:val="0"/>
          <w:color w:val="000000"/>
          <w:sz w:val="24"/>
        </w:rPr>
        <w:t>5. Scope of the Project</w:t>
      </w:r>
    </w:p>
    <w:p>
      <w:pPr>
        <w:spacing w:after="80" w:before="0" w:line="276" w:lineRule="auto"/>
        <w:jc w:val="left"/>
      </w:pPr>
      <w:r>
        <w:rPr>
          <w:rFonts w:ascii="Times New Roman" w:hAnsi="Times New Roman"/>
          <w:b w:val="0"/>
          <w:i w:val="0"/>
          <w:color w:val="000000"/>
          <w:sz w:val="22"/>
        </w:rPr>
        <w:t>The scope of the Campus Notify system includes managing student and faculty profiles, publishing categorized circulars (Academic, Examination, Placement, and Events), setting priority levels (Urgent, High, Normal), keyword-based searching, category filtering, and community discussion lounges.</w:t>
      </w:r>
    </w:p>
    <w:p>
      <w:pPr>
        <w:spacing w:after="120" w:before="0" w:line="276" w:lineRule="auto"/>
        <w:jc w:val="left"/>
      </w:pPr>
      <w:r>
        <w:rPr>
          <w:rFonts w:ascii="Times New Roman" w:hAnsi="Times New Roman"/>
          <w:b w:val="0"/>
          <w:i w:val="0"/>
          <w:color w:val="000000"/>
          <w:sz w:val="22"/>
        </w:rPr>
        <w:t>The project focuses on software-based notice management, audit trails, and role-gated publication. It does not include physical biometric turnstile hardware integration or commercial cellular SMS gateway telephony.</w:t>
      </w:r>
    </w:p>
    <w:p>
      <w:r>
        <w:br w:type="page"/>
      </w:r>
    </w:p>
    <w:p>
      <w:pPr>
        <w:spacing w:after="80" w:before="120" w:line="276" w:lineRule="auto"/>
        <w:jc w:val="left"/>
      </w:pPr>
      <w:r>
        <w:rPr>
          <w:rFonts w:ascii="Times New Roman" w:hAnsi="Times New Roman"/>
          <w:b/>
          <w:i w:val="0"/>
          <w:color w:val="000000"/>
          <w:sz w:val="24"/>
        </w:rPr>
        <w:t>6. Proposed Solution / Approach</w:t>
      </w:r>
    </w:p>
    <w:p>
      <w:pPr>
        <w:spacing w:after="80" w:before="0" w:line="276" w:lineRule="auto"/>
        <w:jc w:val="left"/>
      </w:pPr>
      <w:r>
        <w:rPr>
          <w:rFonts w:ascii="Times New Roman" w:hAnsi="Times New Roman"/>
          <w:b w:val="0"/>
          <w:i w:val="0"/>
          <w:color w:val="000000"/>
          <w:sz w:val="22"/>
        </w:rPr>
        <w:t>The proposed solution is a modular, multi-tier notification management system developed using Core Java object-oriented principles. Object-Oriented Programming is used to encapsulate domain entities (User, Notification), enforcing private data members and public getter/setter mutators.</w:t>
      </w:r>
    </w:p>
    <w:p>
      <w:pPr>
        <w:spacing w:after="80" w:before="0" w:line="276" w:lineRule="auto"/>
        <w:jc w:val="left"/>
      </w:pPr>
      <w:r>
        <w:rPr>
          <w:rFonts w:ascii="Times New Roman" w:hAnsi="Times New Roman"/>
          <w:b w:val="0"/>
          <w:i w:val="0"/>
          <w:color w:val="000000"/>
          <w:sz w:val="22"/>
        </w:rPr>
        <w:t>A dedicated business controller (NotificationManager) manages in-memory circular lists using the Java Collections Framework (ArrayList), safe traversal with Iterator, and delimited file persistence (BufferedReader / PrintWriter) to guarantee zero data loss. Role-Based Access Control (RBAC) ensures only authorized administrators and faculty can issue or purge notices, while students enjoy read-only feeds with interactive search and category filtering.</w:t>
      </w:r>
    </w:p>
    <w:p>
      <w:pPr>
        <w:spacing w:after="120" w:before="0" w:line="276" w:lineRule="auto"/>
        <w:jc w:val="left"/>
      </w:pPr>
      <w:r>
        <w:rPr>
          <w:rFonts w:ascii="Times New Roman" w:hAnsi="Times New Roman"/>
          <w:b w:val="0"/>
          <w:i w:val="0"/>
          <w:color w:val="000000"/>
          <w:sz w:val="22"/>
        </w:rPr>
        <w:t>To bridge laboratory Java concepts with modern industry application, a responsive web dashboard is integrated alongside the terminal CLI, connecting to Google Firebase for real-time cloud sync with automatic offline local storage fallback.</w:t>
      </w:r>
    </w:p>
    <w:p>
      <w:pPr>
        <w:spacing w:after="80" w:before="160" w:line="276" w:lineRule="auto"/>
        <w:jc w:val="left"/>
      </w:pPr>
      <w:r>
        <w:rPr>
          <w:rFonts w:ascii="Times New Roman" w:hAnsi="Times New Roman"/>
          <w:b/>
          <w:i w:val="0"/>
          <w:color w:val="000000"/>
          <w:sz w:val="24"/>
        </w:rPr>
        <w:t>7. Expected Outcome</w:t>
      </w:r>
    </w:p>
    <w:p>
      <w:pPr>
        <w:spacing w:after="60" w:before="0" w:line="276" w:lineRule="auto"/>
        <w:jc w:val="left"/>
      </w:pPr>
      <w:r>
        <w:rPr>
          <w:rFonts w:ascii="Times New Roman" w:hAnsi="Times New Roman"/>
          <w:b w:val="0"/>
          <w:i w:val="0"/>
          <w:color w:val="000000"/>
          <w:sz w:val="22"/>
        </w:rPr>
        <w:t>•  Automated, authentic dissemination of official campus circulars with zero unauthorized notice tampering.</w:t>
      </w:r>
    </w:p>
    <w:p>
      <w:pPr>
        <w:spacing w:after="60" w:before="0" w:line="276" w:lineRule="auto"/>
        <w:jc w:val="left"/>
      </w:pPr>
      <w:r>
        <w:rPr>
          <w:rFonts w:ascii="Times New Roman" w:hAnsi="Times New Roman"/>
          <w:b w:val="0"/>
          <w:i w:val="0"/>
          <w:color w:val="000000"/>
          <w:sz w:val="22"/>
        </w:rPr>
        <w:t>•  Sub-second keyword search and category filtering across hundreds of active announcements.</w:t>
      </w:r>
    </w:p>
    <w:p>
      <w:pPr>
        <w:spacing w:after="60" w:before="0" w:line="276" w:lineRule="auto"/>
        <w:jc w:val="left"/>
      </w:pPr>
      <w:r>
        <w:rPr>
          <w:rFonts w:ascii="Times New Roman" w:hAnsi="Times New Roman"/>
          <w:b w:val="0"/>
          <w:i w:val="0"/>
          <w:color w:val="000000"/>
          <w:sz w:val="22"/>
        </w:rPr>
        <w:t>•  Reliable data persistence surviving system restarts via Java File I/O and cloud synchronization.</w:t>
      </w:r>
    </w:p>
    <w:p>
      <w:pPr>
        <w:spacing w:after="60" w:before="0" w:line="276" w:lineRule="auto"/>
        <w:jc w:val="left"/>
      </w:pPr>
      <w:r>
        <w:rPr>
          <w:rFonts w:ascii="Times New Roman" w:hAnsi="Times New Roman"/>
          <w:b w:val="0"/>
          <w:i w:val="0"/>
          <w:color w:val="000000"/>
          <w:sz w:val="22"/>
        </w:rPr>
        <w:t>•  Clear role segregation between institutional administrators, faculty coordinators, and student viewers.</w:t>
      </w:r>
    </w:p>
    <w:p>
      <w:pPr>
        <w:spacing w:after="60" w:before="0" w:line="276" w:lineRule="auto"/>
        <w:jc w:val="left"/>
      </w:pPr>
      <w:r>
        <w:rPr>
          <w:rFonts w:ascii="Times New Roman" w:hAnsi="Times New Roman"/>
          <w:b w:val="0"/>
          <w:i w:val="0"/>
          <w:color w:val="000000"/>
          <w:sz w:val="22"/>
        </w:rPr>
        <w:t>•  100% verified system reliability validated through an automated 92-test architectural &amp; stress verification suite (71 core tests + 21 concurrency stress tests).</w:t>
      </w:r>
    </w:p>
    <w:p>
      <w:pPr>
        <w:spacing w:after="80" w:before="160" w:line="276" w:lineRule="auto"/>
        <w:jc w:val="left"/>
      </w:pPr>
      <w:r>
        <w:rPr>
          <w:rFonts w:ascii="Times New Roman" w:hAnsi="Times New Roman"/>
          <w:b/>
          <w:i w:val="0"/>
          <w:color w:val="000000"/>
          <w:sz w:val="24"/>
        </w:rPr>
        <w:t>8. Applications of the Project</w:t>
      </w:r>
    </w:p>
    <w:p>
      <w:pPr>
        <w:spacing w:after="60" w:before="0" w:line="276" w:lineRule="auto"/>
        <w:jc w:val="left"/>
      </w:pPr>
      <w:r>
        <w:rPr>
          <w:rFonts w:ascii="Times New Roman" w:hAnsi="Times New Roman"/>
          <w:b w:val="0"/>
          <w:i w:val="0"/>
          <w:color w:val="000000"/>
          <w:sz w:val="22"/>
        </w:rPr>
        <w:t>•  Engineering colleges and polytechnic campuses for daily circular broadcast.</w:t>
      </w:r>
    </w:p>
    <w:p>
      <w:pPr>
        <w:spacing w:after="60" w:before="0" w:line="276" w:lineRule="auto"/>
        <w:jc w:val="left"/>
      </w:pPr>
      <w:r>
        <w:rPr>
          <w:rFonts w:ascii="Times New Roman" w:hAnsi="Times New Roman"/>
          <w:b w:val="0"/>
          <w:i w:val="0"/>
          <w:color w:val="000000"/>
          <w:sz w:val="22"/>
        </w:rPr>
        <w:t>•  Examination Cells for publishing exam timetables, hall ticket alerts, and revaluation results.</w:t>
      </w:r>
    </w:p>
    <w:p>
      <w:pPr>
        <w:spacing w:after="60" w:before="0" w:line="276" w:lineRule="auto"/>
        <w:jc w:val="left"/>
      </w:pPr>
      <w:r>
        <w:rPr>
          <w:rFonts w:ascii="Times New Roman" w:hAnsi="Times New Roman"/>
          <w:b w:val="0"/>
          <w:i w:val="0"/>
          <w:color w:val="000000"/>
          <w:sz w:val="22"/>
        </w:rPr>
        <w:t>•  Training &amp; Placement (T&amp;P) Cells for recruitment drive notices, eligibility lists, and interview schedules.</w:t>
      </w:r>
    </w:p>
    <w:p>
      <w:pPr>
        <w:spacing w:after="60" w:before="0" w:line="276" w:lineRule="auto"/>
        <w:jc w:val="left"/>
      </w:pPr>
      <w:r>
        <w:rPr>
          <w:rFonts w:ascii="Times New Roman" w:hAnsi="Times New Roman"/>
          <w:b w:val="0"/>
          <w:i w:val="0"/>
          <w:color w:val="000000"/>
          <w:sz w:val="22"/>
        </w:rPr>
        <w:t>•  Student activity councils and technical committees for hackathon, seminar, and festival announcements.</w:t>
      </w:r>
    </w:p>
    <w:p>
      <w:pPr>
        <w:spacing w:after="60" w:before="0" w:line="276" w:lineRule="auto"/>
        <w:jc w:val="left"/>
      </w:pPr>
      <w:r>
        <w:rPr>
          <w:rFonts w:ascii="Times New Roman" w:hAnsi="Times New Roman"/>
          <w:b w:val="0"/>
          <w:i w:val="0"/>
          <w:color w:val="000000"/>
          <w:sz w:val="22"/>
        </w:rPr>
        <w:t>•  Educational demonstration of Core Java OOP, Collections, File I/O, and software engineering principles.</w:t>
      </w:r>
    </w:p>
    <w:p>
      <w:r>
        <w:br w:type="page"/>
      </w:r>
    </w:p>
    <w:p>
      <w:pPr>
        <w:spacing w:after="80" w:before="120" w:line="276" w:lineRule="auto"/>
        <w:jc w:val="left"/>
      </w:pPr>
      <w:r>
        <w:rPr>
          <w:rFonts w:ascii="Times New Roman" w:hAnsi="Times New Roman"/>
          <w:b/>
          <w:i w:val="0"/>
          <w:color w:val="000000"/>
          <w:sz w:val="24"/>
        </w:rPr>
        <w:t>9. Limitations</w:t>
      </w:r>
    </w:p>
    <w:p>
      <w:pPr>
        <w:spacing w:after="60" w:before="0" w:line="276" w:lineRule="auto"/>
        <w:jc w:val="left"/>
      </w:pPr>
      <w:r>
        <w:rPr>
          <w:rFonts w:ascii="Times New Roman" w:hAnsi="Times New Roman"/>
          <w:b w:val="0"/>
          <w:i w:val="0"/>
          <w:color w:val="000000"/>
          <w:sz w:val="22"/>
        </w:rPr>
        <w:t>•  Terminal CLI driver requires a local Java Runtime Environment (JRE) installed on the host machine.</w:t>
      </w:r>
    </w:p>
    <w:p>
      <w:pPr>
        <w:spacing w:after="60" w:before="0" w:line="276" w:lineRule="auto"/>
        <w:jc w:val="left"/>
      </w:pPr>
      <w:r>
        <w:rPr>
          <w:rFonts w:ascii="Times New Roman" w:hAnsi="Times New Roman"/>
          <w:b w:val="0"/>
          <w:i w:val="0"/>
          <w:color w:val="000000"/>
          <w:sz w:val="22"/>
        </w:rPr>
        <w:t>•  Cloud synchronization requires an active internet connection (though local offline storage mode is fully functional).</w:t>
      </w:r>
    </w:p>
    <w:p>
      <w:pPr>
        <w:spacing w:after="60" w:before="0" w:line="276" w:lineRule="auto"/>
        <w:jc w:val="left"/>
      </w:pPr>
      <w:r>
        <w:rPr>
          <w:rFonts w:ascii="Times New Roman" w:hAnsi="Times New Roman"/>
          <w:b w:val="0"/>
          <w:i w:val="0"/>
          <w:color w:val="000000"/>
          <w:sz w:val="22"/>
        </w:rPr>
        <w:t>•  Current version is optimized for text notices and structured metadata; direct large video streaming is not accommodated.</w:t>
      </w:r>
    </w:p>
    <w:p>
      <w:pPr>
        <w:spacing w:after="80" w:before="160" w:line="276" w:lineRule="auto"/>
        <w:jc w:val="left"/>
      </w:pPr>
      <w:r>
        <w:rPr>
          <w:rFonts w:ascii="Times New Roman" w:hAnsi="Times New Roman"/>
          <w:b/>
          <w:i w:val="0"/>
          <w:color w:val="000000"/>
          <w:sz w:val="24"/>
        </w:rPr>
        <w:t>10. Conclusion</w:t>
      </w:r>
    </w:p>
    <w:p>
      <w:pPr>
        <w:spacing w:after="240" w:before="0" w:line="276" w:lineRule="auto"/>
        <w:jc w:val="left"/>
      </w:pPr>
      <w:r>
        <w:rPr>
          <w:rFonts w:ascii="Times New Roman" w:hAnsi="Times New Roman"/>
          <w:b w:val="0"/>
          <w:i w:val="0"/>
          <w:color w:val="000000"/>
          <w:sz w:val="22"/>
        </w:rPr>
        <w:t>The Campus Notify system provides an efficient, structured, and authentic digital solution for managing campus circulars and announcements. This mini project successfully demonstrates the practical application of Object-Oriented Programming, Java Collections Framework, File I/O persistence, and role governance in addressing real-world institutional communication bottlenecks.</w:t>
      </w:r>
    </w:p>
    <w:p>
      <w:pPr>
        <w:spacing w:after="120" w:before="200" w:line="276" w:lineRule="auto"/>
        <w:jc w:val="left"/>
      </w:pPr>
      <w:r>
        <w:rPr>
          <w:rFonts w:ascii="Times New Roman" w:hAnsi="Times New Roman"/>
          <w:b/>
          <w:i w:val="0"/>
          <w:color w:val="000000"/>
          <w:sz w:val="24"/>
        </w:rPr>
        <w:t>Signatures and Approvals</w:t>
      </w:r>
    </w:p>
    <w:tbl>
      <w:tblPr>
        <w:tblW w:type="auto" w:w="0"/>
        <w:jc w:val="center"/>
        <w:tblLook w:firstColumn="1" w:firstRow="1" w:lastColumn="0" w:lastRow="0" w:noHBand="0" w:noVBand="1" w:val="04A0"/>
      </w:tblPr>
      <w:tblGrid>
        <w:gridCol w:w="3216"/>
        <w:gridCol w:w="3216"/>
        <w:gridCol w:w="3216"/>
      </w:tblGrid>
      <w:tr>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20"/>
              </w:rPr>
              <w:t>Student Signatures</w:t>
            </w:r>
          </w:p>
        </w:tc>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20"/>
              </w:rPr>
              <w:t>Project Guide</w:t>
            </w:r>
          </w:p>
        </w:tc>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i w:val="0"/>
                <w:color w:val="000000"/>
                <w:sz w:val="20"/>
              </w:rPr>
              <w:t>Head of Department</w:t>
            </w:r>
          </w:p>
        </w:tc>
      </w:tr>
      <w:tr>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1. ___________________</w:t>
              <w:br/>
              <w:t>(PRATIK ATPADKAR)</w:t>
              <w:br/>
              <w:br/>
              <w:t>2. ___________________</w:t>
              <w:br/>
              <w:t>(HARSH TIWAR)</w:t>
              <w:br/>
              <w:br/>
              <w:t>3. ___________________</w:t>
              <w:br/>
              <w:t>(PARTH GADADHE)</w:t>
            </w:r>
          </w:p>
        </w:tc>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_______________________</w:t>
              <w:br/>
              <w:br/>
              <w:t>Prof. Sonali Kharat</w:t>
              <w:br/>
              <w:t>Project Guide</w:t>
              <w:br/>
              <w:t>Dept. of IT</w:t>
            </w:r>
          </w:p>
        </w:tc>
        <w:tc>
          <w:tcPr>
            <w:tcW w:type="dxa" w:w="3168"/>
            <w:tcBorders>
              <w:top w:val="single" w:sz="4" w:space="0" w:color="000000"/>
              <w:bottom w:val="single" w:sz="4" w:space="0" w:color="000000"/>
              <w:left w:val="single" w:sz="4" w:space="0" w:color="000000"/>
              <w:right w:val="single" w:sz="4" w:space="0" w:color="000000"/>
            </w:tcBorders>
            <w:tcMar>
              <w:top w:w="50" w:type="dxa"/>
              <w:bottom w:w="50" w:type="dxa"/>
              <w:left w:w="50" w:type="dxa"/>
              <w:right w:w="50" w:type="dxa"/>
            </w:tcMar>
          </w:tcPr>
          <w:p>
            <w:pPr>
              <w:jc w:val="center"/>
            </w:pPr>
            <w:r>
              <w:rPr>
                <w:rFonts w:ascii="Times New Roman" w:hAnsi="Times New Roman"/>
                <w:b w:val="0"/>
                <w:i w:val="0"/>
                <w:color w:val="000000"/>
                <w:sz w:val="19"/>
              </w:rPr>
              <w:t>_______________________</w:t>
              <w:br/>
              <w:br/>
              <w:t>Dr. Pradip Mane</w:t>
              <w:br/>
              <w:t>Head of Department</w:t>
              <w:br/>
              <w:t>Dept. of IT</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