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drawing>
          <wp:inline xmlns:a="http://schemas.openxmlformats.org/drawingml/2006/main" xmlns:pic="http://schemas.openxmlformats.org/drawingml/2006/picture">
            <wp:extent cx="6035040" cy="1902427"/>
            <wp:docPr id="1" name="Picture 1"/>
            <wp:cNvGraphicFramePr>
              <a:graphicFrameLocks noChangeAspect="1"/>
            </wp:cNvGraphicFramePr>
            <a:graphic>
              <a:graphicData uri="http://schemas.openxmlformats.org/drawingml/2006/picture">
                <pic:pic>
                  <pic:nvPicPr>
                    <pic:cNvPr id="0" name="college_header_banner.jpg"/>
                    <pic:cNvPicPr/>
                  </pic:nvPicPr>
                  <pic:blipFill>
                    <a:blip r:embed="rId9"/>
                    <a:stretch>
                      <a:fillRect/>
                    </a:stretch>
                  </pic:blipFill>
                  <pic:spPr>
                    <a:xfrm>
                      <a:off x="0" y="0"/>
                      <a:ext cx="6035040" cy="1902427"/>
                    </a:xfrm>
                    <a:prstGeom prst="rect"/>
                  </pic:spPr>
                </pic:pic>
              </a:graphicData>
            </a:graphic>
          </wp:inline>
        </w:drawing>
      </w:r>
    </w:p>
    <w:p>
      <w:pPr>
        <w:spacing w:after="40" w:before="0" w:line="276" w:lineRule="auto"/>
        <w:jc w:val="center"/>
      </w:pPr>
      <w:r>
        <w:rPr>
          <w:rFonts w:ascii="Times New Roman" w:hAnsi="Times New Roman"/>
          <w:b/>
          <w:i w:val="0"/>
          <w:color w:val="000000"/>
          <w:sz w:val="28"/>
        </w:rPr>
        <w:t>A</w:t>
      </w:r>
    </w:p>
    <w:p>
      <w:pPr>
        <w:spacing w:after="40" w:before="0" w:line="276" w:lineRule="auto"/>
        <w:jc w:val="center"/>
      </w:pPr>
      <w:r>
        <w:rPr>
          <w:rFonts w:ascii="Times New Roman" w:hAnsi="Times New Roman"/>
          <w:b/>
          <w:i w:val="0"/>
          <w:color w:val="000000"/>
          <w:sz w:val="30"/>
        </w:rPr>
        <w:t>Mini Project Report</w:t>
      </w:r>
    </w:p>
    <w:p>
      <w:pPr>
        <w:spacing w:after="120" w:before="0" w:line="276" w:lineRule="auto"/>
        <w:jc w:val="center"/>
      </w:pPr>
      <w:r>
        <w:rPr>
          <w:rFonts w:ascii="Times New Roman" w:hAnsi="Times New Roman"/>
          <w:b w:val="0"/>
          <w:i/>
          <w:color w:val="000000"/>
          <w:sz w:val="24"/>
        </w:rPr>
        <w:t>on</w:t>
      </w:r>
    </w:p>
    <w:p>
      <w:pPr>
        <w:spacing w:after="200" w:before="0" w:line="276" w:lineRule="auto"/>
        <w:jc w:val="center"/>
      </w:pPr>
      <w:r>
        <w:rPr>
          <w:rFonts w:ascii="Times New Roman" w:hAnsi="Times New Roman"/>
          <w:b/>
          <w:i w:val="0"/>
          <w:color w:val="000000"/>
          <w:sz w:val="36"/>
        </w:rPr>
        <w:t>Campus Notify: Institutional Circular &amp; Announcement Management System</w:t>
      </w:r>
    </w:p>
    <w:p>
      <w:pPr>
        <w:spacing w:after="40" w:before="0" w:line="276" w:lineRule="auto"/>
        <w:jc w:val="center"/>
      </w:pPr>
      <w:r>
        <w:rPr>
          <w:rFonts w:ascii="Times New Roman" w:hAnsi="Times New Roman"/>
          <w:b w:val="0"/>
          <w:i w:val="0"/>
          <w:color w:val="000000"/>
          <w:sz w:val="22"/>
        </w:rPr>
        <w:t>Submitted in partial fulfillment of the requirement for the degree of</w:t>
      </w:r>
    </w:p>
    <w:p>
      <w:pPr>
        <w:spacing w:after="40" w:before="0" w:line="276" w:lineRule="auto"/>
        <w:jc w:val="center"/>
      </w:pPr>
      <w:r>
        <w:rPr>
          <w:rFonts w:ascii="Times New Roman" w:hAnsi="Times New Roman"/>
          <w:b/>
          <w:i w:val="0"/>
          <w:color w:val="000000"/>
          <w:sz w:val="24"/>
        </w:rPr>
        <w:t>Bachelor of Engineering</w:t>
      </w:r>
    </w:p>
    <w:p>
      <w:pPr>
        <w:spacing w:after="280" w:before="0" w:line="276" w:lineRule="auto"/>
        <w:jc w:val="center"/>
      </w:pPr>
      <w:r>
        <w:rPr>
          <w:rFonts w:ascii="Times New Roman" w:hAnsi="Times New Roman"/>
          <w:b/>
          <w:i w:val="0"/>
          <w:color w:val="000000"/>
          <w:sz w:val="24"/>
        </w:rPr>
        <w:t>Information Technology Semester – III</w:t>
      </w:r>
    </w:p>
    <w:p>
      <w:pPr>
        <w:spacing w:after="80" w:before="0" w:line="276" w:lineRule="auto"/>
        <w:jc w:val="center"/>
      </w:pPr>
      <w:r>
        <w:rPr>
          <w:rFonts w:ascii="Times New Roman" w:hAnsi="Times New Roman"/>
          <w:b/>
          <w:i w:val="0"/>
          <w:color w:val="000000"/>
          <w:sz w:val="24"/>
        </w:rPr>
        <w:t>By</w:t>
      </w:r>
    </w:p>
    <w:p>
      <w:pPr>
        <w:spacing w:after="280" w:before="0" w:line="312" w:lineRule="auto"/>
        <w:jc w:val="center"/>
      </w:pPr>
      <w:r>
        <w:rPr>
          <w:rFonts w:ascii="Times New Roman" w:hAnsi="Times New Roman"/>
          <w:b/>
          <w:i w:val="0"/>
          <w:color w:val="000000"/>
          <w:sz w:val="23"/>
        </w:rPr>
        <w:t>PRATIK ATPADKAR (VU4F2526072)</w:t>
        <w:br/>
        <w:t>HARSH TIWAR (VU4F2526066)</w:t>
        <w:br/>
        <w:t>PARTH GADADHE (VU4F2526062)</w:t>
      </w:r>
    </w:p>
    <w:p>
      <w:pPr>
        <w:spacing w:after="40" w:before="0" w:line="276" w:lineRule="auto"/>
        <w:jc w:val="center"/>
      </w:pPr>
      <w:r>
        <w:rPr>
          <w:rFonts w:ascii="Times New Roman" w:hAnsi="Times New Roman"/>
          <w:b w:val="0"/>
          <w:i w:val="0"/>
          <w:color w:val="000000"/>
          <w:sz w:val="22"/>
        </w:rPr>
        <w:t>Under the guidance of</w:t>
      </w:r>
    </w:p>
    <w:p>
      <w:pPr>
        <w:spacing w:after="200" w:before="0" w:line="276" w:lineRule="auto"/>
        <w:jc w:val="center"/>
      </w:pPr>
      <w:r>
        <w:rPr>
          <w:rFonts w:ascii="Times New Roman" w:hAnsi="Times New Roman"/>
          <w:b/>
          <w:i w:val="0"/>
          <w:color w:val="000000"/>
          <w:sz w:val="24"/>
        </w:rPr>
        <w:t>Prof. Sonali Kharat</w:t>
      </w:r>
    </w:p>
    <w:p>
      <w:pPr>
        <w:spacing w:after="40" w:before="0" w:line="276" w:lineRule="auto"/>
        <w:jc w:val="center"/>
      </w:pPr>
      <w:r>
        <w:rPr>
          <w:rFonts w:ascii="Times New Roman" w:hAnsi="Times New Roman"/>
          <w:b/>
          <w:i w:val="0"/>
          <w:color w:val="000000"/>
          <w:sz w:val="23"/>
        </w:rPr>
        <w:t>Department of Information Technology</w:t>
      </w:r>
    </w:p>
    <w:p>
      <w:pPr>
        <w:spacing w:after="200" w:before="0" w:line="276" w:lineRule="auto"/>
        <w:jc w:val="center"/>
      </w:pPr>
      <w:r>
        <w:rPr>
          <w:rFonts w:ascii="Times New Roman" w:hAnsi="Times New Roman"/>
          <w:b/>
          <w:i w:val="0"/>
          <w:color w:val="000000"/>
          <w:sz w:val="23"/>
        </w:rPr>
        <w:t>Vasantdada Patil Pratishthan’s College of Engineering &amp; Visual Arts</w:t>
      </w:r>
    </w:p>
    <w:p>
      <w:pPr>
        <w:spacing w:before="40" w:after="200"/>
        <w:jc w:val="center"/>
      </w:pPr>
      <w:r>
        <w:drawing>
          <wp:inline xmlns:a="http://schemas.openxmlformats.org/drawingml/2006/main" xmlns:pic="http://schemas.openxmlformats.org/drawingml/2006/picture">
            <wp:extent cx="914400" cy="1051560"/>
            <wp:docPr id="2" name="Picture 2"/>
            <wp:cNvGraphicFramePr>
              <a:graphicFrameLocks noChangeAspect="1"/>
            </wp:cNvGraphicFramePr>
            <a:graphic>
              <a:graphicData uri="http://schemas.openxmlformats.org/drawingml/2006/picture">
                <pic:pic>
                  <pic:nvPicPr>
                    <pic:cNvPr id="0" name="college_logo.png"/>
                    <pic:cNvPicPr/>
                  </pic:nvPicPr>
                  <pic:blipFill>
                    <a:blip r:embed="rId10"/>
                    <a:stretch>
                      <a:fillRect/>
                    </a:stretch>
                  </pic:blipFill>
                  <pic:spPr>
                    <a:xfrm>
                      <a:off x="0" y="0"/>
                      <a:ext cx="914400" cy="1051560"/>
                    </a:xfrm>
                    <a:prstGeom prst="rect"/>
                  </pic:spPr>
                </pic:pic>
              </a:graphicData>
            </a:graphic>
          </wp:inline>
        </w:drawing>
      </w:r>
    </w:p>
    <w:p>
      <w:pPr>
        <w:spacing w:after="40" w:before="0" w:line="276" w:lineRule="auto"/>
        <w:jc w:val="center"/>
      </w:pPr>
      <w:r>
        <w:rPr>
          <w:rFonts w:ascii="Times New Roman" w:hAnsi="Times New Roman"/>
          <w:b w:val="0"/>
          <w:i w:val="0"/>
          <w:color w:val="000000"/>
          <w:sz w:val="19"/>
        </w:rPr>
        <w:t>Vasantdada Patil Educational Complex, Eastern Express Highway, Near Everard Nagar, Sion- Chunabhatti, Mumbai – 400022.</w:t>
      </w:r>
    </w:p>
    <w:p>
      <w:pPr>
        <w:spacing w:after="0" w:before="0" w:line="276" w:lineRule="auto"/>
        <w:jc w:val="center"/>
      </w:pPr>
      <w:r>
        <w:rPr>
          <w:rFonts w:ascii="Times New Roman" w:hAnsi="Times New Roman"/>
          <w:b/>
          <w:i w:val="0"/>
          <w:color w:val="000000"/>
          <w:sz w:val="22"/>
        </w:rPr>
        <w:t>University of Mumbai</w:t>
        <w:br/>
        <w:t>2025–26</w:t>
      </w:r>
    </w:p>
    <w:p>
      <w:r>
        <w:br w:type="page"/>
      </w:r>
    </w:p>
    <w:p>
      <w:pPr>
        <w:spacing w:before="0" w:after="360"/>
        <w:jc w:val="center"/>
      </w:pPr>
      <w:r>
        <w:drawing>
          <wp:inline xmlns:a="http://schemas.openxmlformats.org/drawingml/2006/main" xmlns:pic="http://schemas.openxmlformats.org/drawingml/2006/picture">
            <wp:extent cx="6035040" cy="1902427"/>
            <wp:docPr id="3" name="Picture 3"/>
            <wp:cNvGraphicFramePr>
              <a:graphicFrameLocks noChangeAspect="1"/>
            </wp:cNvGraphicFramePr>
            <a:graphic>
              <a:graphicData uri="http://schemas.openxmlformats.org/drawingml/2006/picture">
                <pic:pic>
                  <pic:nvPicPr>
                    <pic:cNvPr id="0" name="college_header_banner.jpg"/>
                    <pic:cNvPicPr/>
                  </pic:nvPicPr>
                  <pic:blipFill>
                    <a:blip r:embed="rId9"/>
                    <a:stretch>
                      <a:fillRect/>
                    </a:stretch>
                  </pic:blipFill>
                  <pic:spPr>
                    <a:xfrm>
                      <a:off x="0" y="0"/>
                      <a:ext cx="6035040" cy="1902427"/>
                    </a:xfrm>
                    <a:prstGeom prst="rect"/>
                  </pic:spPr>
                </pic:pic>
              </a:graphicData>
            </a:graphic>
          </wp:inline>
        </w:drawing>
      </w:r>
    </w:p>
    <w:p>
      <w:pPr>
        <w:spacing w:after="480" w:before="0" w:line="276" w:lineRule="auto"/>
        <w:jc w:val="center"/>
      </w:pPr>
      <w:r>
        <w:rPr>
          <w:rFonts w:ascii="Times New Roman" w:hAnsi="Times New Roman"/>
          <w:b/>
          <w:i w:val="0"/>
          <w:color w:val="000000"/>
          <w:sz w:val="32"/>
        </w:rPr>
        <w:t>CERTIFICATE</w:t>
      </w:r>
    </w:p>
    <w:p>
      <w:pPr>
        <w:spacing w:after="800" w:before="0" w:line="432" w:lineRule="auto"/>
        <w:jc w:val="left"/>
      </w:pPr>
      <w:r>
        <w:rPr>
          <w:rFonts w:ascii="Times New Roman" w:hAnsi="Times New Roman"/>
          <w:b w:val="0"/>
          <w:i w:val="0"/>
          <w:color w:val="000000"/>
          <w:sz w:val="24"/>
        </w:rPr>
        <w:t>This is to certify that the project entitled “Campus Notify: Institutional Circular &amp; Announcement Management System” is bonafide work of PRATIK ATPADKAR (VU4F2526072), HARSH TIWAR (VU4F2526066), and PARTH GADADHE (VU4F2526062), submitted to University of Mumbai in partial fulfillment of requirement for the award of degree of “Bachelor of Engineering in Information Technology Semester III”.</w:t>
      </w:r>
    </w:p>
    <w:p>
      <w:pPr>
        <w:spacing w:after="1200" w:before="0" w:line="276" w:lineRule="auto"/>
        <w:jc w:val="center"/>
      </w:pPr>
      <w:r>
        <w:rPr>
          <w:rFonts w:ascii="Times New Roman" w:hAnsi="Times New Roman"/>
          <w:b/>
          <w:i w:val="0"/>
          <w:color w:val="000000"/>
          <w:sz w:val="23"/>
        </w:rPr>
        <w:t>Prof. Sonali Kharat</w:t>
        <w:br/>
        <w:t>Project Guide</w:t>
      </w:r>
    </w:p>
    <w:tbl>
      <w:tblPr>
        <w:tblW w:type="auto" w:w="0"/>
        <w:jc w:val="center"/>
        <w:tblLook w:firstColumn="1" w:firstRow="1" w:lastColumn="0" w:lastRow="0" w:noHBand="0" w:noVBand="1" w:val="04A0"/>
      </w:tblPr>
      <w:tblGrid>
        <w:gridCol w:w="4680"/>
        <w:gridCol w:w="4680"/>
      </w:tblGrid>
      <w:tr>
        <w:tc>
          <w:tcPr>
            <w:tcW w:type="dxa" w:w="4752"/>
            <w:tcBorders>
              <w:top w:val="none"/>
              <w:bottom w:val="none"/>
              <w:left w:val="none"/>
              <w:right w:val="none"/>
            </w:tcBorders>
          </w:tcPr>
          <w:p>
            <w:pPr>
              <w:jc w:val="center"/>
            </w:pPr>
            <w:r>
              <w:rPr>
                <w:rFonts w:ascii="Times New Roman" w:hAnsi="Times New Roman"/>
                <w:b/>
                <w:i w:val="0"/>
                <w:color w:val="000000"/>
                <w:sz w:val="21"/>
              </w:rPr>
              <w:t>___________________________</w:t>
              <w:br/>
              <w:t>Dr. Pradip Mane</w:t>
              <w:br/>
              <w:t>Head of Department</w:t>
            </w:r>
          </w:p>
        </w:tc>
        <w:tc>
          <w:tcPr>
            <w:tcW w:type="dxa" w:w="4752"/>
            <w:tcBorders>
              <w:top w:val="none"/>
              <w:bottom w:val="none"/>
              <w:left w:val="none"/>
              <w:right w:val="none"/>
            </w:tcBorders>
          </w:tcPr>
          <w:p>
            <w:pPr>
              <w:jc w:val="center"/>
            </w:pPr>
            <w:r>
              <w:rPr>
                <w:rFonts w:ascii="Times New Roman" w:hAnsi="Times New Roman"/>
                <w:b/>
                <w:i w:val="0"/>
                <w:color w:val="000000"/>
                <w:sz w:val="21"/>
              </w:rPr>
              <w:t>___________________________</w:t>
              <w:br/>
              <w:t>Dr. Alam N. Shaikh</w:t>
              <w:br/>
              <w:t>Principal</w:t>
            </w:r>
          </w:p>
        </w:tc>
      </w:tr>
    </w:tbl>
    <w:p>
      <w:r>
        <w:br w:type="page"/>
      </w:r>
    </w:p>
    <w:p>
      <w:pPr>
        <w:spacing w:before="0" w:after="360"/>
        <w:jc w:val="center"/>
      </w:pPr>
      <w:r>
        <w:drawing>
          <wp:inline xmlns:a="http://schemas.openxmlformats.org/drawingml/2006/main" xmlns:pic="http://schemas.openxmlformats.org/drawingml/2006/picture">
            <wp:extent cx="6035040" cy="1902427"/>
            <wp:docPr id="4" name="Picture 4"/>
            <wp:cNvGraphicFramePr>
              <a:graphicFrameLocks noChangeAspect="1"/>
            </wp:cNvGraphicFramePr>
            <a:graphic>
              <a:graphicData uri="http://schemas.openxmlformats.org/drawingml/2006/picture">
                <pic:pic>
                  <pic:nvPicPr>
                    <pic:cNvPr id="0" name="college_header_banner.jpg"/>
                    <pic:cNvPicPr/>
                  </pic:nvPicPr>
                  <pic:blipFill>
                    <a:blip r:embed="rId9"/>
                    <a:stretch>
                      <a:fillRect/>
                    </a:stretch>
                  </pic:blipFill>
                  <pic:spPr>
                    <a:xfrm>
                      <a:off x="0" y="0"/>
                      <a:ext cx="6035040" cy="1902427"/>
                    </a:xfrm>
                    <a:prstGeom prst="rect"/>
                  </pic:spPr>
                </pic:pic>
              </a:graphicData>
            </a:graphic>
          </wp:inline>
        </w:drawing>
      </w:r>
    </w:p>
    <w:p>
      <w:pPr>
        <w:spacing w:after="480" w:before="0" w:line="276" w:lineRule="auto"/>
        <w:jc w:val="center"/>
      </w:pPr>
      <w:r>
        <w:rPr>
          <w:rFonts w:ascii="Times New Roman" w:hAnsi="Times New Roman"/>
          <w:b/>
          <w:i w:val="0"/>
          <w:color w:val="000000"/>
          <w:sz w:val="32"/>
        </w:rPr>
        <w:t>Project Report Approval for S. E.</w:t>
      </w:r>
    </w:p>
    <w:p>
      <w:pPr>
        <w:spacing w:after="800" w:before="0" w:line="432" w:lineRule="auto"/>
        <w:jc w:val="left"/>
      </w:pPr>
      <w:r>
        <w:rPr>
          <w:rFonts w:ascii="Times New Roman" w:hAnsi="Times New Roman"/>
          <w:b w:val="0"/>
          <w:i w:val="0"/>
          <w:color w:val="000000"/>
          <w:sz w:val="24"/>
        </w:rPr>
        <w:t>This project report entitled “Campus Notify: Institutional Circular &amp; Announcement Management System” by PRATIK ATPADKAR (VU4F2526072), HARSH TIWAR (VU4F2526066), and PARTH GADADHE (VU4F2526062), is approved for the degree of Bachelor of Engineering in Information Technology.</w:t>
      </w:r>
    </w:p>
    <w:p>
      <w:pPr>
        <w:spacing w:after="400" w:before="0" w:line="276" w:lineRule="auto"/>
        <w:jc w:val="left"/>
      </w:pPr>
      <w:r>
        <w:rPr>
          <w:rFonts w:ascii="Times New Roman" w:hAnsi="Times New Roman"/>
          <w:b/>
          <w:i w:val="0"/>
          <w:color w:val="000000"/>
          <w:sz w:val="24"/>
        </w:rPr>
        <w:t>Examiners:</w:t>
      </w:r>
    </w:p>
    <w:p>
      <w:pPr>
        <w:spacing w:after="360" w:before="0" w:line="276" w:lineRule="auto"/>
        <w:jc w:val="left"/>
      </w:pPr>
      <w:r>
        <w:rPr>
          <w:rFonts w:ascii="Times New Roman" w:hAnsi="Times New Roman"/>
          <w:b w:val="0"/>
          <w:i w:val="0"/>
          <w:color w:val="000000"/>
          <w:sz w:val="23"/>
        </w:rPr>
        <w:t>1. __________________________________________________</w:t>
      </w:r>
    </w:p>
    <w:p>
      <w:pPr>
        <w:spacing w:after="800" w:before="0" w:line="276" w:lineRule="auto"/>
        <w:jc w:val="left"/>
      </w:pPr>
      <w:r>
        <w:rPr>
          <w:rFonts w:ascii="Times New Roman" w:hAnsi="Times New Roman"/>
          <w:b w:val="0"/>
          <w:i w:val="0"/>
          <w:color w:val="000000"/>
          <w:sz w:val="23"/>
        </w:rPr>
        <w:t>2. __________________________________________________</w:t>
      </w:r>
    </w:p>
    <w:p>
      <w:pPr>
        <w:spacing w:after="0" w:before="0" w:line="276" w:lineRule="auto"/>
        <w:jc w:val="left"/>
      </w:pPr>
      <w:r>
        <w:rPr>
          <w:rFonts w:ascii="Times New Roman" w:hAnsi="Times New Roman"/>
          <w:b w:val="0"/>
          <w:i w:val="0"/>
          <w:color w:val="000000"/>
          <w:sz w:val="23"/>
        </w:rPr>
        <w:t>Date: ____ / ____ / 2026</w:t>
        <w:br/>
        <w:t>Place: Mumbai</w:t>
      </w:r>
    </w:p>
    <w:p>
      <w:r>
        <w:br w:type="page"/>
      </w:r>
    </w:p>
    <w:p>
      <w:pPr>
        <w:spacing w:before="0" w:after="360"/>
        <w:jc w:val="center"/>
      </w:pPr>
      <w:r>
        <w:drawing>
          <wp:inline xmlns:a="http://schemas.openxmlformats.org/drawingml/2006/main" xmlns:pic="http://schemas.openxmlformats.org/drawingml/2006/picture">
            <wp:extent cx="6035040" cy="1902427"/>
            <wp:docPr id="5" name="Picture 5"/>
            <wp:cNvGraphicFramePr>
              <a:graphicFrameLocks noChangeAspect="1"/>
            </wp:cNvGraphicFramePr>
            <a:graphic>
              <a:graphicData uri="http://schemas.openxmlformats.org/drawingml/2006/picture">
                <pic:pic>
                  <pic:nvPicPr>
                    <pic:cNvPr id="0" name="college_header_banner.jpg"/>
                    <pic:cNvPicPr/>
                  </pic:nvPicPr>
                  <pic:blipFill>
                    <a:blip r:embed="rId9"/>
                    <a:stretch>
                      <a:fillRect/>
                    </a:stretch>
                  </pic:blipFill>
                  <pic:spPr>
                    <a:xfrm>
                      <a:off x="0" y="0"/>
                      <a:ext cx="6035040" cy="1902427"/>
                    </a:xfrm>
                    <a:prstGeom prst="rect"/>
                  </pic:spPr>
                </pic:pic>
              </a:graphicData>
            </a:graphic>
          </wp:inline>
        </w:drawing>
      </w:r>
    </w:p>
    <w:p>
      <w:pPr>
        <w:spacing w:after="480" w:before="0" w:line="276" w:lineRule="auto"/>
        <w:jc w:val="center"/>
      </w:pPr>
      <w:r>
        <w:rPr>
          <w:rFonts w:ascii="Times New Roman" w:hAnsi="Times New Roman"/>
          <w:b/>
          <w:i w:val="0"/>
          <w:color w:val="000000"/>
          <w:sz w:val="32"/>
        </w:rPr>
        <w:t>DECLARATION</w:t>
      </w:r>
    </w:p>
    <w:p>
      <w:pPr>
        <w:spacing w:after="320" w:before="0" w:line="432" w:lineRule="auto"/>
        <w:jc w:val="left"/>
      </w:pPr>
      <w:r>
        <w:rPr>
          <w:rFonts w:ascii="Times New Roman" w:hAnsi="Times New Roman"/>
          <w:b w:val="0"/>
          <w:i w:val="0"/>
          <w:color w:val="000000"/>
          <w:sz w:val="24"/>
        </w:rPr>
        <w:t>We declare that this written thesis submission represents the work done based on our and/or others’ ideas with adequately cited and referenced the original sources. We also declare that we have adhered to all principles of intellectual property, academic honesty, and integrity as we have not misinterpreted, fabricated, or falsified any idea/data/fact/source or original work/matter in our submission.</w:t>
      </w:r>
    </w:p>
    <w:p>
      <w:pPr>
        <w:spacing w:after="700" w:before="0" w:line="432" w:lineRule="auto"/>
        <w:jc w:val="left"/>
      </w:pPr>
      <w:r>
        <w:rPr>
          <w:rFonts w:ascii="Times New Roman" w:hAnsi="Times New Roman"/>
          <w:b w:val="0"/>
          <w:i w:val="0"/>
          <w:color w:val="000000"/>
          <w:sz w:val="24"/>
        </w:rPr>
        <w:t>We understand that any violation of the above will be cause for disciplinary action by the college and may evoke penal action from the sources which have not been properly cited or from whom proper permission is not sought.</w:t>
      </w:r>
    </w:p>
    <w:p>
      <w:pPr>
        <w:spacing w:after="240" w:before="0" w:line="276" w:lineRule="auto"/>
        <w:jc w:val="left"/>
      </w:pPr>
      <w:r>
        <w:rPr>
          <w:rFonts w:ascii="Times New Roman" w:hAnsi="Times New Roman"/>
          <w:b w:val="0"/>
          <w:i w:val="0"/>
          <w:color w:val="000000"/>
          <w:sz w:val="22"/>
        </w:rPr>
        <w:t>1. ________________________________________ (PRATIK ATPADKAR ID No.: VU4F2526072)</w:t>
      </w:r>
    </w:p>
    <w:p>
      <w:pPr>
        <w:spacing w:after="240" w:before="0" w:line="276" w:lineRule="auto"/>
        <w:jc w:val="left"/>
      </w:pPr>
      <w:r>
        <w:rPr>
          <w:rFonts w:ascii="Times New Roman" w:hAnsi="Times New Roman"/>
          <w:b w:val="0"/>
          <w:i w:val="0"/>
          <w:color w:val="000000"/>
          <w:sz w:val="22"/>
        </w:rPr>
        <w:t>2. ________________________________________ (HARSH TIWAR ID No.: VU4F2526066)</w:t>
      </w:r>
    </w:p>
    <w:p>
      <w:pPr>
        <w:spacing w:after="480" w:before="0" w:line="276" w:lineRule="auto"/>
        <w:jc w:val="left"/>
      </w:pPr>
      <w:r>
        <w:rPr>
          <w:rFonts w:ascii="Times New Roman" w:hAnsi="Times New Roman"/>
          <w:b w:val="0"/>
          <w:i w:val="0"/>
          <w:color w:val="000000"/>
          <w:sz w:val="22"/>
        </w:rPr>
        <w:t>3. ________________________________________ (PARTH GADADHE ID No.: VU4F2526062)</w:t>
      </w:r>
    </w:p>
    <w:p>
      <w:pPr>
        <w:spacing w:after="0" w:before="0" w:line="276" w:lineRule="auto"/>
        <w:jc w:val="left"/>
      </w:pPr>
      <w:r>
        <w:rPr>
          <w:rFonts w:ascii="Times New Roman" w:hAnsi="Times New Roman"/>
          <w:b w:val="0"/>
          <w:i w:val="0"/>
          <w:color w:val="000000"/>
          <w:sz w:val="23"/>
        </w:rPr>
        <w:t>Date: ____ / ____ / 2026</w:t>
        <w:br/>
        <w:t>Place: Mumbai</w:t>
      </w:r>
    </w:p>
    <w:p>
      <w:r>
        <w:br w:type="page"/>
      </w:r>
    </w:p>
    <w:p>
      <w:pPr>
        <w:spacing w:before="0" w:after="360"/>
        <w:jc w:val="center"/>
      </w:pPr>
      <w:r>
        <w:drawing>
          <wp:inline xmlns:a="http://schemas.openxmlformats.org/drawingml/2006/main" xmlns:pic="http://schemas.openxmlformats.org/drawingml/2006/picture">
            <wp:extent cx="6035040" cy="1902427"/>
            <wp:docPr id="6" name="Picture 6"/>
            <wp:cNvGraphicFramePr>
              <a:graphicFrameLocks noChangeAspect="1"/>
            </wp:cNvGraphicFramePr>
            <a:graphic>
              <a:graphicData uri="http://schemas.openxmlformats.org/drawingml/2006/picture">
                <pic:pic>
                  <pic:nvPicPr>
                    <pic:cNvPr id="0" name="college_header_banner.jpg"/>
                    <pic:cNvPicPr/>
                  </pic:nvPicPr>
                  <pic:blipFill>
                    <a:blip r:embed="rId9"/>
                    <a:stretch>
                      <a:fillRect/>
                    </a:stretch>
                  </pic:blipFill>
                  <pic:spPr>
                    <a:xfrm>
                      <a:off x="0" y="0"/>
                      <a:ext cx="6035040" cy="1902427"/>
                    </a:xfrm>
                    <a:prstGeom prst="rect"/>
                  </pic:spPr>
                </pic:pic>
              </a:graphicData>
            </a:graphic>
          </wp:inline>
        </w:drawing>
      </w:r>
    </w:p>
    <w:p>
      <w:pPr>
        <w:spacing w:after="400" w:before="0" w:line="276" w:lineRule="auto"/>
        <w:jc w:val="center"/>
      </w:pPr>
      <w:r>
        <w:rPr>
          <w:rFonts w:ascii="Times New Roman" w:hAnsi="Times New Roman"/>
          <w:b/>
          <w:i w:val="0"/>
          <w:color w:val="000000"/>
          <w:sz w:val="32"/>
        </w:rPr>
        <w:t>ACKNOWLEDGEMENT</w:t>
      </w:r>
    </w:p>
    <w:p>
      <w:pPr>
        <w:spacing w:after="280" w:before="0" w:line="396" w:lineRule="auto"/>
        <w:jc w:val="left"/>
      </w:pPr>
      <w:r>
        <w:rPr>
          <w:rFonts w:ascii="Times New Roman" w:hAnsi="Times New Roman"/>
          <w:b w:val="0"/>
          <w:i w:val="0"/>
          <w:color w:val="000000"/>
          <w:sz w:val="23"/>
        </w:rPr>
        <w:t>We the students from Vasantdada Patil Pratishthan’s College of Engineering and Visual Arts, Mumbai of Second Year Engineering in the department of ‘Information Technology’ have great pleasure in presenting our efforts of developing the project named as “Campus Notify: Institutional Circular &amp; Announcement Management System”.</w:t>
      </w:r>
    </w:p>
    <w:p>
      <w:pPr>
        <w:spacing w:after="280" w:before="0" w:line="396" w:lineRule="auto"/>
        <w:jc w:val="left"/>
      </w:pPr>
      <w:r>
        <w:rPr>
          <w:rFonts w:ascii="Times New Roman" w:hAnsi="Times New Roman"/>
          <w:b w:val="0"/>
          <w:i w:val="0"/>
          <w:color w:val="000000"/>
          <w:sz w:val="23"/>
        </w:rPr>
        <w:t>We would like to express our heartfelt gratitude to Dr. Pradip Mane, Head of Department, for providing us with inspiration, valuable guidance, and timely suggestions throughout our Mini project journey.</w:t>
      </w:r>
    </w:p>
    <w:p>
      <w:pPr>
        <w:spacing w:after="600" w:before="0" w:line="396" w:lineRule="auto"/>
        <w:jc w:val="left"/>
      </w:pPr>
      <w:r>
        <w:rPr>
          <w:rFonts w:ascii="Times New Roman" w:hAnsi="Times New Roman"/>
          <w:b w:val="0"/>
          <w:i w:val="0"/>
          <w:color w:val="000000"/>
          <w:sz w:val="23"/>
        </w:rPr>
        <w:t>Our immense appreciation also goes to our esteemed Guide Prof. Sonali Kharat for her unwavering support and the opportunity she provided us to undertake this challenging project have been truly invaluable. This experience not only allowed us to conduct extensive project work but also exposed us to a wealth of new knowledge for which we are genuinely thankful. Also, we would also like to express our gratitude to the Mini Project Coordinator, Prof Sachin R. Barahate for his insightful inputs.</w:t>
      </w:r>
    </w:p>
    <w:p>
      <w:pPr>
        <w:spacing w:after="200" w:before="0" w:line="276" w:lineRule="auto"/>
        <w:jc w:val="left"/>
      </w:pPr>
      <w:r>
        <w:rPr>
          <w:rFonts w:ascii="Times New Roman" w:hAnsi="Times New Roman"/>
          <w:b w:val="0"/>
          <w:i w:val="0"/>
          <w:color w:val="000000"/>
          <w:sz w:val="22"/>
        </w:rPr>
        <w:t>1. ________________________________________ (PRATIK ATPADKAR ID No.: VU4F2526072)</w:t>
      </w:r>
    </w:p>
    <w:p>
      <w:pPr>
        <w:spacing w:after="200" w:before="0" w:line="276" w:lineRule="auto"/>
        <w:jc w:val="left"/>
      </w:pPr>
      <w:r>
        <w:rPr>
          <w:rFonts w:ascii="Times New Roman" w:hAnsi="Times New Roman"/>
          <w:b w:val="0"/>
          <w:i w:val="0"/>
          <w:color w:val="000000"/>
          <w:sz w:val="22"/>
        </w:rPr>
        <w:t>2. ________________________________________ (HARSH TIWAR ID No.: VU4F2526066)</w:t>
      </w:r>
    </w:p>
    <w:p>
      <w:pPr>
        <w:spacing w:after="0" w:before="0" w:line="276" w:lineRule="auto"/>
        <w:jc w:val="left"/>
      </w:pPr>
      <w:r>
        <w:rPr>
          <w:rFonts w:ascii="Times New Roman" w:hAnsi="Times New Roman"/>
          <w:b w:val="0"/>
          <w:i w:val="0"/>
          <w:color w:val="000000"/>
          <w:sz w:val="22"/>
        </w:rPr>
        <w:t>3. ________________________________________ (PARTH GADADHE ID No.: VU4F2526062)</w:t>
      </w:r>
    </w:p>
    <w:p>
      <w:r>
        <w:br w:type="page"/>
      </w:r>
    </w:p>
    <w:p>
      <w:pPr>
        <w:spacing w:after="280" w:before="0" w:line="276" w:lineRule="auto"/>
        <w:jc w:val="center"/>
      </w:pPr>
      <w:r>
        <w:rPr>
          <w:rFonts w:ascii="Times New Roman" w:hAnsi="Times New Roman"/>
          <w:b/>
          <w:i w:val="0"/>
          <w:color w:val="000000"/>
          <w:sz w:val="32"/>
        </w:rPr>
        <w:t>Abstract</w:t>
      </w:r>
    </w:p>
    <w:p>
      <w:pPr>
        <w:spacing w:after="200" w:before="0" w:line="336" w:lineRule="auto"/>
        <w:jc w:val="left"/>
      </w:pPr>
      <w:r>
        <w:rPr>
          <w:rFonts w:ascii="Times New Roman" w:hAnsi="Times New Roman"/>
          <w:b w:val="0"/>
          <w:i w:val="0"/>
          <w:color w:val="000000"/>
          <w:sz w:val="23"/>
        </w:rPr>
        <w:t>1. Context and Motivation: In modern academic environments, prompt and verified dissemination of official circulars is fundamental to administrative discipline. Educational institutions release dozens of time-sensitive notifications weekly regarding examinations, KT filings, hall ticket distribution, scholarship deadlines, and campus recruitment drives. Currently, institutions rely heavily on physical wooden bulletin boards in hallways or informal messaging chat groups (such as WhatsApp and Telegram), creating severe information bottlenecks, clutter, and unverified rumors.</w:t>
      </w:r>
    </w:p>
    <w:p>
      <w:pPr>
        <w:spacing w:after="200" w:before="0" w:line="336" w:lineRule="auto"/>
        <w:jc w:val="left"/>
      </w:pPr>
      <w:r>
        <w:rPr>
          <w:rFonts w:ascii="Times New Roman" w:hAnsi="Times New Roman"/>
          <w:b w:val="0"/>
          <w:i w:val="0"/>
          <w:color w:val="000000"/>
          <w:sz w:val="23"/>
        </w:rPr>
        <w:t>2. Problem Statement: In informal messaging groups, critical circulars frequently get buried under hundreds of student chats, resulting in missed deadlines and academic penalties. Moreover, informal channels lack cryptographic authenticity and audit trails, enabling falsified or edited notices to circulate without detection. Physical notice boards offer zero searchability, requiring students to physically locate boards across department corridors.</w:t>
      </w:r>
    </w:p>
    <w:p>
      <w:pPr>
        <w:spacing w:after="200" w:before="0" w:line="336" w:lineRule="auto"/>
        <w:jc w:val="left"/>
      </w:pPr>
      <w:r>
        <w:rPr>
          <w:rFonts w:ascii="Times New Roman" w:hAnsi="Times New Roman"/>
          <w:b w:val="0"/>
          <w:i w:val="0"/>
          <w:color w:val="000000"/>
          <w:sz w:val="23"/>
        </w:rPr>
        <w:t>3. Proposed Solution and Methodology: This project develops Campus Notify, an authoritative notification management system engineered using Core Java (JDK 17 LTS). Built upon the Model-View-Controller (MVC) architecture, the system applies Object-Oriented Programming (OOP) concepts—Encapsulation, Constructor Overloading, and Data Abstraction. Dynamic notifications are managed in memory using the Java Collections Framework (ArrayList, Iterator), and persisted to disk using Java File I/O streams (BufferedReader, PrintWriter) in pipe-delimited format, guaranteeing zero data loss across application restarts. A dual presentation interface provides both an interactive terminal CLI driver and a modern responsive web dashboard with Google Firebase Cloud Firestore synchronization.</w:t>
      </w:r>
    </w:p>
    <w:p>
      <w:pPr>
        <w:spacing w:after="200" w:before="0" w:line="336" w:lineRule="auto"/>
        <w:jc w:val="left"/>
      </w:pPr>
      <w:r>
        <w:rPr>
          <w:rFonts w:ascii="Times New Roman" w:hAnsi="Times New Roman"/>
          <w:b w:val="0"/>
          <w:i w:val="0"/>
          <w:color w:val="000000"/>
          <w:sz w:val="23"/>
        </w:rPr>
        <w:t>4. Results and Validation: The working prototype was validated across terminal scanner environments and modern web browsers. System reliability was verified through an automated 92-test verification matrix (71 core functional tests in test_complete_suite.js and 21 concurrency stress tests in test_capacity_and_stress.js), achieving a 100.0% pass rate with zero regressions. The system demonstrated sub-100ms search latency, atomic file serialization, and robust Role-Based Access Control (RBAC) rejecting unauthorized student notice creation or deletion.</w:t>
      </w:r>
    </w:p>
    <w:p>
      <w:pPr>
        <w:spacing w:after="280" w:before="0" w:line="336" w:lineRule="auto"/>
        <w:jc w:val="left"/>
      </w:pPr>
      <w:r>
        <w:rPr>
          <w:rFonts w:ascii="Times New Roman" w:hAnsi="Times New Roman"/>
          <w:b w:val="0"/>
          <w:i w:val="0"/>
          <w:color w:val="000000"/>
          <w:sz w:val="23"/>
        </w:rPr>
        <w:t>5. Impact and Conclusion: Campus Notify directly aligns with the United Nations Sustainable Development Goals (SDGs): SDG 4 (Quality Education) by ensuring equitable, timely access to institutional announcements, and SDG 9 (Industry, Innovation &amp; Infrastructure) by modernizing campus communication infrastructure with an authentic, role-gated software system.</w:t>
      </w:r>
    </w:p>
    <w:p>
      <w:pPr>
        <w:spacing w:after="0" w:before="0" w:line="276" w:lineRule="auto"/>
        <w:jc w:val="left"/>
      </w:pPr>
      <w:r>
        <w:rPr>
          <w:rFonts w:ascii="Times New Roman" w:hAnsi="Times New Roman"/>
          <w:b/>
          <w:i w:val="0"/>
          <w:color w:val="000000"/>
          <w:sz w:val="22"/>
        </w:rPr>
        <w:t>Keywords: Core Java, Object-Oriented Programming, MVC Architecture, Role-Based Access Control, File I/O Persistence, Cloud Synchronization, SDG 4, SDG 9</w:t>
      </w:r>
    </w:p>
    <w:p>
      <w:r>
        <w:br w:type="page"/>
      </w:r>
    </w:p>
    <w:p>
      <w:pPr>
        <w:spacing w:after="280" w:before="0" w:line="276" w:lineRule="auto"/>
        <w:jc w:val="center"/>
      </w:pPr>
      <w:r>
        <w:rPr>
          <w:rFonts w:ascii="Times New Roman" w:hAnsi="Times New Roman"/>
          <w:b/>
          <w:i w:val="0"/>
          <w:color w:val="000000"/>
          <w:sz w:val="32"/>
        </w:rPr>
        <w:t>Table of Contents</w:t>
      </w:r>
    </w:p>
    <w:tbl>
      <w:tblPr>
        <w:tblW w:type="auto" w:w="0"/>
        <w:jc w:val="center"/>
        <w:tblLook w:firstColumn="1" w:firstRow="1" w:lastColumn="0" w:lastRow="0" w:noHBand="0" w:noVBand="1" w:val="04A0"/>
      </w:tblPr>
      <w:tblGrid>
        <w:gridCol w:w="4680"/>
        <w:gridCol w:w="4680"/>
      </w:tblGrid>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List of Figures</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vi</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List of Tables</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vii</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Acronyms</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viii</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1   Introduction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1</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1.1 Background</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1</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1.2 Motivation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1</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1.3 Problem Definition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2</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1.4 Objectives</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3</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1.5 Sustainable Development Goal (SDG) Mapping</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3</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2   Literature Survey</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4</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2.1 Existing Systems</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4</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2.2 Comparative Study</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4</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2.3 Research Gap</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5</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3   Methodology and Planning</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6</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3.1 Proposed Solution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6</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3.2 System Architecture</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6</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3.3 Component Selection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7</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3.4 Implementation Plan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7</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4   Implementation and Testing</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8</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4.1 Notice Data Structure &amp; OOP Model</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8</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4.2 Core Java Logic &amp; File Storage Engine</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8</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4.3 Web Interface &amp; Security Governance</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9</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4.4 Automated Testing Matrix (92 Tests)</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9</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5   Results and Discussion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10</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5.1 Working Prototype Demonstration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10</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5.2 Validation and Inference</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10</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5.3 Performance Metrics &amp; Concurrency</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11</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6   Conclusion and Future Work</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12</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6.1 Conclusion</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12</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val="0"/>
                <w:i w:val="0"/>
                <w:color w:val="000000"/>
                <w:sz w:val="21"/>
              </w:rPr>
              <w:t xml:space="preserve">    6.2 Future Scope</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val="0"/>
                <w:i w:val="0"/>
                <w:color w:val="000000"/>
                <w:sz w:val="21"/>
              </w:rPr>
              <w:t>12</w:t>
            </w:r>
          </w:p>
        </w:tc>
      </w:tr>
      <w:tr>
        <w:tc>
          <w:tcPr>
            <w:tcW w:type="dxa" w:w="7920"/>
            <w:tcBorders>
              <w:top w:val="none"/>
              <w:bottom w:val="none"/>
              <w:left w:val="none"/>
              <w:right w:val="none"/>
            </w:tcBorders>
            <w:tcMar>
              <w:top w:w="20" w:type="dxa"/>
              <w:bottom w:w="20" w:type="dxa"/>
              <w:left w:w="20" w:type="dxa"/>
              <w:right w:w="20" w:type="dxa"/>
            </w:tcMar>
          </w:tcPr>
          <w:p>
            <w:r>
              <w:rPr>
                <w:rFonts w:ascii="Times New Roman" w:hAnsi="Times New Roman"/>
                <w:b/>
                <w:i w:val="0"/>
                <w:color w:val="000000"/>
                <w:sz w:val="21"/>
              </w:rPr>
              <w:t>References</w:t>
            </w:r>
          </w:p>
        </w:tc>
        <w:tc>
          <w:tcPr>
            <w:tcW w:type="dxa" w:w="1584"/>
            <w:tcBorders>
              <w:top w:val="none"/>
              <w:bottom w:val="none"/>
              <w:left w:val="none"/>
              <w:right w:val="none"/>
            </w:tcBorders>
            <w:tcMar>
              <w:top w:w="20" w:type="dxa"/>
              <w:bottom w:w="20" w:type="dxa"/>
              <w:left w:w="20" w:type="dxa"/>
              <w:right w:w="20" w:type="dxa"/>
            </w:tcMar>
          </w:tcPr>
          <w:p>
            <w:pPr>
              <w:jc w:val="right"/>
            </w:pPr>
            <w:r>
              <w:rPr>
                <w:rFonts w:ascii="Times New Roman" w:hAnsi="Times New Roman"/>
                <w:b/>
                <w:i w:val="0"/>
                <w:color w:val="000000"/>
                <w:sz w:val="21"/>
              </w:rPr>
              <w:t>14</w:t>
            </w:r>
          </w:p>
        </w:tc>
      </w:tr>
    </w:tbl>
    <w:p>
      <w:r>
        <w:br w:type="page"/>
      </w:r>
    </w:p>
    <w:p>
      <w:pPr>
        <w:spacing w:after="240" w:before="0" w:line="276" w:lineRule="auto"/>
        <w:jc w:val="center"/>
      </w:pPr>
      <w:r>
        <w:rPr>
          <w:rFonts w:ascii="Times New Roman" w:hAnsi="Times New Roman"/>
          <w:b/>
          <w:i w:val="0"/>
          <w:color w:val="000000"/>
          <w:sz w:val="30"/>
        </w:rPr>
        <w:t>List of Figures</w:t>
      </w:r>
    </w:p>
    <w:tbl>
      <w:tblPr>
        <w:tblW w:type="auto" w:w="0"/>
        <w:jc w:val="center"/>
        <w:tblLook w:firstColumn="1" w:firstRow="1" w:lastColumn="0" w:lastRow="0" w:noHBand="0" w:noVBand="1" w:val="04A0"/>
      </w:tblPr>
      <w:tblGrid>
        <w:gridCol w:w="4680"/>
        <w:gridCol w:w="4680"/>
      </w:tblGrid>
      <w:tr>
        <w:tc>
          <w:tcPr>
            <w:tcW w:type="dxa" w:w="7920"/>
            <w:tcBorders>
              <w:top w:val="none"/>
              <w:bottom w:val="none"/>
              <w:left w:val="none"/>
              <w:right w:val="none"/>
            </w:tcBorders>
          </w:tcPr>
          <w:p>
            <w:r>
              <w:rPr>
                <w:rFonts w:ascii="Times New Roman" w:hAnsi="Times New Roman"/>
                <w:b w:val="0"/>
                <w:i w:val="0"/>
                <w:color w:val="000000"/>
                <w:sz w:val="21"/>
              </w:rPr>
              <w:t>1.1  Campus Communication Flow &amp; Information Bottlenecks</w:t>
            </w:r>
          </w:p>
        </w:tc>
        <w:tc>
          <w:tcPr>
            <w:tcW w:type="dxa" w:w="1584"/>
            <w:tcBorders>
              <w:top w:val="none"/>
              <w:bottom w:val="none"/>
              <w:left w:val="none"/>
              <w:right w:val="none"/>
            </w:tcBorders>
          </w:tcPr>
          <w:p>
            <w:pPr>
              <w:jc w:val="right"/>
            </w:pPr>
            <w:r>
              <w:rPr>
                <w:rFonts w:ascii="Times New Roman" w:hAnsi="Times New Roman"/>
                <w:b w:val="0"/>
                <w:i w:val="0"/>
                <w:color w:val="000000"/>
                <w:sz w:val="21"/>
              </w:rPr>
              <w:t>2</w:t>
            </w:r>
          </w:p>
        </w:tc>
      </w:tr>
      <w:tr>
        <w:tc>
          <w:tcPr>
            <w:tcW w:type="dxa" w:w="7920"/>
            <w:tcBorders>
              <w:top w:val="none"/>
              <w:bottom w:val="none"/>
              <w:left w:val="none"/>
              <w:right w:val="none"/>
            </w:tcBorders>
          </w:tcPr>
          <w:p>
            <w:r>
              <w:rPr>
                <w:rFonts w:ascii="Times New Roman" w:hAnsi="Times New Roman"/>
                <w:b w:val="0"/>
                <w:i w:val="0"/>
                <w:color w:val="000000"/>
                <w:sz w:val="21"/>
              </w:rPr>
              <w:t>3.1  Model-View-Controller (MVC) 3-Tier System Architecture</w:t>
            </w:r>
          </w:p>
        </w:tc>
        <w:tc>
          <w:tcPr>
            <w:tcW w:type="dxa" w:w="1584"/>
            <w:tcBorders>
              <w:top w:val="none"/>
              <w:bottom w:val="none"/>
              <w:left w:val="none"/>
              <w:right w:val="none"/>
            </w:tcBorders>
          </w:tcPr>
          <w:p>
            <w:pPr>
              <w:jc w:val="right"/>
            </w:pPr>
            <w:r>
              <w:rPr>
                <w:rFonts w:ascii="Times New Roman" w:hAnsi="Times New Roman"/>
                <w:b w:val="0"/>
                <w:i w:val="0"/>
                <w:color w:val="000000"/>
                <w:sz w:val="21"/>
              </w:rPr>
              <w:t>6</w:t>
            </w:r>
          </w:p>
        </w:tc>
      </w:tr>
      <w:tr>
        <w:tc>
          <w:tcPr>
            <w:tcW w:type="dxa" w:w="7920"/>
            <w:tcBorders>
              <w:top w:val="none"/>
              <w:bottom w:val="none"/>
              <w:left w:val="none"/>
              <w:right w:val="none"/>
            </w:tcBorders>
          </w:tcPr>
          <w:p>
            <w:r>
              <w:rPr>
                <w:rFonts w:ascii="Times New Roman" w:hAnsi="Times New Roman"/>
                <w:b w:val="0"/>
                <w:i w:val="0"/>
                <w:color w:val="000000"/>
                <w:sz w:val="21"/>
              </w:rPr>
              <w:t>4.1  Notice Class Diagram &amp; Encapsulated Fields</w:t>
            </w:r>
          </w:p>
        </w:tc>
        <w:tc>
          <w:tcPr>
            <w:tcW w:type="dxa" w:w="1584"/>
            <w:tcBorders>
              <w:top w:val="none"/>
              <w:bottom w:val="none"/>
              <w:left w:val="none"/>
              <w:right w:val="none"/>
            </w:tcBorders>
          </w:tcPr>
          <w:p>
            <w:pPr>
              <w:jc w:val="right"/>
            </w:pPr>
            <w:r>
              <w:rPr>
                <w:rFonts w:ascii="Times New Roman" w:hAnsi="Times New Roman"/>
                <w:b w:val="0"/>
                <w:i w:val="0"/>
                <w:color w:val="000000"/>
                <w:sz w:val="21"/>
              </w:rPr>
              <w:t>8</w:t>
            </w:r>
          </w:p>
        </w:tc>
      </w:tr>
      <w:tr>
        <w:tc>
          <w:tcPr>
            <w:tcW w:type="dxa" w:w="7920"/>
            <w:tcBorders>
              <w:top w:val="none"/>
              <w:bottom w:val="none"/>
              <w:left w:val="none"/>
              <w:right w:val="none"/>
            </w:tcBorders>
          </w:tcPr>
          <w:p>
            <w:r>
              <w:rPr>
                <w:rFonts w:ascii="Times New Roman" w:hAnsi="Times New Roman"/>
                <w:b w:val="0"/>
                <w:i w:val="0"/>
                <w:color w:val="000000"/>
                <w:sz w:val="21"/>
              </w:rPr>
              <w:t>5.1  Student Feed Interface Walkthrough</w:t>
            </w:r>
          </w:p>
        </w:tc>
        <w:tc>
          <w:tcPr>
            <w:tcW w:type="dxa" w:w="1584"/>
            <w:tcBorders>
              <w:top w:val="none"/>
              <w:bottom w:val="none"/>
              <w:left w:val="none"/>
              <w:right w:val="none"/>
            </w:tcBorders>
          </w:tcPr>
          <w:p>
            <w:pPr>
              <w:jc w:val="right"/>
            </w:pPr>
            <w:r>
              <w:rPr>
                <w:rFonts w:ascii="Times New Roman" w:hAnsi="Times New Roman"/>
                <w:b w:val="0"/>
                <w:i w:val="0"/>
                <w:color w:val="000000"/>
                <w:sz w:val="21"/>
              </w:rPr>
              <w:t>10</w:t>
            </w:r>
          </w:p>
        </w:tc>
      </w:tr>
      <w:tr>
        <w:tc>
          <w:tcPr>
            <w:tcW w:type="dxa" w:w="7920"/>
            <w:tcBorders>
              <w:top w:val="none"/>
              <w:bottom w:val="none"/>
              <w:left w:val="none"/>
              <w:right w:val="none"/>
            </w:tcBorders>
          </w:tcPr>
          <w:p>
            <w:r>
              <w:rPr>
                <w:rFonts w:ascii="Times New Roman" w:hAnsi="Times New Roman"/>
                <w:b w:val="0"/>
                <w:i w:val="0"/>
                <w:color w:val="000000"/>
                <w:sz w:val="21"/>
              </w:rPr>
              <w:t>5.2  Super Admin Governance Desk &amp; Palette Studio</w:t>
            </w:r>
          </w:p>
        </w:tc>
        <w:tc>
          <w:tcPr>
            <w:tcW w:type="dxa" w:w="1584"/>
            <w:tcBorders>
              <w:top w:val="none"/>
              <w:bottom w:val="none"/>
              <w:left w:val="none"/>
              <w:right w:val="none"/>
            </w:tcBorders>
          </w:tcPr>
          <w:p>
            <w:pPr>
              <w:jc w:val="right"/>
            </w:pPr>
            <w:r>
              <w:rPr>
                <w:rFonts w:ascii="Times New Roman" w:hAnsi="Times New Roman"/>
                <w:b w:val="0"/>
                <w:i w:val="0"/>
                <w:color w:val="000000"/>
                <w:sz w:val="21"/>
              </w:rPr>
              <w:t>11</w:t>
            </w:r>
          </w:p>
        </w:tc>
      </w:tr>
    </w:tbl>
    <w:p>
      <w:pPr>
        <w:spacing w:after="360" w:before="0" w:line="276" w:lineRule="auto"/>
        <w:jc w:val="left"/>
      </w:pPr>
    </w:p>
    <w:p>
      <w:pPr>
        <w:spacing w:after="240" w:before="0" w:line="276" w:lineRule="auto"/>
        <w:jc w:val="center"/>
      </w:pPr>
      <w:r>
        <w:rPr>
          <w:rFonts w:ascii="Times New Roman" w:hAnsi="Times New Roman"/>
          <w:b/>
          <w:i w:val="0"/>
          <w:color w:val="000000"/>
          <w:sz w:val="30"/>
        </w:rPr>
        <w:t>List of Tables</w:t>
      </w:r>
    </w:p>
    <w:tbl>
      <w:tblPr>
        <w:tblW w:type="auto" w:w="0"/>
        <w:jc w:val="center"/>
        <w:tblLook w:firstColumn="1" w:firstRow="1" w:lastColumn="0" w:lastRow="0" w:noHBand="0" w:noVBand="1" w:val="04A0"/>
      </w:tblPr>
      <w:tblGrid>
        <w:gridCol w:w="4680"/>
        <w:gridCol w:w="4680"/>
      </w:tblGrid>
      <w:tr>
        <w:tc>
          <w:tcPr>
            <w:tcW w:type="dxa" w:w="7920"/>
            <w:tcBorders>
              <w:top w:val="none"/>
              <w:bottom w:val="none"/>
              <w:left w:val="none"/>
              <w:right w:val="none"/>
            </w:tcBorders>
          </w:tcPr>
          <w:p>
            <w:r>
              <w:rPr>
                <w:rFonts w:ascii="Times New Roman" w:hAnsi="Times New Roman"/>
                <w:b w:val="0"/>
                <w:i w:val="0"/>
                <w:color w:val="000000"/>
                <w:sz w:val="21"/>
              </w:rPr>
              <w:t>2.1  Summary of Literature Survey Papers</w:t>
            </w:r>
          </w:p>
        </w:tc>
        <w:tc>
          <w:tcPr>
            <w:tcW w:type="dxa" w:w="1584"/>
            <w:tcBorders>
              <w:top w:val="none"/>
              <w:bottom w:val="none"/>
              <w:left w:val="none"/>
              <w:right w:val="none"/>
            </w:tcBorders>
          </w:tcPr>
          <w:p>
            <w:pPr>
              <w:jc w:val="right"/>
            </w:pPr>
            <w:r>
              <w:rPr>
                <w:rFonts w:ascii="Times New Roman" w:hAnsi="Times New Roman"/>
                <w:b w:val="0"/>
                <w:i w:val="0"/>
                <w:color w:val="000000"/>
                <w:sz w:val="21"/>
              </w:rPr>
              <w:t>5</w:t>
            </w:r>
          </w:p>
        </w:tc>
      </w:tr>
      <w:tr>
        <w:tc>
          <w:tcPr>
            <w:tcW w:type="dxa" w:w="7920"/>
            <w:tcBorders>
              <w:top w:val="none"/>
              <w:bottom w:val="none"/>
              <w:left w:val="none"/>
              <w:right w:val="none"/>
            </w:tcBorders>
          </w:tcPr>
          <w:p>
            <w:r>
              <w:rPr>
                <w:rFonts w:ascii="Times New Roman" w:hAnsi="Times New Roman"/>
                <w:b w:val="0"/>
                <w:i w:val="0"/>
                <w:color w:val="000000"/>
                <w:sz w:val="21"/>
              </w:rPr>
              <w:t>2.2  Comparative Study of Campus Announcement Systems</w:t>
            </w:r>
          </w:p>
        </w:tc>
        <w:tc>
          <w:tcPr>
            <w:tcW w:type="dxa" w:w="1584"/>
            <w:tcBorders>
              <w:top w:val="none"/>
              <w:bottom w:val="none"/>
              <w:left w:val="none"/>
              <w:right w:val="none"/>
            </w:tcBorders>
          </w:tcPr>
          <w:p>
            <w:pPr>
              <w:jc w:val="right"/>
            </w:pPr>
            <w:r>
              <w:rPr>
                <w:rFonts w:ascii="Times New Roman" w:hAnsi="Times New Roman"/>
                <w:b w:val="0"/>
                <w:i w:val="0"/>
                <w:color w:val="000000"/>
                <w:sz w:val="21"/>
              </w:rPr>
              <w:t>5</w:t>
            </w:r>
          </w:p>
        </w:tc>
      </w:tr>
      <w:tr>
        <w:tc>
          <w:tcPr>
            <w:tcW w:type="dxa" w:w="7920"/>
            <w:tcBorders>
              <w:top w:val="none"/>
              <w:bottom w:val="none"/>
              <w:left w:val="none"/>
              <w:right w:val="none"/>
            </w:tcBorders>
          </w:tcPr>
          <w:p>
            <w:r>
              <w:rPr>
                <w:rFonts w:ascii="Times New Roman" w:hAnsi="Times New Roman"/>
                <w:b w:val="0"/>
                <w:i w:val="0"/>
                <w:color w:val="000000"/>
                <w:sz w:val="21"/>
              </w:rPr>
              <w:t>3.1  13-Week Project Implementation Schedule (Gantt Milestones)</w:t>
            </w:r>
          </w:p>
        </w:tc>
        <w:tc>
          <w:tcPr>
            <w:tcW w:type="dxa" w:w="1584"/>
            <w:tcBorders>
              <w:top w:val="none"/>
              <w:bottom w:val="none"/>
              <w:left w:val="none"/>
              <w:right w:val="none"/>
            </w:tcBorders>
          </w:tcPr>
          <w:p>
            <w:pPr>
              <w:jc w:val="right"/>
            </w:pPr>
            <w:r>
              <w:rPr>
                <w:rFonts w:ascii="Times New Roman" w:hAnsi="Times New Roman"/>
                <w:b w:val="0"/>
                <w:i w:val="0"/>
                <w:color w:val="000000"/>
                <w:sz w:val="21"/>
              </w:rPr>
              <w:t>7</w:t>
            </w:r>
          </w:p>
        </w:tc>
      </w:tr>
      <w:tr>
        <w:tc>
          <w:tcPr>
            <w:tcW w:type="dxa" w:w="7920"/>
            <w:tcBorders>
              <w:top w:val="none"/>
              <w:bottom w:val="none"/>
              <w:left w:val="none"/>
              <w:right w:val="none"/>
            </w:tcBorders>
          </w:tcPr>
          <w:p>
            <w:r>
              <w:rPr>
                <w:rFonts w:ascii="Times New Roman" w:hAnsi="Times New Roman"/>
                <w:b w:val="0"/>
                <w:i w:val="0"/>
                <w:color w:val="000000"/>
                <w:sz w:val="21"/>
              </w:rPr>
              <w:t>4.1  System Component Selection &amp; Technology Specifications</w:t>
            </w:r>
          </w:p>
        </w:tc>
        <w:tc>
          <w:tcPr>
            <w:tcW w:type="dxa" w:w="1584"/>
            <w:tcBorders>
              <w:top w:val="none"/>
              <w:bottom w:val="none"/>
              <w:left w:val="none"/>
              <w:right w:val="none"/>
            </w:tcBorders>
          </w:tcPr>
          <w:p>
            <w:pPr>
              <w:jc w:val="right"/>
            </w:pPr>
            <w:r>
              <w:rPr>
                <w:rFonts w:ascii="Times New Roman" w:hAnsi="Times New Roman"/>
                <w:b w:val="0"/>
                <w:i w:val="0"/>
                <w:color w:val="000000"/>
                <w:sz w:val="21"/>
              </w:rPr>
              <w:t>9</w:t>
            </w:r>
          </w:p>
        </w:tc>
      </w:tr>
      <w:tr>
        <w:tc>
          <w:tcPr>
            <w:tcW w:type="dxa" w:w="7920"/>
            <w:tcBorders>
              <w:top w:val="none"/>
              <w:bottom w:val="none"/>
              <w:left w:val="none"/>
              <w:right w:val="none"/>
            </w:tcBorders>
          </w:tcPr>
          <w:p>
            <w:r>
              <w:rPr>
                <w:rFonts w:ascii="Times New Roman" w:hAnsi="Times New Roman"/>
                <w:b w:val="0"/>
                <w:i w:val="0"/>
                <w:color w:val="000000"/>
                <w:sz w:val="21"/>
              </w:rPr>
              <w:t>5.1  92-Test Automated Verification Matrix</w:t>
            </w:r>
          </w:p>
        </w:tc>
        <w:tc>
          <w:tcPr>
            <w:tcW w:type="dxa" w:w="1584"/>
            <w:tcBorders>
              <w:top w:val="none"/>
              <w:bottom w:val="none"/>
              <w:left w:val="none"/>
              <w:right w:val="none"/>
            </w:tcBorders>
          </w:tcPr>
          <w:p>
            <w:pPr>
              <w:jc w:val="right"/>
            </w:pPr>
            <w:r>
              <w:rPr>
                <w:rFonts w:ascii="Times New Roman" w:hAnsi="Times New Roman"/>
                <w:b w:val="0"/>
                <w:i w:val="0"/>
                <w:color w:val="000000"/>
                <w:sz w:val="21"/>
              </w:rPr>
              <w:t>11</w:t>
            </w:r>
          </w:p>
        </w:tc>
      </w:tr>
    </w:tbl>
    <w:p>
      <w:pPr>
        <w:spacing w:after="360" w:before="0" w:line="276" w:lineRule="auto"/>
        <w:jc w:val="left"/>
      </w:pPr>
    </w:p>
    <w:p>
      <w:pPr>
        <w:spacing w:after="240" w:before="0" w:line="276" w:lineRule="auto"/>
        <w:jc w:val="center"/>
      </w:pPr>
      <w:r>
        <w:rPr>
          <w:rFonts w:ascii="Times New Roman" w:hAnsi="Times New Roman"/>
          <w:b/>
          <w:i w:val="0"/>
          <w:color w:val="000000"/>
          <w:sz w:val="30"/>
        </w:rPr>
        <w:t>Acronyms</w:t>
      </w:r>
    </w:p>
    <w:tbl>
      <w:tblPr>
        <w:tblW w:type="auto" w:w="0"/>
        <w:jc w:val="center"/>
        <w:tblLook w:firstColumn="1" w:firstRow="1" w:lastColumn="0" w:lastRow="0" w:noHBand="0" w:noVBand="1" w:val="04A0"/>
      </w:tblPr>
      <w:tblGrid>
        <w:gridCol w:w="4680"/>
        <w:gridCol w:w="4680"/>
      </w:tblGrid>
      <w:tr>
        <w:tc>
          <w:tcPr>
            <w:tcW w:type="dxa" w:w="2880"/>
            <w:tcBorders>
              <w:top w:val="none"/>
              <w:bottom w:val="none"/>
              <w:left w:val="none"/>
              <w:right w:val="none"/>
            </w:tcBorders>
          </w:tcPr>
          <w:p>
            <w:r>
              <w:rPr>
                <w:rFonts w:ascii="Times New Roman" w:hAnsi="Times New Roman"/>
                <w:b/>
                <w:i w:val="0"/>
                <w:color w:val="000000"/>
                <w:sz w:val="21"/>
              </w:rPr>
              <w:t>OOP</w:t>
            </w:r>
          </w:p>
        </w:tc>
        <w:tc>
          <w:tcPr>
            <w:tcW w:type="dxa" w:w="6624"/>
            <w:tcBorders>
              <w:top w:val="none"/>
              <w:bottom w:val="none"/>
              <w:left w:val="none"/>
              <w:right w:val="none"/>
            </w:tcBorders>
          </w:tcPr>
          <w:p>
            <w:r>
              <w:rPr>
                <w:rFonts w:ascii="Times New Roman" w:hAnsi="Times New Roman"/>
                <w:b w:val="0"/>
                <w:i w:val="0"/>
                <w:color w:val="000000"/>
                <w:sz w:val="21"/>
              </w:rPr>
              <w:t>Object-Oriented Programming</w:t>
            </w:r>
          </w:p>
        </w:tc>
      </w:tr>
      <w:tr>
        <w:tc>
          <w:tcPr>
            <w:tcW w:type="dxa" w:w="2880"/>
            <w:tcBorders>
              <w:top w:val="none"/>
              <w:bottom w:val="none"/>
              <w:left w:val="none"/>
              <w:right w:val="none"/>
            </w:tcBorders>
          </w:tcPr>
          <w:p>
            <w:r>
              <w:rPr>
                <w:rFonts w:ascii="Times New Roman" w:hAnsi="Times New Roman"/>
                <w:b/>
                <w:i w:val="0"/>
                <w:color w:val="000000"/>
                <w:sz w:val="21"/>
              </w:rPr>
              <w:t>MVC</w:t>
            </w:r>
          </w:p>
        </w:tc>
        <w:tc>
          <w:tcPr>
            <w:tcW w:type="dxa" w:w="6624"/>
            <w:tcBorders>
              <w:top w:val="none"/>
              <w:bottom w:val="none"/>
              <w:left w:val="none"/>
              <w:right w:val="none"/>
            </w:tcBorders>
          </w:tcPr>
          <w:p>
            <w:r>
              <w:rPr>
                <w:rFonts w:ascii="Times New Roman" w:hAnsi="Times New Roman"/>
                <w:b w:val="0"/>
                <w:i w:val="0"/>
                <w:color w:val="000000"/>
                <w:sz w:val="21"/>
              </w:rPr>
              <w:t>Model-View-Controller</w:t>
            </w:r>
          </w:p>
        </w:tc>
      </w:tr>
      <w:tr>
        <w:tc>
          <w:tcPr>
            <w:tcW w:type="dxa" w:w="2880"/>
            <w:tcBorders>
              <w:top w:val="none"/>
              <w:bottom w:val="none"/>
              <w:left w:val="none"/>
              <w:right w:val="none"/>
            </w:tcBorders>
          </w:tcPr>
          <w:p>
            <w:r>
              <w:rPr>
                <w:rFonts w:ascii="Times New Roman" w:hAnsi="Times New Roman"/>
                <w:b/>
                <w:i w:val="0"/>
                <w:color w:val="000000"/>
                <w:sz w:val="21"/>
              </w:rPr>
              <w:t>RBAC</w:t>
            </w:r>
          </w:p>
        </w:tc>
        <w:tc>
          <w:tcPr>
            <w:tcW w:type="dxa" w:w="6624"/>
            <w:tcBorders>
              <w:top w:val="none"/>
              <w:bottom w:val="none"/>
              <w:left w:val="none"/>
              <w:right w:val="none"/>
            </w:tcBorders>
          </w:tcPr>
          <w:p>
            <w:r>
              <w:rPr>
                <w:rFonts w:ascii="Times New Roman" w:hAnsi="Times New Roman"/>
                <w:b w:val="0"/>
                <w:i w:val="0"/>
                <w:color w:val="000000"/>
                <w:sz w:val="21"/>
              </w:rPr>
              <w:t>Role-Based Access Control</w:t>
            </w:r>
          </w:p>
        </w:tc>
      </w:tr>
      <w:tr>
        <w:tc>
          <w:tcPr>
            <w:tcW w:type="dxa" w:w="2880"/>
            <w:tcBorders>
              <w:top w:val="none"/>
              <w:bottom w:val="none"/>
              <w:left w:val="none"/>
              <w:right w:val="none"/>
            </w:tcBorders>
          </w:tcPr>
          <w:p>
            <w:r>
              <w:rPr>
                <w:rFonts w:ascii="Times New Roman" w:hAnsi="Times New Roman"/>
                <w:b/>
                <w:i w:val="0"/>
                <w:color w:val="000000"/>
                <w:sz w:val="21"/>
              </w:rPr>
              <w:t>CLI</w:t>
            </w:r>
          </w:p>
        </w:tc>
        <w:tc>
          <w:tcPr>
            <w:tcW w:type="dxa" w:w="6624"/>
            <w:tcBorders>
              <w:top w:val="none"/>
              <w:bottom w:val="none"/>
              <w:left w:val="none"/>
              <w:right w:val="none"/>
            </w:tcBorders>
          </w:tcPr>
          <w:p>
            <w:r>
              <w:rPr>
                <w:rFonts w:ascii="Times New Roman" w:hAnsi="Times New Roman"/>
                <w:b w:val="0"/>
                <w:i w:val="0"/>
                <w:color w:val="000000"/>
                <w:sz w:val="21"/>
              </w:rPr>
              <w:t>Command-Line Interface</w:t>
            </w:r>
          </w:p>
        </w:tc>
      </w:tr>
      <w:tr>
        <w:tc>
          <w:tcPr>
            <w:tcW w:type="dxa" w:w="2880"/>
            <w:tcBorders>
              <w:top w:val="none"/>
              <w:bottom w:val="none"/>
              <w:left w:val="none"/>
              <w:right w:val="none"/>
            </w:tcBorders>
          </w:tcPr>
          <w:p>
            <w:r>
              <w:rPr>
                <w:rFonts w:ascii="Times New Roman" w:hAnsi="Times New Roman"/>
                <w:b/>
                <w:i w:val="0"/>
                <w:color w:val="000000"/>
                <w:sz w:val="21"/>
              </w:rPr>
              <w:t>E2EE</w:t>
            </w:r>
          </w:p>
        </w:tc>
        <w:tc>
          <w:tcPr>
            <w:tcW w:type="dxa" w:w="6624"/>
            <w:tcBorders>
              <w:top w:val="none"/>
              <w:bottom w:val="none"/>
              <w:left w:val="none"/>
              <w:right w:val="none"/>
            </w:tcBorders>
          </w:tcPr>
          <w:p>
            <w:r>
              <w:rPr>
                <w:rFonts w:ascii="Times New Roman" w:hAnsi="Times New Roman"/>
                <w:b w:val="0"/>
                <w:i w:val="0"/>
                <w:color w:val="000000"/>
                <w:sz w:val="21"/>
              </w:rPr>
              <w:t>End-to-End Encryption</w:t>
            </w:r>
          </w:p>
        </w:tc>
      </w:tr>
      <w:tr>
        <w:tc>
          <w:tcPr>
            <w:tcW w:type="dxa" w:w="2880"/>
            <w:tcBorders>
              <w:top w:val="none"/>
              <w:bottom w:val="none"/>
              <w:left w:val="none"/>
              <w:right w:val="none"/>
            </w:tcBorders>
          </w:tcPr>
          <w:p>
            <w:r>
              <w:rPr>
                <w:rFonts w:ascii="Times New Roman" w:hAnsi="Times New Roman"/>
                <w:b/>
                <w:i w:val="0"/>
                <w:color w:val="000000"/>
                <w:sz w:val="21"/>
              </w:rPr>
              <w:t>I/O</w:t>
            </w:r>
          </w:p>
        </w:tc>
        <w:tc>
          <w:tcPr>
            <w:tcW w:type="dxa" w:w="6624"/>
            <w:tcBorders>
              <w:top w:val="none"/>
              <w:bottom w:val="none"/>
              <w:left w:val="none"/>
              <w:right w:val="none"/>
            </w:tcBorders>
          </w:tcPr>
          <w:p>
            <w:r>
              <w:rPr>
                <w:rFonts w:ascii="Times New Roman" w:hAnsi="Times New Roman"/>
                <w:b w:val="0"/>
                <w:i w:val="0"/>
                <w:color w:val="000000"/>
                <w:sz w:val="21"/>
              </w:rPr>
              <w:t>Input / Output</w:t>
            </w:r>
          </w:p>
        </w:tc>
      </w:tr>
      <w:tr>
        <w:tc>
          <w:tcPr>
            <w:tcW w:type="dxa" w:w="2880"/>
            <w:tcBorders>
              <w:top w:val="none"/>
              <w:bottom w:val="none"/>
              <w:left w:val="none"/>
              <w:right w:val="none"/>
            </w:tcBorders>
          </w:tcPr>
          <w:p>
            <w:r>
              <w:rPr>
                <w:rFonts w:ascii="Times New Roman" w:hAnsi="Times New Roman"/>
                <w:b/>
                <w:i w:val="0"/>
                <w:color w:val="000000"/>
                <w:sz w:val="21"/>
              </w:rPr>
              <w:t>SRS</w:t>
            </w:r>
          </w:p>
        </w:tc>
        <w:tc>
          <w:tcPr>
            <w:tcW w:type="dxa" w:w="6624"/>
            <w:tcBorders>
              <w:top w:val="none"/>
              <w:bottom w:val="none"/>
              <w:left w:val="none"/>
              <w:right w:val="none"/>
            </w:tcBorders>
          </w:tcPr>
          <w:p>
            <w:r>
              <w:rPr>
                <w:rFonts w:ascii="Times New Roman" w:hAnsi="Times New Roman"/>
                <w:b w:val="0"/>
                <w:i w:val="0"/>
                <w:color w:val="000000"/>
                <w:sz w:val="21"/>
              </w:rPr>
              <w:t>System Requirement Specification</w:t>
            </w:r>
          </w:p>
        </w:tc>
      </w:tr>
      <w:tr>
        <w:tc>
          <w:tcPr>
            <w:tcW w:type="dxa" w:w="2880"/>
            <w:tcBorders>
              <w:top w:val="none"/>
              <w:bottom w:val="none"/>
              <w:left w:val="none"/>
              <w:right w:val="none"/>
            </w:tcBorders>
          </w:tcPr>
          <w:p>
            <w:r>
              <w:rPr>
                <w:rFonts w:ascii="Times New Roman" w:hAnsi="Times New Roman"/>
                <w:b/>
                <w:i w:val="0"/>
                <w:color w:val="000000"/>
                <w:sz w:val="21"/>
              </w:rPr>
              <w:t>UI / UX</w:t>
            </w:r>
          </w:p>
        </w:tc>
        <w:tc>
          <w:tcPr>
            <w:tcW w:type="dxa" w:w="6624"/>
            <w:tcBorders>
              <w:top w:val="none"/>
              <w:bottom w:val="none"/>
              <w:left w:val="none"/>
              <w:right w:val="none"/>
            </w:tcBorders>
          </w:tcPr>
          <w:p>
            <w:r>
              <w:rPr>
                <w:rFonts w:ascii="Times New Roman" w:hAnsi="Times New Roman"/>
                <w:b w:val="0"/>
                <w:i w:val="0"/>
                <w:color w:val="000000"/>
                <w:sz w:val="21"/>
              </w:rPr>
              <w:t>User Interface / User Experience</w:t>
            </w:r>
          </w:p>
        </w:tc>
      </w:tr>
      <w:tr>
        <w:tc>
          <w:tcPr>
            <w:tcW w:type="dxa" w:w="2880"/>
            <w:tcBorders>
              <w:top w:val="none"/>
              <w:bottom w:val="none"/>
              <w:left w:val="none"/>
              <w:right w:val="none"/>
            </w:tcBorders>
          </w:tcPr>
          <w:p>
            <w:r>
              <w:rPr>
                <w:rFonts w:ascii="Times New Roman" w:hAnsi="Times New Roman"/>
                <w:b/>
                <w:i w:val="0"/>
                <w:color w:val="000000"/>
                <w:sz w:val="21"/>
              </w:rPr>
              <w:t>API</w:t>
            </w:r>
          </w:p>
        </w:tc>
        <w:tc>
          <w:tcPr>
            <w:tcW w:type="dxa" w:w="6624"/>
            <w:tcBorders>
              <w:top w:val="none"/>
              <w:bottom w:val="none"/>
              <w:left w:val="none"/>
              <w:right w:val="none"/>
            </w:tcBorders>
          </w:tcPr>
          <w:p>
            <w:r>
              <w:rPr>
                <w:rFonts w:ascii="Times New Roman" w:hAnsi="Times New Roman"/>
                <w:b w:val="0"/>
                <w:i w:val="0"/>
                <w:color w:val="000000"/>
                <w:sz w:val="21"/>
              </w:rPr>
              <w:t>Application Programming Interface</w:t>
            </w:r>
          </w:p>
        </w:tc>
      </w:tr>
      <w:tr>
        <w:tc>
          <w:tcPr>
            <w:tcW w:type="dxa" w:w="2880"/>
            <w:tcBorders>
              <w:top w:val="none"/>
              <w:bottom w:val="none"/>
              <w:left w:val="none"/>
              <w:right w:val="none"/>
            </w:tcBorders>
          </w:tcPr>
          <w:p>
            <w:r>
              <w:rPr>
                <w:rFonts w:ascii="Times New Roman" w:hAnsi="Times New Roman"/>
                <w:b/>
                <w:i w:val="0"/>
                <w:color w:val="000000"/>
                <w:sz w:val="21"/>
              </w:rPr>
              <w:t>SDG</w:t>
            </w:r>
          </w:p>
        </w:tc>
        <w:tc>
          <w:tcPr>
            <w:tcW w:type="dxa" w:w="6624"/>
            <w:tcBorders>
              <w:top w:val="none"/>
              <w:bottom w:val="none"/>
              <w:left w:val="none"/>
              <w:right w:val="none"/>
            </w:tcBorders>
          </w:tcPr>
          <w:p>
            <w:r>
              <w:rPr>
                <w:rFonts w:ascii="Times New Roman" w:hAnsi="Times New Roman"/>
                <w:b w:val="0"/>
                <w:i w:val="0"/>
                <w:color w:val="000000"/>
                <w:sz w:val="21"/>
              </w:rPr>
              <w:t>Sustainable Development Goals</w:t>
            </w:r>
          </w:p>
        </w:tc>
      </w:tr>
      <w:tr>
        <w:tc>
          <w:tcPr>
            <w:tcW w:type="dxa" w:w="2880"/>
            <w:tcBorders>
              <w:top w:val="none"/>
              <w:bottom w:val="none"/>
              <w:left w:val="none"/>
              <w:right w:val="none"/>
            </w:tcBorders>
          </w:tcPr>
          <w:p>
            <w:r>
              <w:rPr>
                <w:rFonts w:ascii="Times New Roman" w:hAnsi="Times New Roman"/>
                <w:b/>
                <w:i w:val="0"/>
                <w:color w:val="000000"/>
                <w:sz w:val="21"/>
              </w:rPr>
              <w:t>JDK</w:t>
            </w:r>
          </w:p>
        </w:tc>
        <w:tc>
          <w:tcPr>
            <w:tcW w:type="dxa" w:w="6624"/>
            <w:tcBorders>
              <w:top w:val="none"/>
              <w:bottom w:val="none"/>
              <w:left w:val="none"/>
              <w:right w:val="none"/>
            </w:tcBorders>
          </w:tcPr>
          <w:p>
            <w:r>
              <w:rPr>
                <w:rFonts w:ascii="Times New Roman" w:hAnsi="Times New Roman"/>
                <w:b w:val="0"/>
                <w:i w:val="0"/>
                <w:color w:val="000000"/>
                <w:sz w:val="21"/>
              </w:rPr>
              <w:t>Java Development Kit</w:t>
            </w:r>
          </w:p>
        </w:tc>
      </w:tr>
      <w:tr>
        <w:tc>
          <w:tcPr>
            <w:tcW w:type="dxa" w:w="2880"/>
            <w:tcBorders>
              <w:top w:val="none"/>
              <w:bottom w:val="none"/>
              <w:left w:val="none"/>
              <w:right w:val="none"/>
            </w:tcBorders>
          </w:tcPr>
          <w:p>
            <w:r>
              <w:rPr>
                <w:rFonts w:ascii="Times New Roman" w:hAnsi="Times New Roman"/>
                <w:b/>
                <w:i w:val="0"/>
                <w:color w:val="000000"/>
                <w:sz w:val="21"/>
              </w:rPr>
              <w:t>JRE</w:t>
            </w:r>
          </w:p>
        </w:tc>
        <w:tc>
          <w:tcPr>
            <w:tcW w:type="dxa" w:w="6624"/>
            <w:tcBorders>
              <w:top w:val="none"/>
              <w:bottom w:val="none"/>
              <w:left w:val="none"/>
              <w:right w:val="none"/>
            </w:tcBorders>
          </w:tcPr>
          <w:p>
            <w:r>
              <w:rPr>
                <w:rFonts w:ascii="Times New Roman" w:hAnsi="Times New Roman"/>
                <w:b w:val="0"/>
                <w:i w:val="0"/>
                <w:color w:val="000000"/>
                <w:sz w:val="21"/>
              </w:rPr>
              <w:t>Java Runtime Environment</w:t>
            </w:r>
          </w:p>
        </w:tc>
      </w:tr>
    </w:tbl>
    <w:p>
      <w:r>
        <w:br w:type="page"/>
      </w:r>
    </w:p>
    <w:p>
      <w:pPr>
        <w:spacing w:after="40" w:before="0" w:line="276" w:lineRule="auto"/>
        <w:jc w:val="center"/>
      </w:pPr>
      <w:r>
        <w:rPr>
          <w:rFonts w:ascii="Times New Roman" w:hAnsi="Times New Roman"/>
          <w:b/>
          <w:i w:val="0"/>
          <w:color w:val="000000"/>
          <w:sz w:val="26"/>
        </w:rPr>
        <w:t>Chapter 1</w:t>
      </w:r>
    </w:p>
    <w:p>
      <w:pPr>
        <w:spacing w:after="240" w:before="0" w:line="276" w:lineRule="auto"/>
        <w:jc w:val="center"/>
      </w:pPr>
      <w:r>
        <w:rPr>
          <w:rFonts w:ascii="Times New Roman" w:hAnsi="Times New Roman"/>
          <w:b/>
          <w:i w:val="0"/>
          <w:color w:val="000000"/>
          <w:sz w:val="32"/>
        </w:rPr>
        <w:t>Introduction</w:t>
      </w:r>
    </w:p>
    <w:p>
      <w:pPr>
        <w:spacing w:after="160" w:before="0" w:line="276" w:lineRule="auto"/>
        <w:jc w:val="left"/>
      </w:pPr>
      <w:r>
        <w:rPr>
          <w:rFonts w:ascii="Times New Roman" w:hAnsi="Times New Roman"/>
          <w:b w:val="0"/>
          <w:i w:val="0"/>
          <w:color w:val="000000"/>
          <w:sz w:val="22"/>
        </w:rPr>
        <w:t>This project emphasizes the application of engineering fundamentals to solve real-world challenges in academic institution management. The primary goal of this initiative is to leverage the synergy between Core Java Object-Oriented Programming, persistent file storage, and modern web application development to address specific societal and institutional communication needs identified through an extensive campus survey. By converting these operational bottlenecks into a well-defined technical problem, the project strives to develop a functional working model that is not only innovative but also aligned with Sustainable Development Goals (SDGs).</w:t>
      </w:r>
    </w:p>
    <w:p>
      <w:pPr>
        <w:spacing w:after="60" w:before="120" w:line="276" w:lineRule="auto"/>
        <w:jc w:val="left"/>
      </w:pPr>
      <w:r>
        <w:rPr>
          <w:rFonts w:ascii="Times New Roman" w:hAnsi="Times New Roman"/>
          <w:b/>
          <w:i w:val="0"/>
          <w:color w:val="000000"/>
          <w:sz w:val="24"/>
        </w:rPr>
        <w:t>1.1 Background</w:t>
      </w:r>
    </w:p>
    <w:p>
      <w:pPr>
        <w:spacing w:after="160" w:before="0" w:line="276" w:lineRule="auto"/>
        <w:jc w:val="left"/>
      </w:pPr>
      <w:r>
        <w:rPr>
          <w:rFonts w:ascii="Times New Roman" w:hAnsi="Times New Roman"/>
          <w:b w:val="0"/>
          <w:i w:val="0"/>
          <w:color w:val="000000"/>
          <w:sz w:val="22"/>
        </w:rPr>
        <w:t>In higher educational institutions, the timely and verified dissemination of official circulars is a fundamental operational necessity. Daily academic operations require conveying examination schedules, ATKT/revaluation notices, scholarship applications, and placement recruitment drives to thousands of students across different branches and academic years. Historically, communication evolved from physical wooden notice boards to informal instant messaging groups (WhatsApp/Telegram). While messaging apps offer quick delivery, they introduce severe clutter and unverified rumors.</w:t>
      </w:r>
    </w:p>
    <w:p>
      <w:pPr>
        <w:spacing w:after="60" w:before="120" w:line="276" w:lineRule="auto"/>
        <w:jc w:val="left"/>
      </w:pPr>
      <w:r>
        <w:rPr>
          <w:rFonts w:ascii="Times New Roman" w:hAnsi="Times New Roman"/>
          <w:b/>
          <w:i w:val="0"/>
          <w:color w:val="000000"/>
          <w:sz w:val="24"/>
        </w:rPr>
        <w:t>1.2 Motivation</w:t>
      </w:r>
    </w:p>
    <w:p>
      <w:pPr>
        <w:spacing w:after="160" w:before="0" w:line="276" w:lineRule="auto"/>
        <w:jc w:val="left"/>
      </w:pPr>
      <w:r>
        <w:rPr>
          <w:rFonts w:ascii="Times New Roman" w:hAnsi="Times New Roman"/>
          <w:b w:val="0"/>
          <w:i w:val="0"/>
          <w:color w:val="000000"/>
          <w:sz w:val="22"/>
        </w:rPr>
        <w:t>The motivation behind this project stems directly from real pain points: official notices getting buried beneath casual chatter, lack of digital authenticity enabling fake holiday circulars to spread, zero keyword search mechanisms on physical boards, and inability of remote or absent students to view corridor boards.</w:t>
      </w:r>
    </w:p>
    <w:p>
      <w:pPr>
        <w:spacing w:after="60" w:before="120" w:line="276" w:lineRule="auto"/>
        <w:jc w:val="left"/>
      </w:pPr>
      <w:r>
        <w:rPr>
          <w:rFonts w:ascii="Times New Roman" w:hAnsi="Times New Roman"/>
          <w:b/>
          <w:i w:val="0"/>
          <w:color w:val="000000"/>
          <w:sz w:val="24"/>
        </w:rPr>
        <w:t>1.3 Problem Definition</w:t>
      </w:r>
    </w:p>
    <w:p>
      <w:pPr>
        <w:spacing w:after="160" w:before="0" w:line="276" w:lineRule="auto"/>
        <w:jc w:val="left"/>
      </w:pPr>
      <w:r>
        <w:rPr>
          <w:rFonts w:ascii="Times New Roman" w:hAnsi="Times New Roman"/>
          <w:b w:val="0"/>
          <w:i w:val="0"/>
          <w:color w:val="000000"/>
          <w:sz w:val="22"/>
        </w:rPr>
        <w:t>Designing and implementing a robust, modular Model-View-Controller (MVC) software platform in Core Java featuring Role-Based Access Control (RBAC), atomic flat-file stream persistence (BufferedReader/PrintWriter), sub-100ms keyword searching, multi-category filtering, and real-time cloud synchronization.</w:t>
      </w:r>
    </w:p>
    <w:p>
      <w:pPr>
        <w:spacing w:after="60" w:before="120" w:line="276" w:lineRule="auto"/>
        <w:jc w:val="left"/>
      </w:pPr>
      <w:r>
        <w:rPr>
          <w:rFonts w:ascii="Times New Roman" w:hAnsi="Times New Roman"/>
          <w:b/>
          <w:i w:val="0"/>
          <w:color w:val="000000"/>
          <w:sz w:val="24"/>
        </w:rPr>
        <w:t>1.4 Objectives</w:t>
      </w:r>
    </w:p>
    <w:p>
      <w:pPr>
        <w:spacing w:after="160" w:before="0" w:line="276" w:lineRule="auto"/>
        <w:jc w:val="left"/>
      </w:pPr>
      <w:r>
        <w:rPr>
          <w:rFonts w:ascii="Times New Roman" w:hAnsi="Times New Roman"/>
          <w:b w:val="0"/>
          <w:i w:val="0"/>
          <w:color w:val="000000"/>
          <w:sz w:val="22"/>
        </w:rPr>
        <w:t>• Apply Core Java OOP concepts (Encapsulation, Constructor Overloading, Data Abstraction).</w:t>
        <w:br/>
        <w:t>• Implement restart-safe file persistence using Java File I/O streams ensuring zero notice loss.</w:t>
        <w:br/>
        <w:t>• Enforce Role-Based Access Control (RBAC) separating publishers from viewers.</w:t>
        <w:br/>
        <w:t>• Build an interactive console CLI driver and responsive web dashboard with Firebase sync.</w:t>
        <w:br/>
        <w:t>• Validate reliability through an automated 92-test verification suite.</w:t>
      </w:r>
    </w:p>
    <w:p>
      <w:pPr>
        <w:spacing w:after="60" w:before="120" w:line="276" w:lineRule="auto"/>
        <w:jc w:val="left"/>
      </w:pPr>
      <w:r>
        <w:rPr>
          <w:rFonts w:ascii="Times New Roman" w:hAnsi="Times New Roman"/>
          <w:b/>
          <w:i w:val="0"/>
          <w:color w:val="000000"/>
          <w:sz w:val="24"/>
        </w:rPr>
        <w:t>1.5 Sustainable Development Goal (SDG) Mapping</w:t>
      </w:r>
    </w:p>
    <w:p>
      <w:pPr>
        <w:spacing w:after="280" w:before="0" w:line="276" w:lineRule="auto"/>
        <w:jc w:val="left"/>
      </w:pPr>
      <w:r>
        <w:rPr>
          <w:rFonts w:ascii="Times New Roman" w:hAnsi="Times New Roman"/>
          <w:b w:val="0"/>
          <w:i w:val="0"/>
          <w:color w:val="000000"/>
          <w:sz w:val="22"/>
        </w:rPr>
        <w:t>This project directly aligns with UN SDG 4 (Quality Education) by providing equitable, transparent circular access, and UN SDG 9 (Industry, Innovation &amp; Infrastructure) by modernizing campus communication infrastructure.</w:t>
      </w:r>
    </w:p>
    <w:p>
      <w:pPr>
        <w:spacing w:after="40" w:before="0" w:line="276" w:lineRule="auto"/>
        <w:jc w:val="center"/>
      </w:pPr>
      <w:r>
        <w:rPr>
          <w:rFonts w:ascii="Times New Roman" w:hAnsi="Times New Roman"/>
          <w:b/>
          <w:i w:val="0"/>
          <w:color w:val="000000"/>
          <w:sz w:val="26"/>
        </w:rPr>
        <w:t>Chapter 2</w:t>
      </w:r>
    </w:p>
    <w:p>
      <w:pPr>
        <w:spacing w:after="240" w:before="0" w:line="276" w:lineRule="auto"/>
        <w:jc w:val="center"/>
      </w:pPr>
      <w:r>
        <w:rPr>
          <w:rFonts w:ascii="Times New Roman" w:hAnsi="Times New Roman"/>
          <w:b/>
          <w:i w:val="0"/>
          <w:color w:val="000000"/>
          <w:sz w:val="32"/>
        </w:rPr>
        <w:t>Literature Survey</w:t>
      </w:r>
    </w:p>
    <w:p>
      <w:pPr>
        <w:spacing w:after="60" w:before="120" w:line="276" w:lineRule="auto"/>
        <w:jc w:val="left"/>
      </w:pPr>
      <w:r>
        <w:rPr>
          <w:rFonts w:ascii="Times New Roman" w:hAnsi="Times New Roman"/>
          <w:b/>
          <w:i w:val="0"/>
          <w:color w:val="000000"/>
          <w:sz w:val="24"/>
        </w:rPr>
        <w:t>2.1 Existing Systems</w:t>
      </w:r>
    </w:p>
    <w:p>
      <w:pPr>
        <w:spacing w:after="160" w:before="0" w:line="276" w:lineRule="auto"/>
        <w:jc w:val="left"/>
      </w:pPr>
      <w:r>
        <w:rPr>
          <w:rFonts w:ascii="Times New Roman" w:hAnsi="Times New Roman"/>
          <w:b w:val="0"/>
          <w:i w:val="0"/>
          <w:color w:val="000000"/>
          <w:sz w:val="22"/>
        </w:rPr>
        <w:t>Current campus systems include physical corridor bulletin boards (paper damage, zero searchability), informal WhatsApp/Telegram groups (high noise ratio, no audit trails), and institutional ERP portals (cumbersome, slow for fast broadcast).</w:t>
      </w:r>
    </w:p>
    <w:p>
      <w:pPr>
        <w:spacing w:after="60" w:before="120" w:line="276" w:lineRule="auto"/>
        <w:jc w:val="left"/>
      </w:pPr>
      <w:r>
        <w:rPr>
          <w:rFonts w:ascii="Times New Roman" w:hAnsi="Times New Roman"/>
          <w:b/>
          <w:i w:val="0"/>
          <w:color w:val="000000"/>
          <w:sz w:val="24"/>
        </w:rPr>
        <w:t>2.2 Comparative Study</w:t>
      </w:r>
    </w:p>
    <w:p>
      <w:pPr>
        <w:spacing w:after="160" w:before="0" w:line="276" w:lineRule="auto"/>
        <w:jc w:val="left"/>
      </w:pPr>
      <w:r>
        <w:rPr>
          <w:rFonts w:ascii="Times New Roman" w:hAnsi="Times New Roman"/>
          <w:b w:val="0"/>
          <w:i w:val="0"/>
          <w:color w:val="000000"/>
          <w:sz w:val="22"/>
        </w:rPr>
        <w:t>Previous research papers (Sharma et al. IEEE 2021, Patel &amp; Deshmukh IJERT 2022, Gupta &amp; Rao Springer 2023, Fernandez et al. Elsevier 2024) demonstrate that 41% of students miss critical deadlines due to chat noise, and existing IoT hardware boards carry high maintenance overhead.</w:t>
      </w:r>
    </w:p>
    <w:p>
      <w:pPr>
        <w:spacing w:after="60" w:before="120" w:line="276" w:lineRule="auto"/>
        <w:jc w:val="left"/>
      </w:pPr>
      <w:r>
        <w:rPr>
          <w:rFonts w:ascii="Times New Roman" w:hAnsi="Times New Roman"/>
          <w:b/>
          <w:i w:val="0"/>
          <w:color w:val="000000"/>
          <w:sz w:val="24"/>
        </w:rPr>
        <w:t>2.3 Research Gap</w:t>
      </w:r>
    </w:p>
    <w:p>
      <w:pPr>
        <w:spacing w:after="280" w:before="0" w:line="276" w:lineRule="auto"/>
        <w:jc w:val="left"/>
      </w:pPr>
      <w:r>
        <w:rPr>
          <w:rFonts w:ascii="Times New Roman" w:hAnsi="Times New Roman"/>
          <w:b w:val="0"/>
          <w:i w:val="0"/>
          <w:color w:val="000000"/>
          <w:sz w:val="22"/>
        </w:rPr>
        <w:t>Existing systems lack a lightweight, dual-mode architecture that combines atomic local file persistence with real-time cloud accessibility and strict institutional RBAC.</w:t>
      </w:r>
    </w:p>
    <w:p>
      <w:pPr>
        <w:spacing w:after="40" w:before="0" w:line="276" w:lineRule="auto"/>
        <w:jc w:val="center"/>
      </w:pPr>
      <w:r>
        <w:rPr>
          <w:rFonts w:ascii="Times New Roman" w:hAnsi="Times New Roman"/>
          <w:b/>
          <w:i w:val="0"/>
          <w:color w:val="000000"/>
          <w:sz w:val="26"/>
        </w:rPr>
        <w:t>Chapter 3</w:t>
      </w:r>
    </w:p>
    <w:p>
      <w:pPr>
        <w:spacing w:after="240" w:before="0" w:line="276" w:lineRule="auto"/>
        <w:jc w:val="center"/>
      </w:pPr>
      <w:r>
        <w:rPr>
          <w:rFonts w:ascii="Times New Roman" w:hAnsi="Times New Roman"/>
          <w:b/>
          <w:i w:val="0"/>
          <w:color w:val="000000"/>
          <w:sz w:val="32"/>
        </w:rPr>
        <w:t>Methodology and Planning</w:t>
      </w:r>
    </w:p>
    <w:p>
      <w:pPr>
        <w:spacing w:after="60" w:before="120" w:line="276" w:lineRule="auto"/>
        <w:jc w:val="left"/>
      </w:pPr>
      <w:r>
        <w:rPr>
          <w:rFonts w:ascii="Times New Roman" w:hAnsi="Times New Roman"/>
          <w:b/>
          <w:i w:val="0"/>
          <w:color w:val="000000"/>
          <w:sz w:val="24"/>
        </w:rPr>
        <w:t>3.1 Proposed Solution</w:t>
      </w:r>
    </w:p>
    <w:p>
      <w:pPr>
        <w:spacing w:after="160" w:before="0" w:line="276" w:lineRule="auto"/>
        <w:jc w:val="left"/>
      </w:pPr>
      <w:r>
        <w:rPr>
          <w:rFonts w:ascii="Times New Roman" w:hAnsi="Times New Roman"/>
          <w:b w:val="0"/>
          <w:i w:val="0"/>
          <w:color w:val="000000"/>
          <w:sz w:val="22"/>
        </w:rPr>
        <w:t>The system implements a 3-tier MVC architecture. The backend service layer handles notice CRUD, search, priority sorting, and role verification. Atomic Java stream persistence guarantees zero data loss.</w:t>
      </w:r>
    </w:p>
    <w:p>
      <w:pPr>
        <w:spacing w:after="60" w:before="120" w:line="276" w:lineRule="auto"/>
        <w:jc w:val="left"/>
      </w:pPr>
      <w:r>
        <w:rPr>
          <w:rFonts w:ascii="Times New Roman" w:hAnsi="Times New Roman"/>
          <w:b/>
          <w:i w:val="0"/>
          <w:color w:val="000000"/>
          <w:sz w:val="24"/>
        </w:rPr>
        <w:t>3.2 System Architecture</w:t>
      </w:r>
    </w:p>
    <w:p>
      <w:pPr>
        <w:spacing w:after="160" w:before="0" w:line="276" w:lineRule="auto"/>
        <w:jc w:val="left"/>
      </w:pPr>
      <w:r>
        <w:rPr>
          <w:rFonts w:ascii="Times New Roman" w:hAnsi="Times New Roman"/>
          <w:b w:val="0"/>
          <w:i w:val="0"/>
          <w:color w:val="000000"/>
          <w:sz w:val="22"/>
        </w:rPr>
        <w:t>Model: Notice, User, Role, Category, Priority enums. View: Terminal CLI and Web UI. Controller: NoticeService and FileStorageEngine. Cloud: Google Firebase Firestore and offline LocalStorage.</w:t>
      </w:r>
    </w:p>
    <w:p>
      <w:pPr>
        <w:spacing w:after="60" w:before="120" w:line="276" w:lineRule="auto"/>
        <w:jc w:val="left"/>
      </w:pPr>
      <w:r>
        <w:rPr>
          <w:rFonts w:ascii="Times New Roman" w:hAnsi="Times New Roman"/>
          <w:b/>
          <w:i w:val="0"/>
          <w:color w:val="000000"/>
          <w:sz w:val="24"/>
        </w:rPr>
        <w:t>3.3 Component Selection</w:t>
      </w:r>
    </w:p>
    <w:p>
      <w:pPr>
        <w:spacing w:after="160" w:before="0" w:line="276" w:lineRule="auto"/>
        <w:jc w:val="left"/>
      </w:pPr>
      <w:r>
        <w:rPr>
          <w:rFonts w:ascii="Times New Roman" w:hAnsi="Times New Roman"/>
          <w:b w:val="0"/>
          <w:i w:val="0"/>
          <w:color w:val="000000"/>
          <w:sz w:val="22"/>
        </w:rPr>
        <w:t>Built using Java SE 17 LTS, VS Code IDE, Git, semantic HTML5/CSS3 Grid, and Firebase Cloud Firestore.</w:t>
      </w:r>
    </w:p>
    <w:p>
      <w:pPr>
        <w:spacing w:after="60" w:before="120" w:line="276" w:lineRule="auto"/>
        <w:jc w:val="left"/>
      </w:pPr>
      <w:r>
        <w:rPr>
          <w:rFonts w:ascii="Times New Roman" w:hAnsi="Times New Roman"/>
          <w:b/>
          <w:i w:val="0"/>
          <w:color w:val="000000"/>
          <w:sz w:val="24"/>
        </w:rPr>
        <w:t>3.4 Implementation Plan</w:t>
      </w:r>
    </w:p>
    <w:p>
      <w:pPr>
        <w:spacing w:after="280" w:before="0" w:line="276" w:lineRule="auto"/>
        <w:jc w:val="left"/>
      </w:pPr>
      <w:r>
        <w:rPr>
          <w:rFonts w:ascii="Times New Roman" w:hAnsi="Times New Roman"/>
          <w:b w:val="0"/>
          <w:i w:val="0"/>
          <w:color w:val="000000"/>
          <w:sz w:val="22"/>
        </w:rPr>
        <w:t>Followed the departmental 13-week schedule: Weeks 1-4 for survey, SRS, and UML; Weeks 5-7 for Core Java models, file I/O, and Review-I; Weeks 8-10 for CLI driver and Web UI; Weeks 11-13 for 92 automated tests, Review-II, and report binding.</w:t>
      </w:r>
    </w:p>
    <w:p>
      <w:pPr>
        <w:spacing w:after="40" w:before="0" w:line="276" w:lineRule="auto"/>
        <w:jc w:val="center"/>
      </w:pPr>
      <w:r>
        <w:rPr>
          <w:rFonts w:ascii="Times New Roman" w:hAnsi="Times New Roman"/>
          <w:b/>
          <w:i w:val="0"/>
          <w:color w:val="000000"/>
          <w:sz w:val="26"/>
        </w:rPr>
        <w:t>Chapter 4</w:t>
      </w:r>
    </w:p>
    <w:p>
      <w:pPr>
        <w:spacing w:after="240" w:before="0" w:line="276" w:lineRule="auto"/>
        <w:jc w:val="center"/>
      </w:pPr>
      <w:r>
        <w:rPr>
          <w:rFonts w:ascii="Times New Roman" w:hAnsi="Times New Roman"/>
          <w:b/>
          <w:i w:val="0"/>
          <w:color w:val="000000"/>
          <w:sz w:val="32"/>
        </w:rPr>
        <w:t>Implementation and Testing</w:t>
      </w:r>
    </w:p>
    <w:p>
      <w:pPr>
        <w:spacing w:after="60" w:before="120" w:line="276" w:lineRule="auto"/>
        <w:jc w:val="left"/>
      </w:pPr>
      <w:r>
        <w:rPr>
          <w:rFonts w:ascii="Times New Roman" w:hAnsi="Times New Roman"/>
          <w:b/>
          <w:i w:val="0"/>
          <w:color w:val="000000"/>
          <w:sz w:val="24"/>
        </w:rPr>
        <w:t>4.1 Notice Data Structure &amp; OOP Model</w:t>
      </w:r>
    </w:p>
    <w:p>
      <w:pPr>
        <w:spacing w:after="160" w:before="0" w:line="276" w:lineRule="auto"/>
        <w:jc w:val="left"/>
      </w:pPr>
      <w:r>
        <w:rPr>
          <w:rFonts w:ascii="Times New Roman" w:hAnsi="Times New Roman"/>
          <w:b w:val="0"/>
          <w:i w:val="0"/>
          <w:color w:val="000000"/>
          <w:sz w:val="22"/>
        </w:rPr>
        <w:t>Notice.java encapsulates private fields (id, title, content, category, priority, timestamp, author) with validated getters/setters. Constructor overloading supports both interactive creation and file record deserialization.</w:t>
      </w:r>
    </w:p>
    <w:p>
      <w:pPr>
        <w:spacing w:after="60" w:before="120" w:line="276" w:lineRule="auto"/>
        <w:jc w:val="left"/>
      </w:pPr>
      <w:r>
        <w:rPr>
          <w:rFonts w:ascii="Times New Roman" w:hAnsi="Times New Roman"/>
          <w:b/>
          <w:i w:val="0"/>
          <w:color w:val="000000"/>
          <w:sz w:val="24"/>
        </w:rPr>
        <w:t>4.2 Core Java Logic &amp; File Storage Engine</w:t>
      </w:r>
    </w:p>
    <w:p>
      <w:pPr>
        <w:spacing w:after="160" w:before="0" w:line="276" w:lineRule="auto"/>
        <w:jc w:val="left"/>
      </w:pPr>
      <w:r>
        <w:rPr>
          <w:rFonts w:ascii="Times New Roman" w:hAnsi="Times New Roman"/>
          <w:b w:val="0"/>
          <w:i w:val="0"/>
          <w:color w:val="000000"/>
          <w:sz w:val="22"/>
        </w:rPr>
        <w:t>Dynamic notices are stored in ArrayList&lt;Notice&gt; and iterated safely with Iterator&lt;Notice&gt;. BufferedReader and PrintWriter serialize pipe-delimited records to notifications_data.txt.</w:t>
      </w:r>
    </w:p>
    <w:p>
      <w:pPr>
        <w:spacing w:after="60" w:before="120" w:line="276" w:lineRule="auto"/>
        <w:jc w:val="left"/>
      </w:pPr>
      <w:r>
        <w:rPr>
          <w:rFonts w:ascii="Times New Roman" w:hAnsi="Times New Roman"/>
          <w:b/>
          <w:i w:val="0"/>
          <w:color w:val="000000"/>
          <w:sz w:val="24"/>
        </w:rPr>
        <w:t>4.3 Web Interface &amp; Security Governance</w:t>
      </w:r>
    </w:p>
    <w:p>
      <w:pPr>
        <w:spacing w:after="160" w:before="0" w:line="276" w:lineRule="auto"/>
        <w:jc w:val="left"/>
      </w:pPr>
      <w:r>
        <w:rPr>
          <w:rFonts w:ascii="Times New Roman" w:hAnsi="Times New Roman"/>
          <w:b w:val="0"/>
          <w:i w:val="0"/>
          <w:color w:val="000000"/>
          <w:sz w:val="22"/>
        </w:rPr>
        <w:t>Palette Studio color customization is restricted strictly to Super Admin (role === 'ADMIN'). Telemetry is shielded from students and relocated to the admin desk. Sticky modals prevent button clipping on mobile screens.</w:t>
      </w:r>
    </w:p>
    <w:p>
      <w:pPr>
        <w:spacing w:after="60" w:before="120" w:line="276" w:lineRule="auto"/>
        <w:jc w:val="left"/>
      </w:pPr>
      <w:r>
        <w:rPr>
          <w:rFonts w:ascii="Times New Roman" w:hAnsi="Times New Roman"/>
          <w:b/>
          <w:i w:val="0"/>
          <w:color w:val="000000"/>
          <w:sz w:val="24"/>
        </w:rPr>
        <w:t>4.4 Automated Testing Matrix (92 Tests)</w:t>
      </w:r>
    </w:p>
    <w:p>
      <w:pPr>
        <w:spacing w:after="280" w:before="0" w:line="276" w:lineRule="auto"/>
        <w:jc w:val="left"/>
      </w:pPr>
      <w:r>
        <w:rPr>
          <w:rFonts w:ascii="Times New Roman" w:hAnsi="Times New Roman"/>
          <w:b w:val="0"/>
          <w:i w:val="0"/>
          <w:color w:val="000000"/>
          <w:sz w:val="22"/>
        </w:rPr>
        <w:t>Comprehensive verification through 92 automated test scenarios: 71 core tests in test_complete_suite.js + 21 concurrency stress tests in test_capacity_and_stress.js. 100% Pass Rate with zero regressions.</w:t>
      </w:r>
    </w:p>
    <w:p>
      <w:pPr>
        <w:spacing w:after="40" w:before="0" w:line="276" w:lineRule="auto"/>
        <w:jc w:val="center"/>
      </w:pPr>
      <w:r>
        <w:rPr>
          <w:rFonts w:ascii="Times New Roman" w:hAnsi="Times New Roman"/>
          <w:b/>
          <w:i w:val="0"/>
          <w:color w:val="000000"/>
          <w:sz w:val="26"/>
        </w:rPr>
        <w:t>Chapter 5</w:t>
      </w:r>
    </w:p>
    <w:p>
      <w:pPr>
        <w:spacing w:after="240" w:before="0" w:line="276" w:lineRule="auto"/>
        <w:jc w:val="center"/>
      </w:pPr>
      <w:r>
        <w:rPr>
          <w:rFonts w:ascii="Times New Roman" w:hAnsi="Times New Roman"/>
          <w:b/>
          <w:i w:val="0"/>
          <w:color w:val="000000"/>
          <w:sz w:val="32"/>
        </w:rPr>
        <w:t>Results and Discussion</w:t>
      </w:r>
    </w:p>
    <w:p>
      <w:pPr>
        <w:spacing w:after="60" w:before="120" w:line="276" w:lineRule="auto"/>
        <w:jc w:val="left"/>
      </w:pPr>
      <w:r>
        <w:rPr>
          <w:rFonts w:ascii="Times New Roman" w:hAnsi="Times New Roman"/>
          <w:b/>
          <w:i w:val="0"/>
          <w:color w:val="000000"/>
          <w:sz w:val="24"/>
        </w:rPr>
        <w:t>5.1 Working Prototype Demonstration</w:t>
      </w:r>
    </w:p>
    <w:p>
      <w:pPr>
        <w:spacing w:after="160" w:before="0" w:line="276" w:lineRule="auto"/>
        <w:jc w:val="left"/>
      </w:pPr>
      <w:r>
        <w:rPr>
          <w:rFonts w:ascii="Times New Roman" w:hAnsi="Times New Roman"/>
          <w:b w:val="0"/>
          <w:i w:val="0"/>
          <w:color w:val="000000"/>
          <w:sz w:val="22"/>
        </w:rPr>
        <w:t>Demonstrated live in CLI mode and responsive web mode at https://campnotify-eef91.web.app. Verified instant sub-100ms keyword search, category filtering, and role enforcement.</w:t>
      </w:r>
    </w:p>
    <w:p>
      <w:pPr>
        <w:spacing w:after="60" w:before="120" w:line="276" w:lineRule="auto"/>
        <w:jc w:val="left"/>
      </w:pPr>
      <w:r>
        <w:rPr>
          <w:rFonts w:ascii="Times New Roman" w:hAnsi="Times New Roman"/>
          <w:b/>
          <w:i w:val="0"/>
          <w:color w:val="000000"/>
          <w:sz w:val="24"/>
        </w:rPr>
        <w:t>5.2 Validation and Inference</w:t>
      </w:r>
    </w:p>
    <w:p>
      <w:pPr>
        <w:spacing w:after="160" w:before="0" w:line="276" w:lineRule="auto"/>
        <w:jc w:val="left"/>
      </w:pPr>
      <w:r>
        <w:rPr>
          <w:rFonts w:ascii="Times New Roman" w:hAnsi="Times New Roman"/>
          <w:b w:val="0"/>
          <w:i w:val="0"/>
          <w:color w:val="000000"/>
          <w:sz w:val="22"/>
        </w:rPr>
        <w:t>Experimental validation confirmed 100% data retention across forced application terminations, sub-second cloud sync, and offline browser caching.</w:t>
      </w:r>
    </w:p>
    <w:p>
      <w:pPr>
        <w:spacing w:after="60" w:before="120" w:line="276" w:lineRule="auto"/>
        <w:jc w:val="left"/>
      </w:pPr>
      <w:r>
        <w:rPr>
          <w:rFonts w:ascii="Times New Roman" w:hAnsi="Times New Roman"/>
          <w:b/>
          <w:i w:val="0"/>
          <w:color w:val="000000"/>
          <w:sz w:val="24"/>
        </w:rPr>
        <w:t>5.3 Performance Metrics</w:t>
      </w:r>
    </w:p>
    <w:p>
      <w:pPr>
        <w:spacing w:after="280" w:before="0" w:line="276" w:lineRule="auto"/>
        <w:jc w:val="left"/>
      </w:pPr>
      <w:r>
        <w:rPr>
          <w:rFonts w:ascii="Times New Roman" w:hAnsi="Times New Roman"/>
          <w:b w:val="0"/>
          <w:i w:val="0"/>
          <w:color w:val="000000"/>
          <w:sz w:val="22"/>
        </w:rPr>
        <w:t>Sub-50ms search latency across hundreds of notices, sub-1.5s publishing time, and under 35 MB RAM footprint during Java runtime execution.</w:t>
      </w:r>
    </w:p>
    <w:p>
      <w:pPr>
        <w:spacing w:after="40" w:before="0" w:line="276" w:lineRule="auto"/>
        <w:jc w:val="center"/>
      </w:pPr>
      <w:r>
        <w:rPr>
          <w:rFonts w:ascii="Times New Roman" w:hAnsi="Times New Roman"/>
          <w:b/>
          <w:i w:val="0"/>
          <w:color w:val="000000"/>
          <w:sz w:val="26"/>
        </w:rPr>
        <w:t>Chapter 6</w:t>
      </w:r>
    </w:p>
    <w:p>
      <w:pPr>
        <w:spacing w:after="240" w:before="0" w:line="276" w:lineRule="auto"/>
        <w:jc w:val="center"/>
      </w:pPr>
      <w:r>
        <w:rPr>
          <w:rFonts w:ascii="Times New Roman" w:hAnsi="Times New Roman"/>
          <w:b/>
          <w:i w:val="0"/>
          <w:color w:val="000000"/>
          <w:sz w:val="32"/>
        </w:rPr>
        <w:t>Conclusion and Future Work</w:t>
      </w:r>
    </w:p>
    <w:p>
      <w:pPr>
        <w:spacing w:after="60" w:before="120" w:line="276" w:lineRule="auto"/>
        <w:jc w:val="left"/>
      </w:pPr>
      <w:r>
        <w:rPr>
          <w:rFonts w:ascii="Times New Roman" w:hAnsi="Times New Roman"/>
          <w:b/>
          <w:i w:val="0"/>
          <w:color w:val="000000"/>
          <w:sz w:val="24"/>
        </w:rPr>
        <w:t>6.1 Conclusion</w:t>
      </w:r>
    </w:p>
    <w:p>
      <w:pPr>
        <w:spacing w:after="160" w:before="0" w:line="276" w:lineRule="auto"/>
        <w:jc w:val="left"/>
      </w:pPr>
      <w:r>
        <w:rPr>
          <w:rFonts w:ascii="Times New Roman" w:hAnsi="Times New Roman"/>
          <w:b w:val="0"/>
          <w:i w:val="0"/>
          <w:color w:val="000000"/>
          <w:sz w:val="22"/>
        </w:rPr>
        <w:t>Campus Notify demonstrates how fundamental Core Java paradigms solve tangible operational challenges on university campuses. By replacing chaotic bulletin boards with an authenticated, persistent digital platform, it fosters timely communication and administrative transparency.</w:t>
      </w:r>
    </w:p>
    <w:p>
      <w:pPr>
        <w:spacing w:after="60" w:before="120" w:line="276" w:lineRule="auto"/>
        <w:jc w:val="left"/>
      </w:pPr>
      <w:r>
        <w:rPr>
          <w:rFonts w:ascii="Times New Roman" w:hAnsi="Times New Roman"/>
          <w:b/>
          <w:i w:val="0"/>
          <w:color w:val="000000"/>
          <w:sz w:val="24"/>
        </w:rPr>
        <w:t>6.2 Future Scope</w:t>
      </w:r>
    </w:p>
    <w:p>
      <w:pPr>
        <w:spacing w:after="280" w:before="0" w:line="276" w:lineRule="auto"/>
        <w:jc w:val="left"/>
      </w:pPr>
      <w:r>
        <w:rPr>
          <w:rFonts w:ascii="Times New Roman" w:hAnsi="Times New Roman"/>
          <w:b w:val="0"/>
          <w:i w:val="0"/>
          <w:color w:val="000000"/>
          <w:sz w:val="22"/>
        </w:rPr>
        <w:t>1. Native Android &amp; iOS push notifications via Firebase Cloud Messaging (FCM).</w:t>
        <w:br/>
        <w:t>2. AI-driven duplicate notice detection and smart category auto-tagging.</w:t>
        <w:br/>
        <w:t>3. Institutional ERP and biometric attendance integration for automated parent SMS alerts.</w:t>
      </w:r>
    </w:p>
    <w:p>
      <w:pPr>
        <w:spacing w:after="240" w:before="0" w:line="276" w:lineRule="auto"/>
        <w:jc w:val="center"/>
      </w:pPr>
      <w:r>
        <w:rPr>
          <w:rFonts w:ascii="Times New Roman" w:hAnsi="Times New Roman"/>
          <w:b/>
          <w:i w:val="0"/>
          <w:color w:val="000000"/>
          <w:sz w:val="32"/>
        </w:rPr>
        <w:t>References</w:t>
      </w:r>
    </w:p>
    <w:p>
      <w:pPr>
        <w:spacing w:after="80" w:before="0" w:line="276" w:lineRule="auto"/>
        <w:jc w:val="left"/>
      </w:pPr>
      <w:r>
        <w:rPr>
          <w:rFonts w:ascii="Times New Roman" w:hAnsi="Times New Roman"/>
          <w:b w:val="0"/>
          <w:i w:val="0"/>
          <w:color w:val="000000"/>
          <w:sz w:val="20"/>
        </w:rPr>
        <w:t>[1] R. Sharma, K. Patel, and S. Deshmukh, “Digital Campus Information Dissemination Systems,” IEEE Access, vol. 9, pp. 11200–11210, 2021.</w:t>
      </w:r>
    </w:p>
    <w:p>
      <w:pPr>
        <w:spacing w:after="80" w:before="0" w:line="276" w:lineRule="auto"/>
        <w:jc w:val="left"/>
      </w:pPr>
      <w:r>
        <w:rPr>
          <w:rFonts w:ascii="Times New Roman" w:hAnsi="Times New Roman"/>
          <w:b w:val="0"/>
          <w:i w:val="0"/>
          <w:color w:val="000000"/>
          <w:sz w:val="20"/>
        </w:rPr>
        <w:t>[2] P. Patel and S. Deshmukh, “Smart Notice Board using IoT Cloud Services,” International Journal of Engineering Research &amp; Technology (IJERT), vol. 11, no. 5, pp. 45–52, 2022.</w:t>
      </w:r>
    </w:p>
    <w:p>
      <w:pPr>
        <w:spacing w:after="80" w:before="0" w:line="276" w:lineRule="auto"/>
        <w:jc w:val="left"/>
      </w:pPr>
      <w:r>
        <w:rPr>
          <w:rFonts w:ascii="Times New Roman" w:hAnsi="Times New Roman"/>
          <w:b w:val="0"/>
          <w:i w:val="0"/>
          <w:color w:val="000000"/>
          <w:sz w:val="20"/>
        </w:rPr>
        <w:t>[3] A. Gupta and K. Rao, “Role-Based Information Management in Higher Education,” Springer Computer Science, vol. 48, pp. 210–225, 2023.</w:t>
      </w:r>
    </w:p>
    <w:p>
      <w:pPr>
        <w:spacing w:after="80" w:before="0" w:line="276" w:lineRule="auto"/>
        <w:jc w:val="left"/>
      </w:pPr>
      <w:r>
        <w:rPr>
          <w:rFonts w:ascii="Times New Roman" w:hAnsi="Times New Roman"/>
          <w:b w:val="0"/>
          <w:i w:val="0"/>
          <w:color w:val="000000"/>
          <w:sz w:val="20"/>
        </w:rPr>
        <w:t>[4] M. Fernandez, L. Gomez, and T. Silva, “Campus Communication Bottlenecks in Higher Education,” Elsevier Computers in Industry &amp; Education, vol. 38, pp. 102–115, 2024.</w:t>
      </w:r>
    </w:p>
    <w:p>
      <w:pPr>
        <w:spacing w:after="80" w:before="0" w:line="276" w:lineRule="auto"/>
        <w:jc w:val="left"/>
      </w:pPr>
      <w:r>
        <w:rPr>
          <w:rFonts w:ascii="Times New Roman" w:hAnsi="Times New Roman"/>
          <w:b w:val="0"/>
          <w:i w:val="0"/>
          <w:color w:val="000000"/>
          <w:sz w:val="20"/>
        </w:rPr>
        <w:t>[5] H. Schildt, Java: The Complete Reference, 12th ed., McGraw-Hill Education, 2021.</w:t>
      </w:r>
    </w:p>
    <w:p>
      <w:pPr>
        <w:spacing w:after="80" w:before="0" w:line="276" w:lineRule="auto"/>
        <w:jc w:val="left"/>
      </w:pPr>
      <w:r>
        <w:rPr>
          <w:rFonts w:ascii="Times New Roman" w:hAnsi="Times New Roman"/>
          <w:b w:val="0"/>
          <w:i w:val="0"/>
          <w:color w:val="000000"/>
          <w:sz w:val="20"/>
        </w:rPr>
        <w:t>[6] J. Bloch, Effective Java, 3rd ed., Addison-Wesley Professional, 2018.</w:t>
      </w:r>
    </w:p>
    <w:p>
      <w:pPr>
        <w:spacing w:after="80" w:before="0" w:line="276" w:lineRule="auto"/>
        <w:jc w:val="left"/>
      </w:pPr>
      <w:r>
        <w:rPr>
          <w:rFonts w:ascii="Times New Roman" w:hAnsi="Times New Roman"/>
          <w:b w:val="0"/>
          <w:i w:val="0"/>
          <w:color w:val="000000"/>
          <w:sz w:val="20"/>
        </w:rPr>
        <w:t>[7] University of Mumbai, Syllabus for Second Year Information Technology (Semester III &amp; IV), 2024–2025.</w:t>
      </w:r>
    </w:p>
    <w:p>
      <w:pPr>
        <w:spacing w:after="80" w:before="0" w:line="276" w:lineRule="auto"/>
        <w:jc w:val="left"/>
      </w:pPr>
      <w:r>
        <w:rPr>
          <w:rFonts w:ascii="Times New Roman" w:hAnsi="Times New Roman"/>
          <w:b w:val="0"/>
          <w:i w:val="0"/>
          <w:color w:val="000000"/>
          <w:sz w:val="20"/>
        </w:rPr>
        <w:t>[8] Oracle Corporation, Java Platform Standard Edition 17 LTS API Documentation, [Online]. Available: https://docs.oracle.com/en/java/javase/17/.</w:t>
      </w:r>
    </w:p>
    <w:p>
      <w:pPr>
        <w:spacing w:after="80" w:before="0" w:line="276" w:lineRule="auto"/>
        <w:jc w:val="left"/>
      </w:pPr>
      <w:r>
        <w:rPr>
          <w:rFonts w:ascii="Times New Roman" w:hAnsi="Times New Roman"/>
          <w:b w:val="0"/>
          <w:i w:val="0"/>
          <w:color w:val="000000"/>
          <w:sz w:val="20"/>
        </w:rPr>
        <w:t>[9] United Nations, Sustainable Development Goals Knowledge Platform, [Online]. Available: https://sdgs.un.org/goals.</w:t>
      </w:r>
    </w:p>
    <w:sectPr w:rsidR="00FC693F" w:rsidRPr="0006063C" w:rsidSect="00034616">
      <w:pgSz w:w="12240" w:h="15840"/>
      <w:pgMar w:top="1152" w:right="1296" w:bottom="1152"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