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A2188" w:rsidRPr="00CA2188" w:rsidRDefault="00CA2188" w:rsidP="00CA2188">
      <w:pPr>
        <w:rPr>
          <w:rFonts w:ascii="Calibri" w:eastAsia="Times New Roman" w:hAnsi="Calibri" w:cs="Calibri"/>
          <w:color w:val="000000"/>
        </w:rPr>
      </w:pPr>
      <w:r w:rsidRPr="00CA2188">
        <w:rPr>
          <w:rFonts w:ascii="Arial" w:eastAsia="Times New Roman" w:hAnsi="Arial" w:cs="Arial"/>
          <w:color w:val="000000"/>
        </w:rPr>
        <w:t>Rynoh is the title industry's leading escrow reconciliation and compliance platform, purpose-built to protect the money in escrow for title companies, settlement agents, and construction disbursing operations. Founded in 2007, Rynoh automates daily three-way escrow reconciliation, delivering a morning report to your team before banks open — flagging unmatched wires, stale disbursements, fraud indicators, and security exceptions in real time. The platform includes automated positive pay, wire verification, stale item alerts, audit-ready reporting, and operating account reconciliation — all integrated directly with your title software and bank. Rynoh integrates with 20+ title production platforms and nearly 1,000 banks nationally, requires no contract, and has most clients live within five days. From a single escrow account to a multi-office operation going national, Rynoh gives title professionals the visibility, protection, and peace of mind to know every morning that the money in escrow is exactly where it should be.</w:t>
      </w:r>
    </w:p>
    <w:p w:rsidR="00CA2188" w:rsidRPr="00CA2188" w:rsidRDefault="00CA2188" w:rsidP="00CA2188">
      <w:pPr>
        <w:rPr>
          <w:rFonts w:ascii="Calibri" w:eastAsia="Times New Roman" w:hAnsi="Calibri" w:cs="Calibri"/>
          <w:color w:val="000000"/>
        </w:rPr>
      </w:pPr>
      <w:r w:rsidRPr="00CA2188">
        <w:rPr>
          <w:rFonts w:ascii="Arial" w:eastAsia="Times New Roman" w:hAnsi="Arial" w:cs="Arial"/>
          <w:color w:val="000000"/>
        </w:rPr>
        <w:t> </w:t>
      </w:r>
    </w:p>
    <w:p w:rsidR="00CA2188" w:rsidRPr="00CA2188" w:rsidRDefault="00CA2188" w:rsidP="00CA2188">
      <w:pPr>
        <w:rPr>
          <w:rFonts w:ascii="Calibri" w:eastAsia="Times New Roman" w:hAnsi="Calibri" w:cs="Calibri"/>
          <w:color w:val="000000"/>
        </w:rPr>
      </w:pPr>
      <w:hyperlink r:id="rId4" w:history="1">
        <w:r w:rsidRPr="00CA2188">
          <w:rPr>
            <w:rFonts w:ascii="Arial" w:eastAsia="Times New Roman" w:hAnsi="Arial" w:cs="Arial"/>
            <w:color w:val="0563C1"/>
            <w:u w:val="single"/>
          </w:rPr>
          <w:t>https://rynoh.com/ [rynoh.com]</w:t>
        </w:r>
      </w:hyperlink>
    </w:p>
    <w:p w:rsidR="002B5CD9" w:rsidRDefault="00CA2188">
      <w:bookmarkStart w:id="0" w:name="_GoBack"/>
      <w:bookmarkEnd w:id="0"/>
    </w:p>
    <w:sectPr w:rsidR="002B5CD9" w:rsidSect="00646D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2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11F"/>
    <w:rsid w:val="00646D34"/>
    <w:rsid w:val="00CA2188"/>
    <w:rsid w:val="00CF3023"/>
    <w:rsid w:val="00D55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F46291"/>
  <w14:defaultImageDpi w14:val="32767"/>
  <w15:chartTrackingRefBased/>
  <w15:docId w15:val="{34A73AA1-560E-844E-9497-7E3E81E9F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A21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44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rldefense.com/v3/__https:/rynoh.com/__;!!D1GiJZDdVrw!b28HNpezX2qyEoyRYMb5ZM7nGRgUL5g-5wbX0yKo2p4lsJw1Fo1IG-G9hQLiZfPhV6CLLyJfUKP8f56_lbMaA3lWhd-G9ebt4FM$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1061</Characters>
  <Application>Microsoft Office Word</Application>
  <DocSecurity>0</DocSecurity>
  <Lines>8</Lines>
  <Paragraphs>2</Paragraphs>
  <ScaleCrop>false</ScaleCrop>
  <Company/>
  <LinksUpToDate>false</LinksUpToDate>
  <CharactersWithSpaces>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2026-05-22T20:00:00Z</dcterms:created>
  <dcterms:modified xsi:type="dcterms:W3CDTF">2026-05-22T20:02:00Z</dcterms:modified>
</cp:coreProperties>
</file>