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1295C"/>
          <w:sz w:val="52"/>
          <w:szCs w:val="52"/>
        </w:rPr>
        <w:t xml:space="preserve">CAHIER DES CHARGES</w:t>
      </w:r>
    </w:p>
    <w:p>
      <w:pPr>
        <w:spacing w:after="100" w:before="200"/>
        <w:jc w:val="center"/>
      </w:pPr>
      <w:r>
        <w:rPr>
          <w:b/>
          <w:bCs/>
          <w:color w:val="18C29C"/>
          <w:sz w:val="32"/>
          <w:szCs w:val="32"/>
        </w:rPr>
        <w:t xml:space="preserve">PROJET DATA SCIENCE — RENDU 360°</w:t>
      </w:r>
    </w:p>
    <w:p>
      <w:pPr>
        <w:spacing w:after="600"/>
        <w:jc w:val="center"/>
      </w:pPr>
      <w:r>
        <w:rPr>
          <w:i/>
          <w:iCs/>
          <w:color w:val="5A5A5A"/>
          <w:sz w:val="22"/>
          <w:szCs w:val="22"/>
        </w:rPr>
        <w:t xml:space="preserve">Pipeline de stitching panoramique &amp; préparation des assets pour rendu WebGL / Three.js</w:t>
      </w:r>
    </w:p>
    <w:p>
      <w:pPr>
        <w:pBdr>
          <w:top w:val="single" w:color="18C29C" w:sz="8" w:space="8"/>
        </w:pBdr>
        <w:spacing w:before="400"/>
      </w:pPr>
    </w:p>
    <w:p>
      <w:pPr>
        <w:spacing w:after="80" w:before="600"/>
      </w:pPr>
      <w:r>
        <w:rPr>
          <w:color w:val="5A5A5A"/>
          <w:sz w:val="20"/>
          <w:szCs w:val="20"/>
        </w:rPr>
        <w:t xml:space="preserve">Version : 1.0</w:t>
      </w:r>
    </w:p>
    <w:p>
      <w:pPr>
        <w:spacing w:after="80"/>
      </w:pPr>
      <w:r>
        <w:rPr>
          <w:color w:val="5A5A5A"/>
          <w:sz w:val="20"/>
          <w:szCs w:val="20"/>
        </w:rPr>
        <w:t xml:space="preserve">Date : 21 août 2026</w:t>
      </w:r>
    </w:p>
    <w:p>
      <w:pPr>
        <w:spacing w:after="80"/>
      </w:pPr>
      <w:r>
        <w:rPr>
          <w:color w:val="5A5A5A"/>
          <w:sz w:val="20"/>
          <w:szCs w:val="20"/>
        </w:rPr>
        <w:t xml:space="preserve">Statut : Draft pour validation</w:t>
      </w:r>
    </w:p>
    <w:p>
      <w:r>
        <w:br w:type="page"/>
      </w:r>
    </w:p>
    <w:p>
      <w:pPr>
        <w:pStyle w:val="Heading1"/>
        <w:pBdr>
          <w:bottom w:val="single" w:color="18C29C" w:sz="12" w:space="4"/>
        </w:pBdr>
        <w:spacing w:after="240" w:before="480"/>
      </w:pPr>
      <w:r>
        <w:rPr>
          <w:b/>
          <w:bCs/>
          <w:color w:val="21295C"/>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C29C" w:sz="12" w:space="4"/>
        </w:pBdr>
        <w:spacing w:after="240" w:before="480"/>
      </w:pPr>
      <w:r>
        <w:rPr>
          <w:b/>
          <w:bCs/>
          <w:color w:val="21295C"/>
          <w:sz w:val="30"/>
          <w:szCs w:val="30"/>
        </w:rPr>
        <w:t xml:space="preserve">1.  Contexte et objectifs</w:t>
      </w:r>
    </w:p>
    <w:p>
      <w:pPr>
        <w:spacing w:after="160" w:line="288"/>
      </w:pPr>
      <w:r>
        <w:rPr>
          <w:color w:val="222222"/>
          <w:sz w:val="21"/>
          <w:szCs w:val="21"/>
        </w:rPr>
        <w:t xml:space="preserve">Le présent document a pour objet de cadrer la mission confiée sur le volet « Data Science / Rendu 360° ». La mission couvre deux blocs de travaux distincts mais complémentaires, qui s'enchaînent dans le pipeline de production d'une expérience de visite virtuelle interactive :</w:t>
      </w:r>
    </w:p>
    <w:p>
      <w:pPr>
        <w:pStyle w:val="ListParagraph"/>
        <w:numPr>
          <w:ilvl w:val="0"/>
          <w:numId w:val="2"/>
        </w:numPr>
        <w:spacing w:after="140"/>
      </w:pPr>
      <w:r>
        <w:rPr>
          <w:color w:val="222222"/>
          <w:sz w:val="21"/>
          <w:szCs w:val="21"/>
        </w:rPr>
        <w:t xml:space="preserve">Définition et test d'un pipeline de traitement d'images permettant l'assemblage panoramique (stitching) de prises de vue multiples en une image 360° cohérente.</w:t>
      </w:r>
    </w:p>
    <w:p>
      <w:pPr>
        <w:pStyle w:val="ListParagraph"/>
        <w:numPr>
          <w:ilvl w:val="0"/>
          <w:numId w:val="2"/>
        </w:numPr>
        <w:spacing w:after="140"/>
      </w:pPr>
      <w:r>
        <w:rPr>
          <w:color w:val="222222"/>
          <w:sz w:val="21"/>
          <w:szCs w:val="21"/>
        </w:rPr>
        <w:t xml:space="preserve">Préparation des assets issus de ce pipeline pour leur exploitation dans un moteur de rendu web temps réel (WebGL via Three.js), incluant le choix du format, l'optimisation et l'intégration.</w:t>
      </w:r>
    </w:p>
    <w:p>
      <w:pPr>
        <w:pStyle w:val="Heading2"/>
        <w:spacing w:after="160" w:before="320"/>
      </w:pPr>
      <w:r>
        <w:rPr>
          <w:b/>
          <w:bCs/>
          <w:color w:val="21295C"/>
          <w:sz w:val="24"/>
          <w:szCs w:val="24"/>
        </w:rPr>
        <w:t xml:space="preserve">1.1 Objectif général</w:t>
      </w:r>
    </w:p>
    <w:p>
      <w:pPr>
        <w:spacing w:after="160" w:line="288"/>
      </w:pPr>
      <w:r>
        <w:rPr>
          <w:color w:val="222222"/>
          <w:sz w:val="21"/>
          <w:szCs w:val="21"/>
        </w:rPr>
        <w:t xml:space="preserve">Mettre en place une chaîne de traitement reproductible, testée et documentée, capable de transformer un jeu de photographies prises à différents angles autour d'un point de vue en un panorama 360° exploitable dans un viewer web interactif, avec un niveau de qualité visuelle acceptable pour un usage de présentation (visite virtuelle, portfolio, showroom, etc.).</w:t>
      </w:r>
    </w:p>
    <w:p>
      <w:pPr>
        <w:pStyle w:val="Heading2"/>
        <w:spacing w:after="160" w:before="320"/>
      </w:pPr>
      <w:r>
        <w:rPr>
          <w:b/>
          <w:bCs/>
          <w:color w:val="21295C"/>
          <w:sz w:val="24"/>
          <w:szCs w:val="24"/>
        </w:rPr>
        <w:t xml:space="preserve">1.2 Objectifs spécifiques</w:t>
      </w:r>
    </w:p>
    <w:p>
      <w:pPr>
        <w:pStyle w:val="ListParagraph"/>
        <w:numPr>
          <w:ilvl w:val="0"/>
          <w:numId w:val="3"/>
        </w:numPr>
        <w:spacing w:after="100"/>
      </w:pPr>
      <w:r>
        <w:rPr>
          <w:color w:val="222222"/>
          <w:sz w:val="21"/>
          <w:szCs w:val="21"/>
        </w:rPr>
        <w:t xml:space="preserve">Concevoir un pipeline de stitching robuste, modulaire et testable sur un jeu d'images réel.</w:t>
      </w:r>
    </w:p>
    <w:p>
      <w:pPr>
        <w:pStyle w:val="ListParagraph"/>
        <w:numPr>
          <w:ilvl w:val="0"/>
          <w:numId w:val="3"/>
        </w:numPr>
        <w:spacing w:after="100"/>
      </w:pPr>
      <w:r>
        <w:rPr>
          <w:color w:val="222222"/>
          <w:sz w:val="21"/>
          <w:szCs w:val="21"/>
        </w:rPr>
        <w:t xml:space="preserve">Évaluer objectivement la qualité de l'assemblage (métriques + inspection visuelle).</w:t>
      </w:r>
    </w:p>
    <w:p>
      <w:pPr>
        <w:pStyle w:val="ListParagraph"/>
        <w:numPr>
          <w:ilvl w:val="0"/>
          <w:numId w:val="3"/>
        </w:numPr>
        <w:spacing w:after="100"/>
      </w:pPr>
      <w:r>
        <w:rPr>
          <w:color w:val="222222"/>
          <w:sz w:val="21"/>
          <w:szCs w:val="21"/>
        </w:rPr>
        <w:t xml:space="preserve">Produire des assets 360° optimisés (poids, résolution, format) compatibles Three.js.</w:t>
      </w:r>
    </w:p>
    <w:p>
      <w:pPr>
        <w:pStyle w:val="ListParagraph"/>
        <w:numPr>
          <w:ilvl w:val="0"/>
          <w:numId w:val="3"/>
        </w:numPr>
        <w:spacing w:after="100"/>
      </w:pPr>
      <w:r>
        <w:rPr>
          <w:color w:val="222222"/>
          <w:sz w:val="21"/>
          <w:szCs w:val="21"/>
        </w:rPr>
        <w:t xml:space="preserve">Livrer un prototype minimal de visualisation prouvant l'intégration bout-en-bout.</w:t>
      </w:r>
    </w:p>
    <w:p>
      <w:pPr>
        <w:pStyle w:val="ListParagraph"/>
        <w:numPr>
          <w:ilvl w:val="0"/>
          <w:numId w:val="3"/>
        </w:numPr>
        <w:spacing w:after="100"/>
      </w:pPr>
      <w:r>
        <w:rPr>
          <w:color w:val="222222"/>
          <w:sz w:val="21"/>
          <w:szCs w:val="21"/>
        </w:rPr>
        <w:t xml:space="preserve">Documenter les choix techniques, les limites rencontrées et les pistes d'amélioration.</w:t>
      </w:r>
    </w:p>
    <w:p>
      <w:pPr>
        <w:pStyle w:val="Heading1"/>
        <w:pBdr>
          <w:bottom w:val="single" w:color="18C29C" w:sz="12" w:space="4"/>
        </w:pBdr>
        <w:spacing w:after="240" w:before="480"/>
      </w:pPr>
      <w:r>
        <w:rPr>
          <w:b/>
          <w:bCs/>
          <w:color w:val="21295C"/>
          <w:sz w:val="30"/>
          <w:szCs w:val="30"/>
        </w:rPr>
        <w:t xml:space="preserve">2.  Périmètre du projet</w:t>
      </w:r>
    </w:p>
    <w:p>
      <w:pPr>
        <w:pStyle w:val="Heading2"/>
        <w:spacing w:after="160" w:before="320"/>
      </w:pPr>
      <w:r>
        <w:rPr>
          <w:b/>
          <w:bCs/>
          <w:color w:val="21295C"/>
          <w:sz w:val="24"/>
          <w:szCs w:val="24"/>
        </w:rPr>
        <w:t xml:space="preserve">2.1 Inclus dans le périmètre</w:t>
      </w:r>
    </w:p>
    <w:p>
      <w:pPr>
        <w:pStyle w:val="ListParagraph"/>
        <w:numPr>
          <w:ilvl w:val="0"/>
          <w:numId w:val="3"/>
        </w:numPr>
        <w:spacing w:after="100"/>
      </w:pPr>
      <w:r>
        <w:rPr>
          <w:color w:val="222222"/>
          <w:sz w:val="21"/>
          <w:szCs w:val="21"/>
        </w:rPr>
        <w:t xml:space="preserve">Traitement d'images fixes (photos) — pas de flux vidéo en temps réel.</w:t>
      </w:r>
    </w:p>
    <w:p>
      <w:pPr>
        <w:pStyle w:val="ListParagraph"/>
        <w:numPr>
          <w:ilvl w:val="0"/>
          <w:numId w:val="3"/>
        </w:numPr>
        <w:spacing w:after="100"/>
      </w:pPr>
      <w:r>
        <w:rPr>
          <w:color w:val="222222"/>
          <w:sz w:val="21"/>
          <w:szCs w:val="21"/>
        </w:rPr>
        <w:t xml:space="preserve">Assemblage en projection équirectangulaire (format standard 360°, ratio 2:1).</w:t>
      </w:r>
    </w:p>
    <w:p>
      <w:pPr>
        <w:pStyle w:val="ListParagraph"/>
        <w:numPr>
          <w:ilvl w:val="0"/>
          <w:numId w:val="3"/>
        </w:numPr>
        <w:spacing w:after="100"/>
      </w:pPr>
      <w:r>
        <w:rPr>
          <w:color w:val="222222"/>
          <w:sz w:val="21"/>
          <w:szCs w:val="21"/>
        </w:rPr>
        <w:t xml:space="preserve">Préparation d'assets pour un unique point de vue par panorama (scène statique).</w:t>
      </w:r>
    </w:p>
    <w:p>
      <w:pPr>
        <w:pStyle w:val="ListParagraph"/>
        <w:numPr>
          <w:ilvl w:val="0"/>
          <w:numId w:val="3"/>
        </w:numPr>
        <w:spacing w:after="100"/>
      </w:pPr>
      <w:r>
        <w:rPr>
          <w:color w:val="222222"/>
          <w:sz w:val="21"/>
          <w:szCs w:val="21"/>
        </w:rPr>
        <w:t xml:space="preserve">Prototype de restitution Three.js en mode « sphère intérieure » (visionnage à 360°, navigation souris/tactile).</w:t>
      </w:r>
    </w:p>
    <w:p>
      <w:pPr>
        <w:pStyle w:val="Heading2"/>
        <w:spacing w:after="160" w:before="320"/>
      </w:pPr>
      <w:r>
        <w:rPr>
          <w:b/>
          <w:bCs/>
          <w:color w:val="21295C"/>
          <w:sz w:val="24"/>
          <w:szCs w:val="24"/>
        </w:rPr>
        <w:t xml:space="preserve">2.2 Hors périmètre (sauf mention contraire ultérieure)</w:t>
      </w:r>
    </w:p>
    <w:p>
      <w:pPr>
        <w:pStyle w:val="ListParagraph"/>
        <w:numPr>
          <w:ilvl w:val="0"/>
          <w:numId w:val="3"/>
        </w:numPr>
        <w:spacing w:after="100"/>
      </w:pPr>
      <w:r>
        <w:rPr>
          <w:color w:val="222222"/>
          <w:sz w:val="21"/>
          <w:szCs w:val="21"/>
        </w:rPr>
        <w:t xml:space="preserve">Prise de vue elle-même (matériel photo, protocole terrain) — le jeu d'images est fourni ou constitué en amont.</w:t>
      </w:r>
    </w:p>
    <w:p>
      <w:pPr>
        <w:pStyle w:val="ListParagraph"/>
        <w:numPr>
          <w:ilvl w:val="0"/>
          <w:numId w:val="3"/>
        </w:numPr>
        <w:spacing w:after="100"/>
      </w:pPr>
      <w:r>
        <w:rPr>
          <w:color w:val="222222"/>
          <w:sz w:val="21"/>
          <w:szCs w:val="21"/>
        </w:rPr>
        <w:t xml:space="preserve">Navigation multi-points (liaison entre plusieurs panoramas / hotspots de transition) — pourra faire l'objet d'un lot ultérieur.</w:t>
      </w:r>
    </w:p>
    <w:p>
      <w:pPr>
        <w:pStyle w:val="ListParagraph"/>
        <w:numPr>
          <w:ilvl w:val="0"/>
          <w:numId w:val="3"/>
        </w:numPr>
        <w:spacing w:after="100"/>
      </w:pPr>
      <w:r>
        <w:rPr>
          <w:color w:val="222222"/>
          <w:sz w:val="21"/>
          <w:szCs w:val="21"/>
        </w:rPr>
        <w:t xml:space="preserve">Hébergement et mise en production finale de l'application web.</w:t>
      </w:r>
    </w:p>
    <w:p>
      <w:pPr>
        <w:pStyle w:val="ListParagraph"/>
        <w:numPr>
          <w:ilvl w:val="0"/>
          <w:numId w:val="3"/>
        </w:numPr>
        <w:spacing w:after="100"/>
      </w:pPr>
      <w:r>
        <w:rPr>
          <w:color w:val="222222"/>
          <w:sz w:val="21"/>
          <w:szCs w:val="21"/>
        </w:rPr>
        <w:t xml:space="preserve">Génération de contenu 3D synthétique (modélisation, CGI) — le pipeline traite des photos réelles.</w:t>
      </w:r>
    </w:p>
    <w:p>
      <w:pPr>
        <w:pStyle w:val="Heading1"/>
        <w:pBdr>
          <w:bottom w:val="single" w:color="18C29C" w:sz="12" w:space="4"/>
        </w:pBdr>
        <w:spacing w:after="240" w:before="480"/>
      </w:pPr>
      <w:r>
        <w:rPr>
          <w:b/>
          <w:bCs/>
          <w:color w:val="21295C"/>
          <w:sz w:val="30"/>
          <w:szCs w:val="30"/>
        </w:rPr>
        <w:t xml:space="preserve">3.  Bloc 1 — Pipeline de traitement d'images (Stitching / assemblage panoramique)</w:t>
      </w:r>
    </w:p>
    <w:p>
      <w:pPr>
        <w:pStyle w:val="Heading2"/>
        <w:spacing w:after="160" w:before="320"/>
      </w:pPr>
      <w:r>
        <w:rPr>
          <w:b/>
          <w:bCs/>
          <w:color w:val="21295C"/>
          <w:sz w:val="24"/>
          <w:szCs w:val="24"/>
        </w:rPr>
        <w:t xml:space="preserve">3.1 Description fonctionnelle</w:t>
      </w:r>
    </w:p>
    <w:p>
      <w:pPr>
        <w:spacing w:after="160" w:line="288"/>
      </w:pPr>
      <w:r>
        <w:rPr>
          <w:color w:val="222222"/>
          <w:sz w:val="21"/>
          <w:szCs w:val="21"/>
        </w:rPr>
        <w:t xml:space="preserve">Ce bloc consiste à définir, implémenter et tester une chaîne de traitement automatisée qui prend en entrée un ensemble de photographies avec recouvrement partiel, prises depuis un point de vue unique selon des angles de rotation différents (horizontaux et éventuellement verticaux), et qui produit en sortie une image panoramique continue à 360°.</w:t>
      </w:r>
    </w:p>
    <w:p>
      <w:pPr>
        <w:pStyle w:val="Heading2"/>
        <w:spacing w:after="160" w:before="320"/>
      </w:pPr>
      <w:r>
        <w:rPr>
          <w:b/>
          <w:bCs/>
          <w:color w:val="21295C"/>
          <w:sz w:val="24"/>
          <w:szCs w:val="24"/>
        </w:rPr>
        <w:t xml:space="preserve">3.2 Pipeline technique détaillé</w:t>
      </w:r>
    </w:p>
    <w:p>
      <w:pPr>
        <w:spacing w:after="160" w:line="288"/>
      </w:pPr>
      <w:r>
        <w:rPr>
          <w:color w:val="222222"/>
          <w:sz w:val="21"/>
          <w:szCs w:val="21"/>
        </w:rPr>
        <w:t xml:space="preserve">Le pipeline se décompose en six étapes successives. Chaque étape doit être isolée dans le code (fonction ou module dédié) afin de pouvoir être testée, débogée et remplacée indépendamment.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c>
          <w:tcPr>
            <w:tcW w:type="dxa" w:w="900"/>
            <w:shd w:fill="21295C" w:color="auto" w:val="clear"/>
            <w:tcMar>
              <w:top w:type="dxa" w:w="100"/>
              <w:left w:type="dxa" w:w="120"/>
              <w:bottom w:type="dxa" w:w="100"/>
              <w:right w:type="dxa" w:w="120"/>
            </w:tcMar>
            <w:vAlign w:val="center"/>
          </w:tcPr>
          <w:p>
            <w:r>
              <w:rPr>
                <w:b/>
                <w:bCs/>
                <w:color w:val="FFFFFF"/>
                <w:sz w:val="20"/>
                <w:szCs w:val="20"/>
              </w:rPr>
              <w:t xml:space="preserve">Étape</w:t>
            </w:r>
          </w:p>
        </w:tc>
        <w:tc>
          <w:tcPr>
            <w:tcW w:type="dxa" w:w="2600"/>
            <w:shd w:fill="21295C" w:color="auto" w:val="clear"/>
            <w:tcMar>
              <w:top w:type="dxa" w:w="100"/>
              <w:left w:type="dxa" w:w="120"/>
              <w:bottom w:type="dxa" w:w="100"/>
              <w:right w:type="dxa" w:w="120"/>
            </w:tcMar>
            <w:vAlign w:val="center"/>
          </w:tcPr>
          <w:p>
            <w:r>
              <w:rPr>
                <w:b/>
                <w:bCs/>
                <w:color w:val="FFFFFF"/>
                <w:sz w:val="20"/>
                <w:szCs w:val="20"/>
              </w:rPr>
              <w:t xml:space="preserve">Opération</w:t>
            </w:r>
          </w:p>
        </w:tc>
        <w:tc>
          <w:tcPr>
            <w:tcW w:type="dxa" w:w="5500"/>
            <w:shd w:fill="21295C"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dxa" w:w="900"/>
            <w:tcMar>
              <w:top w:type="dxa" w:w="100"/>
              <w:left w:type="dxa" w:w="120"/>
              <w:bottom w:type="dxa" w:w="100"/>
              <w:right w:type="dxa" w:w="120"/>
            </w:tcMar>
            <w:vAlign w:val="center"/>
          </w:tcPr>
          <w:p>
            <w:r>
              <w:rPr>
                <w:b/>
                <w:bCs/>
                <w:color w:val="18C29C"/>
                <w:sz w:val="20"/>
                <w:szCs w:val="20"/>
              </w:rPr>
              <w:t xml:space="preserve">1</w:t>
            </w:r>
          </w:p>
        </w:tc>
        <w:tc>
          <w:tcPr>
            <w:tcW w:type="dxa" w:w="2600"/>
            <w:tcMar>
              <w:top w:type="dxa" w:w="100"/>
              <w:left w:type="dxa" w:w="120"/>
              <w:bottom w:type="dxa" w:w="100"/>
              <w:right w:type="dxa" w:w="120"/>
            </w:tcMar>
            <w:vAlign w:val="center"/>
          </w:tcPr>
          <w:p>
            <w:r>
              <w:rPr>
                <w:b w:val="false"/>
                <w:bCs w:val="false"/>
                <w:color w:val="222222"/>
                <w:sz w:val="20"/>
                <w:szCs w:val="20"/>
              </w:rPr>
              <w:t xml:space="preserve">Prétraitement</w:t>
            </w:r>
          </w:p>
        </w:tc>
        <w:tc>
          <w:tcPr>
            <w:tcW w:type="dxa" w:w="5500"/>
            <w:tcMar>
              <w:top w:type="dxa" w:w="100"/>
              <w:left w:type="dxa" w:w="120"/>
              <w:bottom w:type="dxa" w:w="100"/>
              <w:right w:type="dxa" w:w="120"/>
            </w:tcMar>
            <w:vAlign w:val="center"/>
          </w:tcPr>
          <w:p>
            <w:r>
              <w:rPr>
                <w:b w:val="false"/>
                <w:bCs w:val="false"/>
                <w:color w:val="222222"/>
                <w:sz w:val="20"/>
                <w:szCs w:val="20"/>
              </w:rPr>
              <w:t xml:space="preserve">Correction d'exposition/balance des blancs si nécessaire, redimensionnement homogène, correction de distorsion optique (si focale connue).</w:t>
            </w:r>
          </w:p>
        </w:tc>
      </w:tr>
      <w:tr>
        <w:tc>
          <w:tcPr>
            <w:tcW w:type="dxa" w:w="900"/>
            <w:tcMar>
              <w:top w:type="dxa" w:w="100"/>
              <w:left w:type="dxa" w:w="120"/>
              <w:bottom w:type="dxa" w:w="100"/>
              <w:right w:type="dxa" w:w="120"/>
            </w:tcMar>
            <w:vAlign w:val="center"/>
          </w:tcPr>
          <w:p>
            <w:r>
              <w:rPr>
                <w:b/>
                <w:bCs/>
                <w:color w:val="18C29C"/>
                <w:sz w:val="20"/>
                <w:szCs w:val="20"/>
              </w:rPr>
              <w:t xml:space="preserve">2</w:t>
            </w:r>
          </w:p>
        </w:tc>
        <w:tc>
          <w:tcPr>
            <w:tcW w:type="dxa" w:w="2600"/>
            <w:tcMar>
              <w:top w:type="dxa" w:w="100"/>
              <w:left w:type="dxa" w:w="120"/>
              <w:bottom w:type="dxa" w:w="100"/>
              <w:right w:type="dxa" w:w="120"/>
            </w:tcMar>
            <w:vAlign w:val="center"/>
          </w:tcPr>
          <w:p>
            <w:r>
              <w:rPr>
                <w:b w:val="false"/>
                <w:bCs w:val="false"/>
                <w:color w:val="222222"/>
                <w:sz w:val="20"/>
                <w:szCs w:val="20"/>
              </w:rPr>
              <w:t xml:space="preserve">Détection de points d'intérêt</w:t>
            </w:r>
          </w:p>
        </w:tc>
        <w:tc>
          <w:tcPr>
            <w:tcW w:type="dxa" w:w="5500"/>
            <w:tcMar>
              <w:top w:type="dxa" w:w="100"/>
              <w:left w:type="dxa" w:w="120"/>
              <w:bottom w:type="dxa" w:w="100"/>
              <w:right w:type="dxa" w:w="120"/>
            </w:tcMar>
            <w:vAlign w:val="center"/>
          </w:tcPr>
          <w:p>
            <w:r>
              <w:rPr>
                <w:b w:val="false"/>
                <w:bCs w:val="false"/>
                <w:color w:val="222222"/>
                <w:sz w:val="20"/>
                <w:szCs w:val="20"/>
              </w:rPr>
              <w:t xml:space="preserve">Extraction de features locales par image (SIFT, ORB ou AKAZE selon compromis qualité / licence / vitesse).</w:t>
            </w:r>
          </w:p>
        </w:tc>
      </w:tr>
      <w:tr>
        <w:tc>
          <w:tcPr>
            <w:tcW w:type="dxa" w:w="900"/>
            <w:tcMar>
              <w:top w:type="dxa" w:w="100"/>
              <w:left w:type="dxa" w:w="120"/>
              <w:bottom w:type="dxa" w:w="100"/>
              <w:right w:type="dxa" w:w="120"/>
            </w:tcMar>
            <w:vAlign w:val="center"/>
          </w:tcPr>
          <w:p>
            <w:r>
              <w:rPr>
                <w:b/>
                <w:bCs/>
                <w:color w:val="18C29C"/>
                <w:sz w:val="20"/>
                <w:szCs w:val="20"/>
              </w:rPr>
              <w:t xml:space="preserve">3</w:t>
            </w:r>
          </w:p>
        </w:tc>
        <w:tc>
          <w:tcPr>
            <w:tcW w:type="dxa" w:w="2600"/>
            <w:tcMar>
              <w:top w:type="dxa" w:w="100"/>
              <w:left w:type="dxa" w:w="120"/>
              <w:bottom w:type="dxa" w:w="100"/>
              <w:right w:type="dxa" w:w="120"/>
            </w:tcMar>
            <w:vAlign w:val="center"/>
          </w:tcPr>
          <w:p>
            <w:r>
              <w:rPr>
                <w:b w:val="false"/>
                <w:bCs w:val="false"/>
                <w:color w:val="222222"/>
                <w:sz w:val="20"/>
                <w:szCs w:val="20"/>
              </w:rPr>
              <w:t xml:space="preserve">Mise en correspondance</w:t>
            </w:r>
          </w:p>
        </w:tc>
        <w:tc>
          <w:tcPr>
            <w:tcW w:type="dxa" w:w="5500"/>
            <w:tcMar>
              <w:top w:type="dxa" w:w="100"/>
              <w:left w:type="dxa" w:w="120"/>
              <w:bottom w:type="dxa" w:w="100"/>
              <w:right w:type="dxa" w:w="120"/>
            </w:tcMar>
            <w:vAlign w:val="center"/>
          </w:tcPr>
          <w:p>
            <w:r>
              <w:rPr>
                <w:b w:val="false"/>
                <w:bCs w:val="false"/>
                <w:color w:val="222222"/>
                <w:sz w:val="20"/>
                <w:szCs w:val="20"/>
              </w:rPr>
              <w:t xml:space="preserve">Feature matching entre images adjacentes (BFMatcher / FLANN) puis filtrage des correspondances aberrantes (ratio test de Lowe).</w:t>
            </w:r>
          </w:p>
        </w:tc>
      </w:tr>
      <w:tr>
        <w:tc>
          <w:tcPr>
            <w:tcW w:type="dxa" w:w="900"/>
            <w:tcMar>
              <w:top w:type="dxa" w:w="100"/>
              <w:left w:type="dxa" w:w="120"/>
              <w:bottom w:type="dxa" w:w="100"/>
              <w:right w:type="dxa" w:w="120"/>
            </w:tcMar>
            <w:vAlign w:val="center"/>
          </w:tcPr>
          <w:p>
            <w:r>
              <w:rPr>
                <w:b/>
                <w:bCs/>
                <w:color w:val="18C29C"/>
                <w:sz w:val="20"/>
                <w:szCs w:val="20"/>
              </w:rPr>
              <w:t xml:space="preserve">4</w:t>
            </w:r>
          </w:p>
        </w:tc>
        <w:tc>
          <w:tcPr>
            <w:tcW w:type="dxa" w:w="2600"/>
            <w:tcMar>
              <w:top w:type="dxa" w:w="100"/>
              <w:left w:type="dxa" w:w="120"/>
              <w:bottom w:type="dxa" w:w="100"/>
              <w:right w:type="dxa" w:w="120"/>
            </w:tcMar>
            <w:vAlign w:val="center"/>
          </w:tcPr>
          <w:p>
            <w:r>
              <w:rPr>
                <w:b w:val="false"/>
                <w:bCs w:val="false"/>
                <w:color w:val="222222"/>
                <w:sz w:val="20"/>
                <w:szCs w:val="20"/>
              </w:rPr>
              <w:t xml:space="preserve">Estimation géométrique</w:t>
            </w:r>
          </w:p>
        </w:tc>
        <w:tc>
          <w:tcPr>
            <w:tcW w:type="dxa" w:w="5500"/>
            <w:tcMar>
              <w:top w:type="dxa" w:w="100"/>
              <w:left w:type="dxa" w:w="120"/>
              <w:bottom w:type="dxa" w:w="100"/>
              <w:right w:type="dxa" w:w="120"/>
            </w:tcMar>
            <w:vAlign w:val="center"/>
          </w:tcPr>
          <w:p>
            <w:r>
              <w:rPr>
                <w:b w:val="false"/>
                <w:bCs w:val="false"/>
                <w:color w:val="222222"/>
                <w:sz w:val="20"/>
                <w:szCs w:val="20"/>
              </w:rPr>
              <w:t xml:space="preserve">Calcul de l'homographie (ou de la rotation caméra) entre images via RANSAC pour écarter les outliers.</w:t>
            </w:r>
          </w:p>
        </w:tc>
      </w:tr>
      <w:tr>
        <w:tc>
          <w:tcPr>
            <w:tcW w:type="dxa" w:w="900"/>
            <w:tcMar>
              <w:top w:type="dxa" w:w="100"/>
              <w:left w:type="dxa" w:w="120"/>
              <w:bottom w:type="dxa" w:w="100"/>
              <w:right w:type="dxa" w:w="120"/>
            </w:tcMar>
            <w:vAlign w:val="center"/>
          </w:tcPr>
          <w:p>
            <w:r>
              <w:rPr>
                <w:b/>
                <w:bCs/>
                <w:color w:val="18C29C"/>
                <w:sz w:val="20"/>
                <w:szCs w:val="20"/>
              </w:rPr>
              <w:t xml:space="preserve">5</w:t>
            </w:r>
          </w:p>
        </w:tc>
        <w:tc>
          <w:tcPr>
            <w:tcW w:type="dxa" w:w="2600"/>
            <w:tcMar>
              <w:top w:type="dxa" w:w="100"/>
              <w:left w:type="dxa" w:w="120"/>
              <w:bottom w:type="dxa" w:w="100"/>
              <w:right w:type="dxa" w:w="120"/>
            </w:tcMar>
            <w:vAlign w:val="center"/>
          </w:tcPr>
          <w:p>
            <w:r>
              <w:rPr>
                <w:b w:val="false"/>
                <w:bCs w:val="false"/>
                <w:color w:val="222222"/>
                <w:sz w:val="20"/>
                <w:szCs w:val="20"/>
              </w:rPr>
              <w:t xml:space="preserve">Warping &amp; projection</w:t>
            </w:r>
          </w:p>
        </w:tc>
        <w:tc>
          <w:tcPr>
            <w:tcW w:type="dxa" w:w="5500"/>
            <w:tcMar>
              <w:top w:type="dxa" w:w="100"/>
              <w:left w:type="dxa" w:w="120"/>
              <w:bottom w:type="dxa" w:w="100"/>
              <w:right w:type="dxa" w:w="120"/>
            </w:tcMar>
            <w:vAlign w:val="center"/>
          </w:tcPr>
          <w:p>
            <w:r>
              <w:rPr>
                <w:b w:val="false"/>
                <w:bCs w:val="false"/>
                <w:color w:val="222222"/>
                <w:sz w:val="20"/>
                <w:szCs w:val="20"/>
              </w:rPr>
              <w:t xml:space="preserve">Déformation des images dans un référentiel commun et projection en coordonnées équirectangulaires (sphérique).</w:t>
            </w:r>
          </w:p>
        </w:tc>
      </w:tr>
      <w:tr>
        <w:tc>
          <w:tcPr>
            <w:tcW w:type="dxa" w:w="900"/>
            <w:tcMar>
              <w:top w:type="dxa" w:w="100"/>
              <w:left w:type="dxa" w:w="120"/>
              <w:bottom w:type="dxa" w:w="100"/>
              <w:right w:type="dxa" w:w="120"/>
            </w:tcMar>
            <w:vAlign w:val="center"/>
          </w:tcPr>
          <w:p>
            <w:r>
              <w:rPr>
                <w:b/>
                <w:bCs/>
                <w:color w:val="18C29C"/>
                <w:sz w:val="20"/>
                <w:szCs w:val="20"/>
              </w:rPr>
              <w:t xml:space="preserve">6</w:t>
            </w:r>
          </w:p>
        </w:tc>
        <w:tc>
          <w:tcPr>
            <w:tcW w:type="dxa" w:w="2600"/>
            <w:tcMar>
              <w:top w:type="dxa" w:w="100"/>
              <w:left w:type="dxa" w:w="120"/>
              <w:bottom w:type="dxa" w:w="100"/>
              <w:right w:type="dxa" w:w="120"/>
            </w:tcMar>
            <w:vAlign w:val="center"/>
          </w:tcPr>
          <w:p>
            <w:r>
              <w:rPr>
                <w:b w:val="false"/>
                <w:bCs w:val="false"/>
                <w:color w:val="222222"/>
                <w:sz w:val="20"/>
                <w:szCs w:val="20"/>
              </w:rPr>
              <w:t xml:space="preserve">Blending &amp; export</w:t>
            </w:r>
          </w:p>
        </w:tc>
        <w:tc>
          <w:tcPr>
            <w:tcW w:type="dxa" w:w="5500"/>
            <w:tcMar>
              <w:top w:type="dxa" w:w="100"/>
              <w:left w:type="dxa" w:w="120"/>
              <w:bottom w:type="dxa" w:w="100"/>
              <w:right w:type="dxa" w:w="120"/>
            </w:tcMar>
            <w:vAlign w:val="center"/>
          </w:tcPr>
          <w:p>
            <w:r>
              <w:rPr>
                <w:b w:val="false"/>
                <w:bCs w:val="false"/>
                <w:color w:val="222222"/>
                <w:sz w:val="20"/>
                <w:szCs w:val="20"/>
              </w:rPr>
              <w:t xml:space="preserve">Fusion des zones de recouvrement (multi-band blending ou feathering) pour supprimer les coutures visibles, puis export de l'image finale.</w:t>
            </w:r>
          </w:p>
        </w:tc>
      </w:tr>
    </w:tbl>
    <w:p>
      <w:pPr>
        <w:spacing w:before="260"/>
      </w:pPr>
    </w:p>
    <w:p>
      <w:pPr>
        <w:pStyle w:val="Heading2"/>
        <w:spacing w:after="160" w:before="320"/>
      </w:pPr>
      <w:r>
        <w:rPr>
          <w:b/>
          <w:bCs/>
          <w:color w:val="21295C"/>
          <w:sz w:val="24"/>
          <w:szCs w:val="24"/>
        </w:rPr>
        <w:t xml:space="preserve">3.3 Jeu de données de test</w:t>
      </w:r>
    </w:p>
    <w:p>
      <w:pPr>
        <w:pStyle w:val="ListParagraph"/>
        <w:numPr>
          <w:ilvl w:val="0"/>
          <w:numId w:val="3"/>
        </w:numPr>
        <w:spacing w:after="100"/>
      </w:pPr>
      <w:r>
        <w:rPr>
          <w:color w:val="222222"/>
          <w:sz w:val="21"/>
          <w:szCs w:val="21"/>
        </w:rPr>
        <w:t xml:space="preserve">Constitution d'un jeu d'images de validation (minimum une série complète à 360°, chevauchement recommandé de 20 à 30 % entre prises consécutives).</w:t>
      </w:r>
    </w:p>
    <w:p>
      <w:pPr>
        <w:pStyle w:val="ListParagraph"/>
        <w:numPr>
          <w:ilvl w:val="0"/>
          <w:numId w:val="3"/>
        </w:numPr>
        <w:spacing w:after="100"/>
      </w:pPr>
      <w:r>
        <w:rPr>
          <w:color w:val="222222"/>
          <w:sz w:val="21"/>
          <w:szCs w:val="21"/>
        </w:rPr>
        <w:t xml:space="preserve">Optionnel : un second jeu « cas difficile » (faible luminosité, sujets en mouvement, faible texture) pour évaluer la robustesse.</w:t>
      </w:r>
    </w:p>
    <w:p>
      <w:pPr>
        <w:pStyle w:val="Heading2"/>
        <w:spacing w:after="160" w:before="320"/>
      </w:pPr>
      <w:r>
        <w:rPr>
          <w:b/>
          <w:bCs/>
          <w:color w:val="21295C"/>
          <w:sz w:val="24"/>
          <w:szCs w:val="24"/>
        </w:rPr>
        <w:t xml:space="preserve">3.4 Outils et bibliothèques envisagés</w:t>
      </w:r>
    </w:p>
    <w:p>
      <w:pPr>
        <w:pStyle w:val="ListParagraph"/>
        <w:numPr>
          <w:ilvl w:val="0"/>
          <w:numId w:val="3"/>
        </w:numPr>
        <w:spacing w:after="100"/>
      </w:pPr>
      <w:r>
        <w:rPr>
          <w:color w:val="222222"/>
          <w:sz w:val="21"/>
          <w:szCs w:val="21"/>
        </w:rPr>
        <w:t xml:space="preserve">OpenCV (Python) — classe cv2.Stitcher pour un premier prototype rapide, puis implémentation manuelle si les résultats sont insuffisants sur du 360° complet.</w:t>
      </w:r>
    </w:p>
    <w:p>
      <w:pPr>
        <w:pStyle w:val="ListParagraph"/>
        <w:numPr>
          <w:ilvl w:val="0"/>
          <w:numId w:val="3"/>
        </w:numPr>
        <w:spacing w:after="100"/>
      </w:pPr>
      <w:r>
        <w:rPr>
          <w:color w:val="222222"/>
          <w:sz w:val="21"/>
          <w:szCs w:val="21"/>
        </w:rPr>
        <w:t xml:space="preserve">Alternative / renfort : Hugin (open source, scriptable en CLI) pour comparaison de résultats.</w:t>
      </w:r>
    </w:p>
    <w:p>
      <w:pPr>
        <w:pStyle w:val="ListParagraph"/>
        <w:numPr>
          <w:ilvl w:val="0"/>
          <w:numId w:val="3"/>
        </w:numPr>
        <w:spacing w:after="100"/>
      </w:pPr>
      <w:r>
        <w:rPr>
          <w:color w:val="222222"/>
          <w:sz w:val="21"/>
          <w:szCs w:val="21"/>
        </w:rPr>
        <w:t xml:space="preserve">Environnement : Python 3.x, notebook Jupyter pour le prototypage, script autonome pour la version testable.</w:t>
      </w:r>
    </w:p>
    <w:p>
      <w:pPr>
        <w:pStyle w:val="Heading2"/>
        <w:spacing w:after="160" w:before="320"/>
      </w:pPr>
      <w:r>
        <w:rPr>
          <w:b/>
          <w:bCs/>
          <w:color w:val="21295C"/>
          <w:sz w:val="24"/>
          <w:szCs w:val="24"/>
        </w:rPr>
        <w:t xml:space="preserve">3.5 Critères de qualité et méthode de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4F8" w:color="auto" w:val="clear"/>
            <w:tcMar>
              <w:top w:type="dxa" w:w="100"/>
              <w:left w:type="dxa" w:w="120"/>
              <w:bottom w:type="dxa" w:w="100"/>
              <w:right w:type="dxa" w:w="120"/>
            </w:tcMar>
            <w:vAlign w:val="center"/>
          </w:tcPr>
          <w:p>
            <w:r>
              <w:rPr>
                <w:b/>
                <w:bCs/>
                <w:color w:val="222222"/>
                <w:sz w:val="20"/>
                <w:szCs w:val="20"/>
              </w:rPr>
              <w:t xml:space="preserve">Critère</w:t>
            </w:r>
          </w:p>
        </w:tc>
        <w:tc>
          <w:tcPr>
            <w:tcW w:type="dxa" w:w="5800"/>
            <w:shd w:fill="F2F4F8" w:color="auto" w:val="clear"/>
            <w:tcMar>
              <w:top w:type="dxa" w:w="100"/>
              <w:left w:type="dxa" w:w="120"/>
              <w:bottom w:type="dxa" w:w="100"/>
              <w:right w:type="dxa" w:w="120"/>
            </w:tcMar>
            <w:vAlign w:val="center"/>
          </w:tcPr>
          <w:p>
            <w:r>
              <w:rPr>
                <w:b/>
                <w:bCs/>
                <w:color w:val="222222"/>
                <w:sz w:val="20"/>
                <w:szCs w:val="20"/>
              </w:rPr>
              <w:t xml:space="preserve">Méthode d'évaluation</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Continuité géométrique</w:t>
            </w:r>
          </w:p>
        </w:tc>
        <w:tc>
          <w:tcPr>
            <w:tcW w:type="dxa" w:w="5800"/>
            <w:tcMar>
              <w:top w:type="dxa" w:w="100"/>
              <w:left w:type="dxa" w:w="120"/>
              <w:bottom w:type="dxa" w:w="100"/>
              <w:right w:type="dxa" w:w="120"/>
            </w:tcMar>
            <w:vAlign w:val="center"/>
          </w:tcPr>
          <w:p>
            <w:r>
              <w:rPr>
                <w:b w:val="false"/>
                <w:bCs w:val="false"/>
                <w:color w:val="222222"/>
                <w:sz w:val="20"/>
                <w:szCs w:val="20"/>
              </w:rPr>
              <w:t xml:space="preserve">Inspection visuelle de la ligne de jonction 0°/360° ; absence de décalage ou de duplication d'objets.</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Qualité photométrique</w:t>
            </w:r>
          </w:p>
        </w:tc>
        <w:tc>
          <w:tcPr>
            <w:tcW w:type="dxa" w:w="5800"/>
            <w:tcMar>
              <w:top w:type="dxa" w:w="100"/>
              <w:left w:type="dxa" w:w="120"/>
              <w:bottom w:type="dxa" w:w="100"/>
              <w:right w:type="dxa" w:w="120"/>
            </w:tcMar>
            <w:vAlign w:val="center"/>
          </w:tcPr>
          <w:p>
            <w:r>
              <w:rPr>
                <w:b w:val="false"/>
                <w:bCs w:val="false"/>
                <w:color w:val="222222"/>
                <w:sz w:val="20"/>
                <w:szCs w:val="20"/>
              </w:rPr>
              <w:t xml:space="preserve">Homogénéité de l'exposition et des couleurs sur l'ensemble du panorama ; absence de bandes visibles au niveau des coutures.</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Fidélité géométrique</w:t>
            </w:r>
          </w:p>
        </w:tc>
        <w:tc>
          <w:tcPr>
            <w:tcW w:type="dxa" w:w="5800"/>
            <w:tcMar>
              <w:top w:type="dxa" w:w="100"/>
              <w:left w:type="dxa" w:w="120"/>
              <w:bottom w:type="dxa" w:w="100"/>
              <w:right w:type="dxa" w:w="120"/>
            </w:tcMar>
            <w:vAlign w:val="center"/>
          </w:tcPr>
          <w:p>
            <w:r>
              <w:rPr>
                <w:b w:val="false"/>
                <w:bCs w:val="false"/>
                <w:color w:val="222222"/>
                <w:sz w:val="20"/>
                <w:szCs w:val="20"/>
              </w:rPr>
              <w:t xml:space="preserve">Contrôle visuel des lignes droites (murs, cadres) qui ne doivent pas présenter de courbure anormale hors zones de forte distorsion attendue aux pôles.</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Taux de succès du pipeline</w:t>
            </w:r>
          </w:p>
        </w:tc>
        <w:tc>
          <w:tcPr>
            <w:tcW w:type="dxa" w:w="5800"/>
            <w:tcMar>
              <w:top w:type="dxa" w:w="100"/>
              <w:left w:type="dxa" w:w="120"/>
              <w:bottom w:type="dxa" w:w="100"/>
              <w:right w:type="dxa" w:w="120"/>
            </w:tcMar>
            <w:vAlign w:val="center"/>
          </w:tcPr>
          <w:p>
            <w:r>
              <w:rPr>
                <w:b w:val="false"/>
                <w:bCs w:val="false"/>
                <w:color w:val="222222"/>
                <w:sz w:val="20"/>
                <w:szCs w:val="20"/>
              </w:rPr>
              <w:t xml:space="preserve">Proportion d'images assemblées avec succès sans intervention manuelle, sur l'ensemble du jeu de test.</w:t>
            </w:r>
          </w:p>
        </w:tc>
      </w:tr>
    </w:tbl>
    <w:p>
      <w:pPr>
        <w:spacing w:before="260"/>
      </w:pPr>
    </w:p>
    <w:p>
      <w:pPr>
        <w:pStyle w:val="Heading2"/>
        <w:spacing w:after="160" w:before="320"/>
      </w:pPr>
      <w:r>
        <w:rPr>
          <w:b/>
          <w:bCs/>
          <w:color w:val="21295C"/>
          <w:sz w:val="24"/>
          <w:szCs w:val="24"/>
        </w:rPr>
        <w:t xml:space="preserve">3.6 Livrables du bloc 1</w:t>
      </w:r>
    </w:p>
    <w:p>
      <w:pPr>
        <w:pStyle w:val="ListParagraph"/>
        <w:numPr>
          <w:ilvl w:val="0"/>
          <w:numId w:val="3"/>
        </w:numPr>
        <w:spacing w:after="100"/>
      </w:pPr>
      <w:r>
        <w:rPr>
          <w:color w:val="222222"/>
          <w:sz w:val="21"/>
          <w:szCs w:val="21"/>
        </w:rPr>
        <w:t xml:space="preserve">Script(s) / notebook documenté(s) implémentant le pipeline complet, étape par étape.</w:t>
      </w:r>
    </w:p>
    <w:p>
      <w:pPr>
        <w:pStyle w:val="ListParagraph"/>
        <w:numPr>
          <w:ilvl w:val="0"/>
          <w:numId w:val="3"/>
        </w:numPr>
        <w:spacing w:after="100"/>
      </w:pPr>
      <w:r>
        <w:rPr>
          <w:color w:val="222222"/>
          <w:sz w:val="21"/>
          <w:szCs w:val="21"/>
        </w:rPr>
        <w:t xml:space="preserve">Au moins une image panoramique équirectangulaire assemblée avec succès à partir du jeu de test.</w:t>
      </w:r>
    </w:p>
    <w:p>
      <w:pPr>
        <w:pStyle w:val="ListParagraph"/>
        <w:numPr>
          <w:ilvl w:val="0"/>
          <w:numId w:val="3"/>
        </w:numPr>
        <w:spacing w:after="100"/>
      </w:pPr>
      <w:r>
        <w:rPr>
          <w:color w:val="222222"/>
          <w:sz w:val="21"/>
          <w:szCs w:val="21"/>
        </w:rPr>
        <w:t xml:space="preserve">Rapport de test synthétique : résultats obtenus, limites constatées, comparatif d'options testées le cas échéant.</w:t>
      </w:r>
    </w:p>
    <w:p>
      <w:pPr>
        <w:pStyle w:val="Heading1"/>
        <w:pBdr>
          <w:bottom w:val="single" w:color="18C29C" w:sz="12" w:space="4"/>
        </w:pBdr>
        <w:spacing w:after="240" w:before="480"/>
      </w:pPr>
      <w:r>
        <w:rPr>
          <w:b/>
          <w:bCs/>
          <w:color w:val="21295C"/>
          <w:sz w:val="30"/>
          <w:szCs w:val="30"/>
        </w:rPr>
        <w:t xml:space="preserve">4.  Bloc 2 — Préparation des assets pour le rendu WebGL / Three.js</w:t>
      </w:r>
    </w:p>
    <w:p>
      <w:pPr>
        <w:pStyle w:val="Heading2"/>
        <w:spacing w:after="160" w:before="320"/>
      </w:pPr>
      <w:r>
        <w:rPr>
          <w:b/>
          <w:bCs/>
          <w:color w:val="21295C"/>
          <w:sz w:val="24"/>
          <w:szCs w:val="24"/>
        </w:rPr>
        <w:t xml:space="preserve">4.1 Description fonctionnelle</w:t>
      </w:r>
    </w:p>
    <w:p>
      <w:pPr>
        <w:spacing w:after="160" w:line="288"/>
      </w:pPr>
      <w:r>
        <w:rPr>
          <w:color w:val="222222"/>
          <w:sz w:val="21"/>
          <w:szCs w:val="21"/>
        </w:rPr>
        <w:t xml:space="preserve">Ce bloc consiste à transformer la sortie du bloc 1 (image panoramique) en assets techniquement prêts à être chargés dans une scène Three.js, puis à démontrer leur bon fonctionnement via un prototype minimal de visualisation interactive.</w:t>
      </w:r>
    </w:p>
    <w:p>
      <w:pPr>
        <w:pStyle w:val="Heading2"/>
        <w:spacing w:after="160" w:before="320"/>
      </w:pPr>
      <w:r>
        <w:rPr>
          <w:b/>
          <w:bCs/>
          <w:color w:val="21295C"/>
          <w:sz w:val="24"/>
          <w:szCs w:val="24"/>
        </w:rPr>
        <w:t xml:space="preserve">4.2 Choix du format de sortie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21295C" w:color="auto" w:val="clear"/>
            <w:tcMar>
              <w:top w:type="dxa" w:w="100"/>
              <w:left w:type="dxa" w:w="120"/>
              <w:bottom w:type="dxa" w:w="100"/>
              <w:right w:type="dxa" w:w="120"/>
            </w:tcMar>
            <w:vAlign w:val="center"/>
          </w:tcPr>
          <w:p>
            <w:r>
              <w:rPr>
                <w:b/>
                <w:bCs/>
                <w:color w:val="FFFFFF"/>
                <w:sz w:val="20"/>
                <w:szCs w:val="20"/>
              </w:rPr>
              <w:t xml:space="preserve">Format</w:t>
            </w:r>
          </w:p>
        </w:tc>
        <w:tc>
          <w:tcPr>
            <w:tcW w:type="dxa" w:w="3600"/>
            <w:shd w:fill="21295C" w:color="auto" w:val="clear"/>
            <w:tcMar>
              <w:top w:type="dxa" w:w="100"/>
              <w:left w:type="dxa" w:w="120"/>
              <w:bottom w:type="dxa" w:w="100"/>
              <w:right w:type="dxa" w:w="120"/>
            </w:tcMar>
            <w:vAlign w:val="center"/>
          </w:tcPr>
          <w:p>
            <w:r>
              <w:rPr>
                <w:b/>
                <w:bCs/>
                <w:color w:val="FFFFFF"/>
                <w:sz w:val="20"/>
                <w:szCs w:val="20"/>
              </w:rPr>
              <w:t xml:space="preserve">Principe</w:t>
            </w:r>
          </w:p>
        </w:tc>
        <w:tc>
          <w:tcPr>
            <w:tcW w:type="dxa" w:w="3000"/>
            <w:shd w:fill="21295C" w:color="auto" w:val="clear"/>
            <w:tcMar>
              <w:top w:type="dxa" w:w="100"/>
              <w:left w:type="dxa" w:w="120"/>
              <w:bottom w:type="dxa" w:w="100"/>
              <w:right w:type="dxa" w:w="120"/>
            </w:tcMar>
            <w:vAlign w:val="center"/>
          </w:tcPr>
          <w:p>
            <w:r>
              <w:rPr>
                <w:b/>
                <w:bCs/>
                <w:color w:val="FFFFFF"/>
                <w:sz w:val="20"/>
                <w:szCs w:val="20"/>
              </w:rPr>
              <w:t xml:space="preserve">Avantages / limites</w:t>
            </w:r>
          </w:p>
        </w:tc>
      </w:tr>
      <w:tr>
        <w:tc>
          <w:tcPr>
            <w:tcW w:type="dxa" w:w="2400"/>
            <w:tcMar>
              <w:top w:type="dxa" w:w="100"/>
              <w:left w:type="dxa" w:w="120"/>
              <w:bottom w:type="dxa" w:w="100"/>
              <w:right w:type="dxa" w:w="120"/>
            </w:tcMar>
            <w:vAlign w:val="center"/>
          </w:tcPr>
          <w:p>
            <w:r>
              <w:rPr>
                <w:b/>
                <w:bCs/>
                <w:color w:val="222222"/>
                <w:sz w:val="20"/>
                <w:szCs w:val="20"/>
              </w:rPr>
              <w:t xml:space="preserve">Équirectangulaire (1 image)</w:t>
            </w:r>
          </w:p>
        </w:tc>
        <w:tc>
          <w:tcPr>
            <w:tcW w:type="dxa" w:w="3600"/>
            <w:tcMar>
              <w:top w:type="dxa" w:w="100"/>
              <w:left w:type="dxa" w:w="120"/>
              <w:bottom w:type="dxa" w:w="100"/>
              <w:right w:type="dxa" w:w="120"/>
            </w:tcMar>
            <w:vAlign w:val="center"/>
          </w:tcPr>
          <w:p>
            <w:r>
              <w:rPr>
                <w:b w:val="false"/>
                <w:bCs w:val="false"/>
                <w:color w:val="222222"/>
                <w:sz w:val="20"/>
                <w:szCs w:val="20"/>
              </w:rPr>
              <w:t xml:space="preserve">Image unique, ratio 2:1, mappée sur une sphère inversée.</w:t>
            </w:r>
          </w:p>
        </w:tc>
        <w:tc>
          <w:tcPr>
            <w:tcW w:type="dxa" w:w="3000"/>
            <w:tcMar>
              <w:top w:type="dxa" w:w="100"/>
              <w:left w:type="dxa" w:w="120"/>
              <w:bottom w:type="dxa" w:w="100"/>
              <w:right w:type="dxa" w:w="120"/>
            </w:tcMar>
            <w:vAlign w:val="center"/>
          </w:tcPr>
          <w:p>
            <w:r>
              <w:rPr>
                <w:b w:val="false"/>
                <w:bCs w:val="false"/>
                <w:color w:val="222222"/>
                <w:sz w:val="20"/>
                <w:szCs w:val="20"/>
              </w:rPr>
              <w:t xml:space="preserve">Simple à générer et à charger ; légère distorsion aux pôles.</w:t>
            </w:r>
          </w:p>
        </w:tc>
      </w:tr>
      <w:tr>
        <w:tc>
          <w:tcPr>
            <w:tcW w:type="dxa" w:w="2400"/>
            <w:tcMar>
              <w:top w:type="dxa" w:w="100"/>
              <w:left w:type="dxa" w:w="120"/>
              <w:bottom w:type="dxa" w:w="100"/>
              <w:right w:type="dxa" w:w="120"/>
            </w:tcMar>
            <w:vAlign w:val="center"/>
          </w:tcPr>
          <w:p>
            <w:r>
              <w:rPr>
                <w:b/>
                <w:bCs/>
                <w:color w:val="222222"/>
                <w:sz w:val="20"/>
                <w:szCs w:val="20"/>
              </w:rPr>
              <w:t xml:space="preserve">Cubemap (6 faces)</w:t>
            </w:r>
          </w:p>
        </w:tc>
        <w:tc>
          <w:tcPr>
            <w:tcW w:type="dxa" w:w="3600"/>
            <w:tcMar>
              <w:top w:type="dxa" w:w="100"/>
              <w:left w:type="dxa" w:w="120"/>
              <w:bottom w:type="dxa" w:w="100"/>
              <w:right w:type="dxa" w:w="120"/>
            </w:tcMar>
            <w:vAlign w:val="center"/>
          </w:tcPr>
          <w:p>
            <w:r>
              <w:rPr>
                <w:b w:val="false"/>
                <w:bCs w:val="false"/>
                <w:color w:val="222222"/>
                <w:sz w:val="20"/>
                <w:szCs w:val="20"/>
              </w:rPr>
              <w:t xml:space="preserve">Projection sur les 6 faces d'un cube, mappée sur une skybox.</w:t>
            </w:r>
          </w:p>
        </w:tc>
        <w:tc>
          <w:tcPr>
            <w:tcW w:type="dxa" w:w="3000"/>
            <w:tcMar>
              <w:top w:type="dxa" w:w="100"/>
              <w:left w:type="dxa" w:w="120"/>
              <w:bottom w:type="dxa" w:w="100"/>
              <w:right w:type="dxa" w:w="120"/>
            </w:tcMar>
            <w:vAlign w:val="center"/>
          </w:tcPr>
          <w:p>
            <w:r>
              <w:rPr>
                <w:b w:val="false"/>
                <w:bCs w:val="false"/>
                <w:color w:val="222222"/>
                <w:sz w:val="20"/>
                <w:szCs w:val="20"/>
              </w:rPr>
              <w:t xml:space="preserve">Meilleure répartition de la résolution ; génération plus complexe.</w:t>
            </w:r>
          </w:p>
        </w:tc>
      </w:tr>
    </w:tbl>
    <w:p>
      <w:pPr>
        <w:spacing w:after="160" w:line="288"/>
      </w:pPr>
      <w:r>
        <w:rPr>
          <w:i/>
          <w:iCs/>
          <w:color w:val="5A5A5A"/>
          <w:sz w:val="20"/>
          <w:szCs w:val="20"/>
        </w:rPr>
        <w:t xml:space="preserve">Recommandation par défaut : format équirectangulaire, cohérent avec la sortie naturelle du pipeline de stitching du bloc 1. Le cubemap reste une option d'optimisation à évaluer si des problèmes de netteté sont constatés aux pôles.</w:t>
      </w:r>
    </w:p>
    <w:p>
      <w:pPr>
        <w:pStyle w:val="Heading2"/>
        <w:spacing w:after="160" w:before="320"/>
      </w:pPr>
      <w:r>
        <w:rPr>
          <w:b/>
          <w:bCs/>
          <w:color w:val="21295C"/>
          <w:sz w:val="24"/>
          <w:szCs w:val="24"/>
        </w:rPr>
        <w:t xml:space="preserve">4.3 Spécifications techniques des assets</w:t>
      </w:r>
    </w:p>
    <w:p>
      <w:pPr>
        <w:pStyle w:val="ListParagraph"/>
        <w:numPr>
          <w:ilvl w:val="0"/>
          <w:numId w:val="3"/>
        </w:numPr>
        <w:spacing w:after="100"/>
      </w:pPr>
      <w:r>
        <w:rPr>
          <w:color w:val="222222"/>
          <w:sz w:val="21"/>
          <w:szCs w:val="21"/>
        </w:rPr>
        <w:t xml:space="preserve">Résolution cible : 4096 × 2048 px (standard) à 8192 × 4096 px (haute qualité), selon le rendu final visé et la contrainte de poids.</w:t>
      </w:r>
    </w:p>
    <w:p>
      <w:pPr>
        <w:pStyle w:val="ListParagraph"/>
        <w:numPr>
          <w:ilvl w:val="0"/>
          <w:numId w:val="3"/>
        </w:numPr>
        <w:spacing w:after="100"/>
      </w:pPr>
      <w:r>
        <w:rPr>
          <w:color w:val="222222"/>
          <w:sz w:val="21"/>
          <w:szCs w:val="21"/>
        </w:rPr>
        <w:t xml:space="preserve">Format de fichier : JPEG (qualité 85-90) pour le meilleur compromis poids/qualité, ou WebP si le support navigateur cible le permet.</w:t>
      </w:r>
    </w:p>
    <w:p>
      <w:pPr>
        <w:pStyle w:val="ListParagraph"/>
        <w:numPr>
          <w:ilvl w:val="0"/>
          <w:numId w:val="3"/>
        </w:numPr>
        <w:spacing w:after="100"/>
      </w:pPr>
      <w:r>
        <w:rPr>
          <w:color w:val="222222"/>
          <w:sz w:val="21"/>
          <w:szCs w:val="21"/>
        </w:rPr>
        <w:t xml:space="preserve">Gestion de la mémoire : génération de mipmaps pour limiter l'aliasing lors du zoom/dézoom.</w:t>
      </w:r>
    </w:p>
    <w:p>
      <w:pPr>
        <w:pStyle w:val="ListParagraph"/>
        <w:numPr>
          <w:ilvl w:val="0"/>
          <w:numId w:val="3"/>
        </w:numPr>
        <w:spacing w:after="100"/>
      </w:pPr>
      <w:r>
        <w:rPr>
          <w:color w:val="222222"/>
          <w:sz w:val="21"/>
          <w:szCs w:val="21"/>
        </w:rPr>
        <w:t xml:space="preserve">Nommage et arborescence des fichiers normalisés (ex. panorama_&lt;id&gt;_equirect.jpg) pour faciliter le chargement dynamique.</w:t>
      </w:r>
    </w:p>
    <w:p>
      <w:pPr>
        <w:pStyle w:val="Heading2"/>
        <w:spacing w:after="160" w:before="320"/>
      </w:pPr>
      <w:r>
        <w:rPr>
          <w:b/>
          <w:bCs/>
          <w:color w:val="21295C"/>
          <w:sz w:val="24"/>
          <w:szCs w:val="24"/>
        </w:rPr>
        <w:t xml:space="preserve">4.4 Intégration technique Three.js</w:t>
      </w:r>
    </w:p>
    <w:p>
      <w:pPr>
        <w:pStyle w:val="ListParagraph"/>
        <w:numPr>
          <w:ilvl w:val="0"/>
          <w:numId w:val="3"/>
        </w:numPr>
        <w:spacing w:after="100"/>
      </w:pPr>
      <w:r>
        <w:rPr>
          <w:color w:val="222222"/>
          <w:sz w:val="21"/>
          <w:szCs w:val="21"/>
        </w:rPr>
        <w:t xml:space="preserve">Cas équirectangulaire : THREE.SphereGeometry (rayon large, ex. 500), matériau avec la texture appliquée en face interne (normales inversées), caméra positionnée au centre de la sphère.</w:t>
      </w:r>
    </w:p>
    <w:p>
      <w:pPr>
        <w:pStyle w:val="ListParagraph"/>
        <w:numPr>
          <w:ilvl w:val="0"/>
          <w:numId w:val="3"/>
        </w:numPr>
        <w:spacing w:after="100"/>
      </w:pPr>
      <w:r>
        <w:rPr>
          <w:color w:val="222222"/>
          <w:sz w:val="21"/>
          <w:szCs w:val="21"/>
        </w:rPr>
        <w:t xml:space="preserve">Cas cubemap : THREE.CubeTextureLoader chargeant les 6 faces, appliqué en skybox de scène.</w:t>
      </w:r>
    </w:p>
    <w:p>
      <w:pPr>
        <w:pStyle w:val="ListParagraph"/>
        <w:numPr>
          <w:ilvl w:val="0"/>
          <w:numId w:val="3"/>
        </w:numPr>
        <w:spacing w:after="100"/>
      </w:pPr>
      <w:r>
        <w:rPr>
          <w:color w:val="222222"/>
          <w:sz w:val="21"/>
          <w:szCs w:val="21"/>
        </w:rPr>
        <w:t xml:space="preserve">Contrôles de navigation : OrbitControls (ou équivalent) pour la rotation à la souris/au tactile, avec limites de zoom appropriées.</w:t>
      </w:r>
    </w:p>
    <w:p>
      <w:pPr>
        <w:pStyle w:val="ListParagraph"/>
        <w:numPr>
          <w:ilvl w:val="0"/>
          <w:numId w:val="3"/>
        </w:numPr>
        <w:spacing w:after="100"/>
      </w:pPr>
      <w:r>
        <w:rPr>
          <w:color w:val="222222"/>
          <w:sz w:val="21"/>
          <w:szCs w:val="21"/>
        </w:rPr>
        <w:t xml:space="preserve">Structuration prévue pour l'ajout ultérieur de points de navigation (hotspots) entre plusieurs panoramas, même si cette fonctionnalité est hors périmètre du présent lot.</w:t>
      </w:r>
    </w:p>
    <w:p>
      <w:pPr>
        <w:pStyle w:val="Heading2"/>
        <w:spacing w:after="160" w:before="320"/>
      </w:pPr>
      <w:r>
        <w:rPr>
          <w:b/>
          <w:bCs/>
          <w:color w:val="21295C"/>
          <w:sz w:val="24"/>
          <w:szCs w:val="24"/>
        </w:rPr>
        <w:t xml:space="preserve">4.5 Livrables du bloc 2</w:t>
      </w:r>
    </w:p>
    <w:p>
      <w:pPr>
        <w:pStyle w:val="ListParagraph"/>
        <w:numPr>
          <w:ilvl w:val="0"/>
          <w:numId w:val="3"/>
        </w:numPr>
        <w:spacing w:after="100"/>
      </w:pPr>
      <w:r>
        <w:rPr>
          <w:color w:val="222222"/>
          <w:sz w:val="21"/>
          <w:szCs w:val="21"/>
        </w:rPr>
        <w:t xml:space="preserve">Assets finaux optimisés (image(s) équirectangulaire(s) ou faces de cubemap), prêts à l'emploi.</w:t>
      </w:r>
    </w:p>
    <w:p>
      <w:pPr>
        <w:pStyle w:val="ListParagraph"/>
        <w:numPr>
          <w:ilvl w:val="0"/>
          <w:numId w:val="3"/>
        </w:numPr>
        <w:spacing w:after="100"/>
      </w:pPr>
      <w:r>
        <w:rPr>
          <w:color w:val="222222"/>
          <w:sz w:val="21"/>
          <w:szCs w:val="21"/>
        </w:rPr>
        <w:t xml:space="preserve">Prototype minimal Three.js (page HTML autonome) démontrant le chargement et la navigation dans le panorama produit.</w:t>
      </w:r>
    </w:p>
    <w:p>
      <w:pPr>
        <w:pStyle w:val="ListParagraph"/>
        <w:numPr>
          <w:ilvl w:val="0"/>
          <w:numId w:val="3"/>
        </w:numPr>
        <w:spacing w:after="100"/>
      </w:pPr>
      <w:r>
        <w:rPr>
          <w:color w:val="222222"/>
          <w:sz w:val="21"/>
          <w:szCs w:val="21"/>
        </w:rPr>
        <w:t xml:space="preserve">Note technique : choix de format retenu, paramètres d'export, justification des résolutions et compressions choisies.</w:t>
      </w:r>
    </w:p>
    <w:p>
      <w:pPr>
        <w:pStyle w:val="Heading1"/>
        <w:pBdr>
          <w:bottom w:val="single" w:color="18C29C" w:sz="12" w:space="4"/>
        </w:pBdr>
        <w:spacing w:after="240" w:before="480"/>
      </w:pPr>
      <w:r>
        <w:rPr>
          <w:b/>
          <w:bCs/>
          <w:color w:val="21295C"/>
          <w:sz w:val="30"/>
          <w:szCs w:val="30"/>
        </w:rPr>
        <w:t xml:space="preserve">5.  Stack technique envisagée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4F8" w:color="auto" w:val="clear"/>
            <w:tcMar>
              <w:top w:type="dxa" w:w="100"/>
              <w:left w:type="dxa" w:w="120"/>
              <w:bottom w:type="dxa" w:w="100"/>
              <w:right w:type="dxa" w:w="120"/>
            </w:tcMar>
            <w:vAlign w:val="center"/>
          </w:tcPr>
          <w:p>
            <w:r>
              <w:rPr>
                <w:b/>
                <w:bCs/>
                <w:color w:val="222222"/>
                <w:sz w:val="20"/>
                <w:szCs w:val="20"/>
              </w:rPr>
              <w:t xml:space="preserve">Domaine</w:t>
            </w:r>
          </w:p>
        </w:tc>
        <w:tc>
          <w:tcPr>
            <w:tcW w:type="dxa" w:w="6400"/>
            <w:shd w:fill="F2F4F8" w:color="auto" w:val="clear"/>
            <w:tcMar>
              <w:top w:type="dxa" w:w="100"/>
              <w:left w:type="dxa" w:w="120"/>
              <w:bottom w:type="dxa" w:w="100"/>
              <w:right w:type="dxa" w:w="120"/>
            </w:tcMar>
            <w:vAlign w:val="center"/>
          </w:tcPr>
          <w:p>
            <w:r>
              <w:rPr>
                <w:b/>
                <w:bCs/>
                <w:color w:val="222222"/>
                <w:sz w:val="20"/>
                <w:szCs w:val="20"/>
              </w:rPr>
              <w:t xml:space="preserve">Outils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Traitement d'images</w:t>
            </w:r>
          </w:p>
        </w:tc>
        <w:tc>
          <w:tcPr>
            <w:tcW w:type="dxa" w:w="6400"/>
            <w:tcMar>
              <w:top w:type="dxa" w:w="100"/>
              <w:left w:type="dxa" w:w="120"/>
              <w:bottom w:type="dxa" w:w="100"/>
              <w:right w:type="dxa" w:w="120"/>
            </w:tcMar>
            <w:vAlign w:val="center"/>
          </w:tcPr>
          <w:p>
            <w:r>
              <w:rPr>
                <w:b w:val="false"/>
                <w:bCs w:val="false"/>
                <w:color w:val="222222"/>
                <w:sz w:val="20"/>
                <w:szCs w:val="20"/>
              </w:rPr>
              <w:t xml:space="preserve">Python 3.x, OpenCV, NumPy ; Hugin en alternative/renfort de comparaison.</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Prototypage / analyse</w:t>
            </w:r>
          </w:p>
        </w:tc>
        <w:tc>
          <w:tcPr>
            <w:tcW w:type="dxa" w:w="6400"/>
            <w:tcMar>
              <w:top w:type="dxa" w:w="100"/>
              <w:left w:type="dxa" w:w="120"/>
              <w:bottom w:type="dxa" w:w="100"/>
              <w:right w:type="dxa" w:w="120"/>
            </w:tcMar>
            <w:vAlign w:val="center"/>
          </w:tcPr>
          <w:p>
            <w:r>
              <w:rPr>
                <w:b w:val="false"/>
                <w:bCs w:val="false"/>
                <w:color w:val="222222"/>
                <w:sz w:val="20"/>
                <w:szCs w:val="20"/>
              </w:rPr>
              <w:t xml:space="preserve">Jupyter Notebook pour les itérations, script .py autonome pour la version finale testable.</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Rendu web</w:t>
            </w:r>
          </w:p>
        </w:tc>
        <w:tc>
          <w:tcPr>
            <w:tcW w:type="dxa" w:w="6400"/>
            <w:tcMar>
              <w:top w:type="dxa" w:w="100"/>
              <w:left w:type="dxa" w:w="120"/>
              <w:bottom w:type="dxa" w:w="100"/>
              <w:right w:type="dxa" w:w="120"/>
            </w:tcMar>
            <w:vAlign w:val="center"/>
          </w:tcPr>
          <w:p>
            <w:r>
              <w:rPr>
                <w:b w:val="false"/>
                <w:bCs w:val="false"/>
                <w:color w:val="222222"/>
                <w:sz w:val="20"/>
                <w:szCs w:val="20"/>
              </w:rPr>
              <w:t xml:space="preserve">Three.js (WebGL), HTML/JS, OrbitControls.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Contrôle qualité</w:t>
            </w:r>
          </w:p>
        </w:tc>
        <w:tc>
          <w:tcPr>
            <w:tcW w:type="dxa" w:w="6400"/>
            <w:tcMar>
              <w:top w:type="dxa" w:w="100"/>
              <w:left w:type="dxa" w:w="120"/>
              <w:bottom w:type="dxa" w:w="100"/>
              <w:right w:type="dxa" w:w="120"/>
            </w:tcMar>
            <w:vAlign w:val="center"/>
          </w:tcPr>
          <w:p>
            <w:r>
              <w:rPr>
                <w:b w:val="false"/>
                <w:bCs w:val="false"/>
                <w:color w:val="222222"/>
                <w:sz w:val="20"/>
                <w:szCs w:val="20"/>
              </w:rPr>
              <w:t xml:space="preserve">Inspection visuelle, calcul de métriques (ex. SSIM) sur les zones de recouvrement.</w:t>
            </w:r>
          </w:p>
        </w:tc>
      </w:tr>
    </w:tbl>
    <w:p>
      <w:pPr>
        <w:pStyle w:val="Heading1"/>
        <w:pBdr>
          <w:bottom w:val="single" w:color="18C29C" w:sz="12" w:space="4"/>
        </w:pBdr>
        <w:spacing w:after="240" w:before="480"/>
      </w:pPr>
      <w:r>
        <w:rPr>
          <w:b/>
          <w:bCs/>
          <w:color w:val="21295C"/>
          <w:sz w:val="30"/>
          <w:szCs w:val="30"/>
        </w:rPr>
        <w:t xml:space="preserve">6.  Planning indicatif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c>
          <w:tcPr>
            <w:tcW w:type="dxa" w:w="3200"/>
            <w:shd w:fill="21295C" w:color="auto" w:val="clear"/>
            <w:tcMar>
              <w:top w:type="dxa" w:w="100"/>
              <w:left w:type="dxa" w:w="120"/>
              <w:bottom w:type="dxa" w:w="100"/>
              <w:right w:type="dxa" w:w="120"/>
            </w:tcMar>
            <w:vAlign w:val="center"/>
          </w:tcPr>
          <w:p>
            <w:r>
              <w:rPr>
                <w:b/>
                <w:bCs/>
                <w:color w:val="FFFFFF"/>
                <w:sz w:val="20"/>
                <w:szCs w:val="20"/>
              </w:rPr>
              <w:t xml:space="preserve">Phase</w:t>
            </w:r>
          </w:p>
        </w:tc>
        <w:tc>
          <w:tcPr>
            <w:tcW w:type="dxa" w:w="4200"/>
            <w:shd w:fill="21295C" w:color="auto" w:val="clear"/>
            <w:tcMar>
              <w:top w:type="dxa" w:w="100"/>
              <w:left w:type="dxa" w:w="120"/>
              <w:bottom w:type="dxa" w:w="100"/>
              <w:right w:type="dxa" w:w="120"/>
            </w:tcMar>
            <w:vAlign w:val="center"/>
          </w:tcPr>
          <w:p>
            <w:r>
              <w:rPr>
                <w:b/>
                <w:bCs/>
                <w:color w:val="FFFFFF"/>
                <w:sz w:val="20"/>
                <w:szCs w:val="20"/>
              </w:rPr>
              <w:t xml:space="preserve">Contenu</w:t>
            </w:r>
          </w:p>
        </w:tc>
        <w:tc>
          <w:tcPr>
            <w:tcW w:type="dxa" w:w="1600"/>
            <w:shd w:fill="21295C" w:color="auto" w:val="clear"/>
            <w:tcMar>
              <w:top w:type="dxa" w:w="100"/>
              <w:left w:type="dxa" w:w="120"/>
              <w:bottom w:type="dxa" w:w="100"/>
              <w:right w:type="dxa" w:w="120"/>
            </w:tcMar>
            <w:vAlign w:val="center"/>
          </w:tcPr>
          <w:p>
            <w:r>
              <w:rPr>
                <w:b/>
                <w:bCs/>
                <w:color w:val="FFFFFF"/>
                <w:sz w:val="20"/>
                <w:szCs w:val="20"/>
              </w:rPr>
              <w:t xml:space="preserve">Durée indicative</w:t>
            </w:r>
          </w:p>
        </w:tc>
      </w:tr>
      <w:tr>
        <w:tc>
          <w:tcPr>
            <w:tcW w:type="dxa" w:w="3200"/>
            <w:tcMar>
              <w:top w:type="dxa" w:w="100"/>
              <w:left w:type="dxa" w:w="120"/>
              <w:bottom w:type="dxa" w:w="100"/>
              <w:right w:type="dxa" w:w="120"/>
            </w:tcMar>
            <w:vAlign w:val="center"/>
          </w:tcPr>
          <w:p>
            <w:r>
              <w:rPr>
                <w:b/>
                <w:bCs/>
                <w:color w:val="222222"/>
                <w:sz w:val="20"/>
                <w:szCs w:val="20"/>
              </w:rPr>
              <w:t xml:space="preserve">Phase 1 — Cadrage</w:t>
            </w:r>
          </w:p>
        </w:tc>
        <w:tc>
          <w:tcPr>
            <w:tcW w:type="dxa" w:w="4200"/>
            <w:tcMar>
              <w:top w:type="dxa" w:w="100"/>
              <w:left w:type="dxa" w:w="120"/>
              <w:bottom w:type="dxa" w:w="100"/>
              <w:right w:type="dxa" w:w="120"/>
            </w:tcMar>
            <w:vAlign w:val="center"/>
          </w:tcPr>
          <w:p>
            <w:r>
              <w:rPr>
                <w:b w:val="false"/>
                <w:bCs w:val="false"/>
                <w:color w:val="222222"/>
                <w:sz w:val="20"/>
                <w:szCs w:val="20"/>
              </w:rPr>
              <w:t xml:space="preserve">Validation du présent cahier des charges, constitution du jeu de test.</w:t>
            </w:r>
          </w:p>
        </w:tc>
        <w:tc>
          <w:tcPr>
            <w:tcW w:type="dxa" w:w="1600"/>
            <w:tcMar>
              <w:top w:type="dxa" w:w="100"/>
              <w:left w:type="dxa" w:w="120"/>
              <w:bottom w:type="dxa" w:w="100"/>
              <w:right w:type="dxa" w:w="120"/>
            </w:tcMar>
            <w:vAlign w:val="center"/>
          </w:tcPr>
          <w:p>
            <w:r>
              <w:rPr>
                <w:b w:val="false"/>
                <w:bCs w:val="false"/>
                <w:color w:val="222222"/>
                <w:sz w:val="20"/>
                <w:szCs w:val="20"/>
              </w:rPr>
              <w:t xml:space="preserve">Court</w:t>
            </w:r>
          </w:p>
        </w:tc>
      </w:tr>
      <w:tr>
        <w:tc>
          <w:tcPr>
            <w:tcW w:type="dxa" w:w="3200"/>
            <w:tcMar>
              <w:top w:type="dxa" w:w="100"/>
              <w:left w:type="dxa" w:w="120"/>
              <w:bottom w:type="dxa" w:w="100"/>
              <w:right w:type="dxa" w:w="120"/>
            </w:tcMar>
            <w:vAlign w:val="center"/>
          </w:tcPr>
          <w:p>
            <w:r>
              <w:rPr>
                <w:b/>
                <w:bCs/>
                <w:color w:val="222222"/>
                <w:sz w:val="20"/>
                <w:szCs w:val="20"/>
              </w:rPr>
              <w:t xml:space="preserve">Phase 2 — Bloc 1</w:t>
            </w:r>
          </w:p>
        </w:tc>
        <w:tc>
          <w:tcPr>
            <w:tcW w:type="dxa" w:w="4200"/>
            <w:tcMar>
              <w:top w:type="dxa" w:w="100"/>
              <w:left w:type="dxa" w:w="120"/>
              <w:bottom w:type="dxa" w:w="100"/>
              <w:right w:type="dxa" w:w="120"/>
            </w:tcMar>
            <w:vAlign w:val="center"/>
          </w:tcPr>
          <w:p>
            <w:r>
              <w:rPr>
                <w:b w:val="false"/>
                <w:bCs w:val="false"/>
                <w:color w:val="222222"/>
                <w:sz w:val="20"/>
                <w:szCs w:val="20"/>
              </w:rPr>
              <w:t xml:space="preserve">Développement et test du pipeline de stitching.</w:t>
            </w:r>
          </w:p>
        </w:tc>
        <w:tc>
          <w:tcPr>
            <w:tcW w:type="dxa" w:w="1600"/>
            <w:tcMar>
              <w:top w:type="dxa" w:w="100"/>
              <w:left w:type="dxa" w:w="120"/>
              <w:bottom w:type="dxa" w:w="100"/>
              <w:right w:type="dxa" w:w="120"/>
            </w:tcMar>
            <w:vAlign w:val="center"/>
          </w:tcPr>
          <w:p>
            <w:r>
              <w:rPr>
                <w:b w:val="false"/>
                <w:bCs w:val="false"/>
                <w:color w:val="222222"/>
                <w:sz w:val="20"/>
                <w:szCs w:val="20"/>
              </w:rPr>
              <w:t xml:space="preserve">Moyen</w:t>
            </w:r>
          </w:p>
        </w:tc>
      </w:tr>
      <w:tr>
        <w:tc>
          <w:tcPr>
            <w:tcW w:type="dxa" w:w="3200"/>
            <w:tcMar>
              <w:top w:type="dxa" w:w="100"/>
              <w:left w:type="dxa" w:w="120"/>
              <w:bottom w:type="dxa" w:w="100"/>
              <w:right w:type="dxa" w:w="120"/>
            </w:tcMar>
            <w:vAlign w:val="center"/>
          </w:tcPr>
          <w:p>
            <w:r>
              <w:rPr>
                <w:b/>
                <w:bCs/>
                <w:color w:val="222222"/>
                <w:sz w:val="20"/>
                <w:szCs w:val="20"/>
              </w:rPr>
              <w:t xml:space="preserve">Phase 3 — Bloc 2</w:t>
            </w:r>
          </w:p>
        </w:tc>
        <w:tc>
          <w:tcPr>
            <w:tcW w:type="dxa" w:w="4200"/>
            <w:tcMar>
              <w:top w:type="dxa" w:w="100"/>
              <w:left w:type="dxa" w:w="120"/>
              <w:bottom w:type="dxa" w:w="100"/>
              <w:right w:type="dxa" w:w="120"/>
            </w:tcMar>
            <w:vAlign w:val="center"/>
          </w:tcPr>
          <w:p>
            <w:r>
              <w:rPr>
                <w:b w:val="false"/>
                <w:bCs w:val="false"/>
                <w:color w:val="222222"/>
                <w:sz w:val="20"/>
                <w:szCs w:val="20"/>
              </w:rPr>
              <w:t xml:space="preserve">Préparation des assets et intégration Three.js.</w:t>
            </w:r>
          </w:p>
        </w:tc>
        <w:tc>
          <w:tcPr>
            <w:tcW w:type="dxa" w:w="1600"/>
            <w:tcMar>
              <w:top w:type="dxa" w:w="100"/>
              <w:left w:type="dxa" w:w="120"/>
              <w:bottom w:type="dxa" w:w="100"/>
              <w:right w:type="dxa" w:w="120"/>
            </w:tcMar>
            <w:vAlign w:val="center"/>
          </w:tcPr>
          <w:p>
            <w:r>
              <w:rPr>
                <w:b w:val="false"/>
                <w:bCs w:val="false"/>
                <w:color w:val="222222"/>
                <w:sz w:val="20"/>
                <w:szCs w:val="20"/>
              </w:rPr>
              <w:t xml:space="preserve">Moyen</w:t>
            </w:r>
          </w:p>
        </w:tc>
      </w:tr>
      <w:tr>
        <w:tc>
          <w:tcPr>
            <w:tcW w:type="dxa" w:w="3200"/>
            <w:tcMar>
              <w:top w:type="dxa" w:w="100"/>
              <w:left w:type="dxa" w:w="120"/>
              <w:bottom w:type="dxa" w:w="100"/>
              <w:right w:type="dxa" w:w="120"/>
            </w:tcMar>
            <w:vAlign w:val="center"/>
          </w:tcPr>
          <w:p>
            <w:r>
              <w:rPr>
                <w:b/>
                <w:bCs/>
                <w:color w:val="222222"/>
                <w:sz w:val="20"/>
                <w:szCs w:val="20"/>
              </w:rPr>
              <w:t xml:space="preserve">Phase 4 — Recette</w:t>
            </w:r>
          </w:p>
        </w:tc>
        <w:tc>
          <w:tcPr>
            <w:tcW w:type="dxa" w:w="4200"/>
            <w:tcMar>
              <w:top w:type="dxa" w:w="100"/>
              <w:left w:type="dxa" w:w="120"/>
              <w:bottom w:type="dxa" w:w="100"/>
              <w:right w:type="dxa" w:w="120"/>
            </w:tcMar>
            <w:vAlign w:val="center"/>
          </w:tcPr>
          <w:p>
            <w:r>
              <w:rPr>
                <w:b w:val="false"/>
                <w:bCs w:val="false"/>
                <w:color w:val="222222"/>
                <w:sz w:val="20"/>
                <w:szCs w:val="20"/>
              </w:rPr>
              <w:t xml:space="preserve">Vérification des critères d'acceptation, corrections.</w:t>
            </w:r>
          </w:p>
        </w:tc>
        <w:tc>
          <w:tcPr>
            <w:tcW w:type="dxa" w:w="1600"/>
            <w:tcMar>
              <w:top w:type="dxa" w:w="100"/>
              <w:left w:type="dxa" w:w="120"/>
              <w:bottom w:type="dxa" w:w="100"/>
              <w:right w:type="dxa" w:w="120"/>
            </w:tcMar>
            <w:vAlign w:val="center"/>
          </w:tcPr>
          <w:p>
            <w:r>
              <w:rPr>
                <w:b w:val="false"/>
                <w:bCs w:val="false"/>
                <w:color w:val="222222"/>
                <w:sz w:val="20"/>
                <w:szCs w:val="20"/>
              </w:rPr>
              <w:t xml:space="preserve">Court</w:t>
            </w:r>
          </w:p>
        </w:tc>
      </w:tr>
    </w:tbl>
    <w:p>
      <w:pPr>
        <w:spacing w:after="160" w:line="288"/>
      </w:pPr>
      <w:r>
        <w:rPr>
          <w:i/>
          <w:iCs/>
          <w:color w:val="5A5A5A"/>
          <w:sz w:val="20"/>
          <w:szCs w:val="20"/>
        </w:rPr>
        <w:t xml:space="preserve">Les durées précises seront cadrées conjointement selon la disponibilité du jeu d'images et les retours de validation intermédiaires.</w:t>
      </w:r>
    </w:p>
    <w:p>
      <w:pPr>
        <w:pStyle w:val="Heading1"/>
        <w:pBdr>
          <w:bottom w:val="single" w:color="18C29C" w:sz="12" w:space="4"/>
        </w:pBdr>
        <w:spacing w:after="240" w:before="480"/>
      </w:pPr>
      <w:r>
        <w:rPr>
          <w:b/>
          <w:bCs/>
          <w:color w:val="21295C"/>
          <w:sz w:val="30"/>
          <w:szCs w:val="30"/>
        </w:rPr>
        <w:t xml:space="preserve">7.  Critères d'acceptation</w:t>
      </w:r>
    </w:p>
    <w:p>
      <w:pPr>
        <w:pStyle w:val="ListParagraph"/>
        <w:numPr>
          <w:ilvl w:val="0"/>
          <w:numId w:val="3"/>
        </w:numPr>
        <w:spacing w:after="100"/>
      </w:pPr>
      <w:r>
        <w:rPr>
          <w:color w:val="222222"/>
          <w:sz w:val="21"/>
          <w:szCs w:val="21"/>
        </w:rPr>
        <w:t xml:space="preserve">Le pipeline du bloc 1 produit, à partir du jeu de test fourni, une image panoramique équirectangulaire sans discontinuité visible majeure sur la ligne de jonction 0°/360°.</w:t>
      </w:r>
    </w:p>
    <w:p>
      <w:pPr>
        <w:pStyle w:val="ListParagraph"/>
        <w:numPr>
          <w:ilvl w:val="0"/>
          <w:numId w:val="3"/>
        </w:numPr>
        <w:spacing w:after="100"/>
      </w:pPr>
      <w:r>
        <w:rPr>
          <w:color w:val="222222"/>
          <w:sz w:val="21"/>
          <w:szCs w:val="21"/>
        </w:rPr>
        <w:t xml:space="preserve">Le pipeline est documenté étape par étape et reproductible (ré-exécutable sur un nouveau jeu d'images similaire).</w:t>
      </w:r>
    </w:p>
    <w:p>
      <w:pPr>
        <w:pStyle w:val="ListParagraph"/>
        <w:numPr>
          <w:ilvl w:val="0"/>
          <w:numId w:val="3"/>
        </w:numPr>
        <w:spacing w:after="100"/>
      </w:pPr>
      <w:r>
        <w:rPr>
          <w:color w:val="222222"/>
          <w:sz w:val="21"/>
          <w:szCs w:val="21"/>
        </w:rPr>
        <w:t xml:space="preserve">Les assets du bloc 2 sont conformes aux spécifications techniques définies (format, résolution, poids).</w:t>
      </w:r>
    </w:p>
    <w:p>
      <w:pPr>
        <w:pStyle w:val="ListParagraph"/>
        <w:numPr>
          <w:ilvl w:val="0"/>
          <w:numId w:val="3"/>
        </w:numPr>
        <w:spacing w:after="100"/>
      </w:pPr>
      <w:r>
        <w:rPr>
          <w:color w:val="222222"/>
          <w:sz w:val="21"/>
          <w:szCs w:val="21"/>
        </w:rPr>
        <w:t xml:space="preserve">Le prototype Three.js charge le panorama produit et permet une navigation fluide à 360° (rotation libre, zoom).</w:t>
      </w:r>
    </w:p>
    <w:p>
      <w:pPr>
        <w:pStyle w:val="ListParagraph"/>
        <w:numPr>
          <w:ilvl w:val="0"/>
          <w:numId w:val="3"/>
        </w:numPr>
        <w:spacing w:after="100"/>
      </w:pPr>
      <w:r>
        <w:rPr>
          <w:color w:val="222222"/>
          <w:sz w:val="21"/>
          <w:szCs w:val="21"/>
        </w:rPr>
        <w:t xml:space="preserve">Une note technique accompagne chaque bloc, expliquant les choix effectués et les limites identifiées.</w:t>
      </w:r>
    </w:p>
    <w:p>
      <w:pPr>
        <w:pStyle w:val="Heading1"/>
        <w:pBdr>
          <w:bottom w:val="single" w:color="18C29C" w:sz="12" w:space="4"/>
        </w:pBdr>
        <w:spacing w:after="240" w:before="480"/>
      </w:pPr>
      <w:r>
        <w:rPr>
          <w:b/>
          <w:bCs/>
          <w:color w:val="21295C"/>
          <w:sz w:val="30"/>
          <w:szCs w:val="30"/>
        </w:rPr>
        <w:t xml:space="preserve">8.  Annexe —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4F8" w:color="auto" w:val="clear"/>
            <w:tcMar>
              <w:top w:type="dxa" w:w="100"/>
              <w:left w:type="dxa" w:w="120"/>
              <w:bottom w:type="dxa" w:w="100"/>
              <w:right w:type="dxa" w:w="120"/>
            </w:tcMar>
            <w:vAlign w:val="center"/>
          </w:tcPr>
          <w:p>
            <w:r>
              <w:rPr>
                <w:b/>
                <w:bCs/>
                <w:color w:val="222222"/>
                <w:sz w:val="20"/>
                <w:szCs w:val="20"/>
              </w:rPr>
              <w:t xml:space="preserve">Terme</w:t>
            </w:r>
          </w:p>
        </w:tc>
        <w:tc>
          <w:tcPr>
            <w:tcW w:type="dxa" w:w="6600"/>
            <w:shd w:fill="F2F4F8" w:color="auto" w:val="clear"/>
            <w:tcMar>
              <w:top w:type="dxa" w:w="100"/>
              <w:left w:type="dxa" w:w="120"/>
              <w:bottom w:type="dxa" w:w="100"/>
              <w:right w:type="dxa" w:w="120"/>
            </w:tcMar>
            <w:vAlign w:val="center"/>
          </w:tcPr>
          <w:p>
            <w:r>
              <w:rPr>
                <w:b/>
                <w:bCs/>
                <w:color w:val="222222"/>
                <w:sz w:val="20"/>
                <w:szCs w:val="20"/>
              </w:rPr>
              <w:t xml:space="preserve">Définition</w:t>
            </w:r>
          </w:p>
        </w:tc>
      </w:tr>
      <w:tr>
        <w:tc>
          <w:tcPr>
            <w:tcW w:type="dxa" w:w="2400"/>
            <w:tcMar>
              <w:top w:type="dxa" w:w="100"/>
              <w:left w:type="dxa" w:w="120"/>
              <w:bottom w:type="dxa" w:w="100"/>
              <w:right w:type="dxa" w:w="120"/>
            </w:tcMar>
            <w:vAlign w:val="center"/>
          </w:tcPr>
          <w:p>
            <w:r>
              <w:rPr>
                <w:b/>
                <w:bCs/>
                <w:color w:val="18C29C"/>
                <w:sz w:val="20"/>
                <w:szCs w:val="20"/>
              </w:rPr>
              <w:t xml:space="preserve">Stitching</w:t>
            </w:r>
          </w:p>
        </w:tc>
        <w:tc>
          <w:tcPr>
            <w:tcW w:type="dxa" w:w="6600"/>
            <w:tcMar>
              <w:top w:type="dxa" w:w="100"/>
              <w:left w:type="dxa" w:w="120"/>
              <w:bottom w:type="dxa" w:w="100"/>
              <w:right w:type="dxa" w:w="120"/>
            </w:tcMar>
            <w:vAlign w:val="center"/>
          </w:tcPr>
          <w:p>
            <w:r>
              <w:rPr>
                <w:b w:val="false"/>
                <w:bCs w:val="false"/>
                <w:color w:val="222222"/>
                <w:sz w:val="20"/>
                <w:szCs w:val="20"/>
              </w:rPr>
              <w:t xml:space="preserve">Assemblage automatique de plusieurs images en une seule image panoramique continue.</w:t>
            </w:r>
          </w:p>
        </w:tc>
      </w:tr>
      <w:tr>
        <w:tc>
          <w:tcPr>
            <w:tcW w:type="dxa" w:w="2400"/>
            <w:tcMar>
              <w:top w:type="dxa" w:w="100"/>
              <w:left w:type="dxa" w:w="120"/>
              <w:bottom w:type="dxa" w:w="100"/>
              <w:right w:type="dxa" w:w="120"/>
            </w:tcMar>
            <w:vAlign w:val="center"/>
          </w:tcPr>
          <w:p>
            <w:r>
              <w:rPr>
                <w:b/>
                <w:bCs/>
                <w:color w:val="18C29C"/>
                <w:sz w:val="20"/>
                <w:szCs w:val="20"/>
              </w:rPr>
              <w:t xml:space="preserve">Équirectangulaire</w:t>
            </w:r>
          </w:p>
        </w:tc>
        <w:tc>
          <w:tcPr>
            <w:tcW w:type="dxa" w:w="6600"/>
            <w:tcMar>
              <w:top w:type="dxa" w:w="100"/>
              <w:left w:type="dxa" w:w="120"/>
              <w:bottom w:type="dxa" w:w="100"/>
              <w:right w:type="dxa" w:w="120"/>
            </w:tcMar>
            <w:vAlign w:val="center"/>
          </w:tcPr>
          <w:p>
            <w:r>
              <w:rPr>
                <w:b w:val="false"/>
                <w:bCs w:val="false"/>
                <w:color w:val="222222"/>
                <w:sz w:val="20"/>
                <w:szCs w:val="20"/>
              </w:rPr>
              <w:t xml:space="preserve">Projection cartographique standard pour les panoramas 360°, image de ratio 2:1.</w:t>
            </w:r>
          </w:p>
        </w:tc>
      </w:tr>
      <w:tr>
        <w:tc>
          <w:tcPr>
            <w:tcW w:type="dxa" w:w="2400"/>
            <w:tcMar>
              <w:top w:type="dxa" w:w="100"/>
              <w:left w:type="dxa" w:w="120"/>
              <w:bottom w:type="dxa" w:w="100"/>
              <w:right w:type="dxa" w:w="120"/>
            </w:tcMar>
            <w:vAlign w:val="center"/>
          </w:tcPr>
          <w:p>
            <w:r>
              <w:rPr>
                <w:b/>
                <w:bCs/>
                <w:color w:val="18C29C"/>
                <w:sz w:val="20"/>
                <w:szCs w:val="20"/>
              </w:rPr>
              <w:t xml:space="preserve">Homographie</w:t>
            </w:r>
          </w:p>
        </w:tc>
        <w:tc>
          <w:tcPr>
            <w:tcW w:type="dxa" w:w="6600"/>
            <w:tcMar>
              <w:top w:type="dxa" w:w="100"/>
              <w:left w:type="dxa" w:w="120"/>
              <w:bottom w:type="dxa" w:w="100"/>
              <w:right w:type="dxa" w:w="120"/>
            </w:tcMar>
            <w:vAlign w:val="center"/>
          </w:tcPr>
          <w:p>
            <w:r>
              <w:rPr>
                <w:b w:val="false"/>
                <w:bCs w:val="false"/>
                <w:color w:val="222222"/>
                <w:sz w:val="20"/>
                <w:szCs w:val="20"/>
              </w:rPr>
              <w:t xml:space="preserve">Transformation géométrique reliant les plans de deux images d'une même scène prises depuis un point fixe.</w:t>
            </w:r>
          </w:p>
        </w:tc>
      </w:tr>
      <w:tr>
        <w:tc>
          <w:tcPr>
            <w:tcW w:type="dxa" w:w="2400"/>
            <w:tcMar>
              <w:top w:type="dxa" w:w="100"/>
              <w:left w:type="dxa" w:w="120"/>
              <w:bottom w:type="dxa" w:w="100"/>
              <w:right w:type="dxa" w:w="120"/>
            </w:tcMar>
            <w:vAlign w:val="center"/>
          </w:tcPr>
          <w:p>
            <w:r>
              <w:rPr>
                <w:b/>
                <w:bCs/>
                <w:color w:val="18C29C"/>
                <w:sz w:val="20"/>
                <w:szCs w:val="20"/>
              </w:rPr>
              <w:t xml:space="preserve">Blending</w:t>
            </w:r>
          </w:p>
        </w:tc>
        <w:tc>
          <w:tcPr>
            <w:tcW w:type="dxa" w:w="6600"/>
            <w:tcMar>
              <w:top w:type="dxa" w:w="100"/>
              <w:left w:type="dxa" w:w="120"/>
              <w:bottom w:type="dxa" w:w="100"/>
              <w:right w:type="dxa" w:w="120"/>
            </w:tcMar>
            <w:vAlign w:val="center"/>
          </w:tcPr>
          <w:p>
            <w:r>
              <w:rPr>
                <w:b w:val="false"/>
                <w:bCs w:val="false"/>
                <w:color w:val="222222"/>
                <w:sz w:val="20"/>
                <w:szCs w:val="20"/>
              </w:rPr>
              <w:t xml:space="preserve">Fusion progressive des zones de recouvrement entre images pour effacer les coutures visibles.</w:t>
            </w:r>
          </w:p>
        </w:tc>
      </w:tr>
      <w:tr>
        <w:tc>
          <w:tcPr>
            <w:tcW w:type="dxa" w:w="2400"/>
            <w:tcMar>
              <w:top w:type="dxa" w:w="100"/>
              <w:left w:type="dxa" w:w="120"/>
              <w:bottom w:type="dxa" w:w="100"/>
              <w:right w:type="dxa" w:w="120"/>
            </w:tcMar>
            <w:vAlign w:val="center"/>
          </w:tcPr>
          <w:p>
            <w:r>
              <w:rPr>
                <w:b/>
                <w:bCs/>
                <w:color w:val="18C29C"/>
                <w:sz w:val="20"/>
                <w:szCs w:val="20"/>
              </w:rPr>
              <w:t xml:space="preserve">Cubemap</w:t>
            </w:r>
          </w:p>
        </w:tc>
        <w:tc>
          <w:tcPr>
            <w:tcW w:type="dxa" w:w="6600"/>
            <w:tcMar>
              <w:top w:type="dxa" w:w="100"/>
              <w:left w:type="dxa" w:w="120"/>
              <w:bottom w:type="dxa" w:w="100"/>
              <w:right w:type="dxa" w:w="120"/>
            </w:tcMar>
            <w:vAlign w:val="center"/>
          </w:tcPr>
          <w:p>
            <w:r>
              <w:rPr>
                <w:b w:val="false"/>
                <w:bCs w:val="false"/>
                <w:color w:val="222222"/>
                <w:sz w:val="20"/>
                <w:szCs w:val="20"/>
              </w:rPr>
              <w:t xml:space="preserve">Représentation d'un panorama sous forme de 6 images correspondant aux faces d'un cube.</w:t>
            </w:r>
          </w:p>
        </w:tc>
      </w:tr>
      <w:tr>
        <w:tc>
          <w:tcPr>
            <w:tcW w:type="dxa" w:w="2400"/>
            <w:tcMar>
              <w:top w:type="dxa" w:w="100"/>
              <w:left w:type="dxa" w:w="120"/>
              <w:bottom w:type="dxa" w:w="100"/>
              <w:right w:type="dxa" w:w="120"/>
            </w:tcMar>
            <w:vAlign w:val="center"/>
          </w:tcPr>
          <w:p>
            <w:r>
              <w:rPr>
                <w:b/>
                <w:bCs/>
                <w:color w:val="18C29C"/>
                <w:sz w:val="20"/>
                <w:szCs w:val="20"/>
              </w:rPr>
              <w:t xml:space="preserve">WebGL</w:t>
            </w:r>
          </w:p>
        </w:tc>
        <w:tc>
          <w:tcPr>
            <w:tcW w:type="dxa" w:w="6600"/>
            <w:tcMar>
              <w:top w:type="dxa" w:w="100"/>
              <w:left w:type="dxa" w:w="120"/>
              <w:bottom w:type="dxa" w:w="100"/>
              <w:right w:type="dxa" w:w="120"/>
            </w:tcMar>
            <w:vAlign w:val="center"/>
          </w:tcPr>
          <w:p>
            <w:r>
              <w:rPr>
                <w:b w:val="false"/>
                <w:bCs w:val="false"/>
                <w:color w:val="222222"/>
                <w:sz w:val="20"/>
                <w:szCs w:val="20"/>
              </w:rPr>
              <w:t xml:space="preserve">API web permettant le rendu graphique 2D/3D accéléré dans le navigateur, exploitée par Three.js.</w:t>
            </w:r>
          </w:p>
        </w:tc>
      </w:tr>
    </w:tbl>
    <w:p>
      <w:pPr>
        <w:pStyle w:val="Heading1"/>
        <w:pBdr>
          <w:bottom w:val="single" w:color="18C29C" w:sz="12" w:space="4"/>
        </w:pBdr>
        <w:spacing w:after="240" w:before="480"/>
      </w:pPr>
      <w:r>
        <w:rPr>
          <w:b/>
          <w:bCs/>
          <w:color w:val="21295C"/>
          <w:sz w:val="30"/>
          <w:szCs w:val="30"/>
        </w:rPr>
        <w:t xml:space="preserve">9.  Architecture du projet</w:t>
      </w:r>
    </w:p>
    <w:p>
      <w:pPr>
        <w:spacing w:after="160" w:line="288"/>
      </w:pPr>
      <w:r>
        <w:rPr>
          <w:color w:val="222222"/>
          <w:sz w:val="21"/>
          <w:szCs w:val="21"/>
        </w:rPr>
        <w:t xml:space="preserve">Cette section décrit l'organisation des fichiers et dossiers retenue pour le projet, alignée sur les deux blocs définis aux sections 3 et 4. Elle vise à séparer clairement les données sources, le code, les livrables et la documentation, afin de garantir la traçabilité et la reproductibilité du pipeline.</w:t>
      </w:r>
    </w:p>
    <w:p>
      <w:pPr>
        <w:pStyle w:val="Heading2"/>
        <w:spacing w:after="160" w:before="320"/>
      </w:pPr>
      <w:r>
        <w:rPr>
          <w:b/>
          <w:bCs/>
          <w:color w:val="21295C"/>
          <w:sz w:val="24"/>
          <w:szCs w:val="24"/>
        </w:rPr>
        <w:t xml:space="preserve">9.1 Arborescence retenue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1E1E2E" w:color="auto" w:val="clear"/>
            <w:tcMar>
              <w:top w:type="dxa" w:w="200"/>
              <w:left w:type="dxa" w:w="240"/>
              <w:bottom w:type="dxa" w:w="200"/>
              <w:right w:type="dxa" w:w="240"/>
            </w:tcMar>
          </w:tcPr>
          <w:p>
            <w:pPr>
              <w:spacing w:after="20"/>
            </w:pPr>
            <w:r>
              <w:rPr>
                <w:rFonts w:ascii="Consolas" w:cs="Consolas" w:eastAsia="Consolas" w:hAnsi="Consolas"/>
                <w:color w:val="E8E8F0"/>
                <w:sz w:val="18"/>
                <w:szCs w:val="18"/>
              </w:rPr>
              <w:t xml:space="preserve">Projet_WTM/</w:t>
            </w:r>
          </w:p>
          <w:p>
            <w:pPr>
              <w:spacing w:after="20"/>
            </w:pPr>
            <w:r>
              <w:rPr>
                <w:rFonts w:ascii="Consolas" w:cs="Consolas" w:eastAsia="Consolas" w:hAnsi="Consolas"/>
                <w:color w:val="E8E8F0"/>
                <w:sz w:val="18"/>
                <w:szCs w:val="18"/>
              </w:rPr>
              <w:t xml:space="preserve">├── data/</w:t>
            </w:r>
          </w:p>
          <w:p>
            <w:pPr>
              <w:spacing w:after="20"/>
            </w:pPr>
            <w:r>
              <w:rPr>
                <w:rFonts w:ascii="Consolas" w:cs="Consolas" w:eastAsia="Consolas" w:hAnsi="Consolas"/>
                <w:color w:val="E8E8F0"/>
                <w:sz w:val="18"/>
                <w:szCs w:val="18"/>
              </w:rPr>
              <w:t xml:space="preserve">│   ├── raw/                    # photos sources brutes (jamais modifiées)</w:t>
            </w:r>
          </w:p>
          <w:p>
            <w:pPr>
              <w:spacing w:after="20"/>
            </w:pPr>
            <w:r>
              <w:rPr>
                <w:rFonts w:ascii="Consolas" w:cs="Consolas" w:eastAsia="Consolas" w:hAnsi="Consolas"/>
                <w:color w:val="E8E8F0"/>
                <w:sz w:val="18"/>
                <w:szCs w:val="18"/>
              </w:rPr>
              <w:t xml:space="preserve">│   │   └── tajm/                   -&gt; jeu d'images de test</w:t>
            </w:r>
          </w:p>
          <w:p>
            <w:pPr>
              <w:spacing w:after="20"/>
            </w:pPr>
            <w:r>
              <w:rPr>
                <w:rFonts w:ascii="Consolas" w:cs="Consolas" w:eastAsia="Consolas" w:hAnsi="Consolas"/>
                <w:color w:val="E8E8F0"/>
                <w:sz w:val="18"/>
                <w:szCs w:val="18"/>
              </w:rPr>
              <w:t xml:space="preserve">│   └── processed/              # panoramas assemblés (sorties du Bloc 1)</w:t>
            </w:r>
          </w:p>
          <w:p>
            <w:pPr>
              <w:spacing w:after="20"/>
            </w:pPr>
            <w:r>
              <w:rPr>
                <w:rFonts w:ascii="Consolas" w:cs="Consolas" w:eastAsia="Consolas" w:hAnsi="Consolas"/>
                <w:color w:val="E8E8F0"/>
                <w:sz w:val="18"/>
                <w:szCs w:val="18"/>
              </w:rPr>
              <w:t xml:space="preserve">│</w:t>
            </w:r>
          </w:p>
          <w:p>
            <w:pPr>
              <w:spacing w:after="20"/>
            </w:pPr>
            <w:r>
              <w:rPr>
                <w:rFonts w:ascii="Consolas" w:cs="Consolas" w:eastAsia="Consolas" w:hAnsi="Consolas"/>
                <w:color w:val="E8E8F0"/>
                <w:sz w:val="18"/>
                <w:szCs w:val="18"/>
              </w:rPr>
              <w:t xml:space="preserve">├── src/</w:t>
            </w:r>
          </w:p>
          <w:p>
            <w:pPr>
              <w:spacing w:after="20"/>
            </w:pPr>
            <w:r>
              <w:rPr>
                <w:rFonts w:ascii="Consolas" w:cs="Consolas" w:eastAsia="Consolas" w:hAnsi="Consolas"/>
                <w:color w:val="E8E8F0"/>
                <w:sz w:val="18"/>
                <w:szCs w:val="18"/>
              </w:rPr>
              <w:t xml:space="preserve">│   └── stitching_pipeline.py   # script du pipeline (Bloc 1)</w:t>
            </w:r>
          </w:p>
          <w:p>
            <w:pPr>
              <w:spacing w:after="20"/>
            </w:pPr>
            <w:r>
              <w:rPr>
                <w:rFonts w:ascii="Consolas" w:cs="Consolas" w:eastAsia="Consolas" w:hAnsi="Consolas"/>
                <w:color w:val="E8E8F0"/>
                <w:sz w:val="18"/>
                <w:szCs w:val="18"/>
              </w:rPr>
              <w:t xml:space="preserve">│</w:t>
            </w:r>
          </w:p>
          <w:p>
            <w:pPr>
              <w:spacing w:after="20"/>
            </w:pPr>
            <w:r>
              <w:rPr>
                <w:rFonts w:ascii="Consolas" w:cs="Consolas" w:eastAsia="Consolas" w:hAnsi="Consolas"/>
                <w:color w:val="E8E8F0"/>
                <w:sz w:val="18"/>
                <w:szCs w:val="18"/>
              </w:rPr>
              <w:t xml:space="preserve">├── notebooks/</w:t>
            </w:r>
          </w:p>
          <w:p>
            <w:pPr>
              <w:spacing w:after="20"/>
            </w:pPr>
            <w:r>
              <w:rPr>
                <w:rFonts w:ascii="Consolas" w:cs="Consolas" w:eastAsia="Consolas" w:hAnsi="Consolas"/>
                <w:color w:val="E8E8F0"/>
                <w:sz w:val="18"/>
                <w:szCs w:val="18"/>
              </w:rPr>
              <w:t xml:space="preserve">│   └── main.ipynb              # notebook de test/exploration</w:t>
            </w:r>
          </w:p>
          <w:p>
            <w:pPr>
              <w:spacing w:after="20"/>
            </w:pPr>
            <w:r>
              <w:rPr>
                <w:rFonts w:ascii="Consolas" w:cs="Consolas" w:eastAsia="Consolas" w:hAnsi="Consolas"/>
                <w:color w:val="E8E8F0"/>
                <w:sz w:val="18"/>
                <w:szCs w:val="18"/>
              </w:rPr>
              <w:t xml:space="preserve">│</w:t>
            </w:r>
          </w:p>
          <w:p>
            <w:pPr>
              <w:spacing w:after="20"/>
            </w:pPr>
            <w:r>
              <w:rPr>
                <w:rFonts w:ascii="Consolas" w:cs="Consolas" w:eastAsia="Consolas" w:hAnsi="Consolas"/>
                <w:color w:val="E8E8F0"/>
                <w:sz w:val="18"/>
                <w:szCs w:val="18"/>
              </w:rPr>
              <w:t xml:space="preserve">├── outputs/</w:t>
            </w:r>
          </w:p>
          <w:p>
            <w:pPr>
              <w:spacing w:after="20"/>
            </w:pPr>
            <w:r>
              <w:rPr>
                <w:rFonts w:ascii="Consolas" w:cs="Consolas" w:eastAsia="Consolas" w:hAnsi="Consolas"/>
                <w:color w:val="E8E8F0"/>
                <w:sz w:val="18"/>
                <w:szCs w:val="18"/>
              </w:rPr>
              <w:t xml:space="preserve">│   ├── panoramas/               # résultats finaux du Bloc 1</w:t>
            </w:r>
          </w:p>
          <w:p>
            <w:pPr>
              <w:spacing w:after="20"/>
            </w:pPr>
            <w:r>
              <w:rPr>
                <w:rFonts w:ascii="Consolas" w:cs="Consolas" w:eastAsia="Consolas" w:hAnsi="Consolas"/>
                <w:color w:val="E8E8F0"/>
                <w:sz w:val="18"/>
                <w:szCs w:val="18"/>
              </w:rPr>
              <w:t xml:space="preserve">│   └── assets_360/              # assets optimisés pour Three.js</w:t>
            </w:r>
          </w:p>
          <w:p>
            <w:pPr>
              <w:spacing w:after="20"/>
            </w:pPr>
            <w:r>
              <w:rPr>
                <w:rFonts w:ascii="Consolas" w:cs="Consolas" w:eastAsia="Consolas" w:hAnsi="Consolas"/>
                <w:color w:val="E8E8F0"/>
                <w:sz w:val="18"/>
                <w:szCs w:val="18"/>
              </w:rPr>
              <w:t xml:space="preserve">│</w:t>
            </w:r>
          </w:p>
          <w:p>
            <w:pPr>
              <w:spacing w:after="20"/>
            </w:pPr>
            <w:r>
              <w:rPr>
                <w:rFonts w:ascii="Consolas" w:cs="Consolas" w:eastAsia="Consolas" w:hAnsi="Consolas"/>
                <w:color w:val="E8E8F0"/>
                <w:sz w:val="18"/>
                <w:szCs w:val="18"/>
              </w:rPr>
              <w:t xml:space="preserve">├── web/                         # prototype Three.js (Bloc 2)</w:t>
            </w:r>
          </w:p>
          <w:p>
            <w:pPr>
              <w:spacing w:after="20"/>
            </w:pPr>
            <w:r>
              <w:rPr>
                <w:rFonts w:ascii="Consolas" w:cs="Consolas" w:eastAsia="Consolas" w:hAnsi="Consolas"/>
                <w:color w:val="E8E8F0"/>
                <w:sz w:val="18"/>
                <w:szCs w:val="18"/>
              </w:rPr>
              <w:t xml:space="preserve">│   ├── index.html</w:t>
            </w:r>
          </w:p>
          <w:p>
            <w:pPr>
              <w:spacing w:after="20"/>
            </w:pPr>
            <w:r>
              <w:rPr>
                <w:rFonts w:ascii="Consolas" w:cs="Consolas" w:eastAsia="Consolas" w:hAnsi="Consolas"/>
                <w:color w:val="E8E8F0"/>
                <w:sz w:val="18"/>
                <w:szCs w:val="18"/>
              </w:rPr>
              <w:t xml:space="preserve">│   └── libs/</w:t>
            </w:r>
          </w:p>
          <w:p>
            <w:pPr>
              <w:spacing w:after="20"/>
            </w:pPr>
            <w:r>
              <w:rPr>
                <w:rFonts w:ascii="Consolas" w:cs="Consolas" w:eastAsia="Consolas" w:hAnsi="Consolas"/>
                <w:color w:val="E8E8F0"/>
                <w:sz w:val="18"/>
                <w:szCs w:val="18"/>
              </w:rPr>
              <w:t xml:space="preserve">│</w:t>
            </w:r>
          </w:p>
          <w:p>
            <w:pPr>
              <w:spacing w:after="20"/>
            </w:pPr>
            <w:r>
              <w:rPr>
                <w:rFonts w:ascii="Consolas" w:cs="Consolas" w:eastAsia="Consolas" w:hAnsi="Consolas"/>
                <w:color w:val="E8E8F0"/>
                <w:sz w:val="18"/>
                <w:szCs w:val="18"/>
              </w:rPr>
              <w:t xml:space="preserve">├── docs/</w:t>
            </w:r>
          </w:p>
          <w:p>
            <w:pPr>
              <w:spacing w:after="20"/>
            </w:pPr>
            <w:r>
              <w:rPr>
                <w:rFonts w:ascii="Consolas" w:cs="Consolas" w:eastAsia="Consolas" w:hAnsi="Consolas"/>
                <w:color w:val="E8E8F0"/>
                <w:sz w:val="18"/>
                <w:szCs w:val="18"/>
              </w:rPr>
              <w:t xml:space="preserve">│   ├── Cahier_des_Charges_Rendu360.docx</w:t>
            </w:r>
          </w:p>
          <w:p>
            <w:pPr>
              <w:spacing w:after="20"/>
            </w:pPr>
            <w:r>
              <w:rPr>
                <w:rFonts w:ascii="Consolas" w:cs="Consolas" w:eastAsia="Consolas" w:hAnsi="Consolas"/>
                <w:color w:val="E8E8F0"/>
                <w:sz w:val="18"/>
                <w:szCs w:val="18"/>
              </w:rPr>
              <w:t xml:space="preserve">│   └── rapport_tests_bloc1.md   # notes et résultats de tests</w:t>
            </w:r>
          </w:p>
          <w:p>
            <w:pPr>
              <w:spacing w:after="20"/>
            </w:pPr>
            <w:r>
              <w:rPr>
                <w:rFonts w:ascii="Consolas" w:cs="Consolas" w:eastAsia="Consolas" w:hAnsi="Consolas"/>
                <w:color w:val="E8E8F0"/>
                <w:sz w:val="18"/>
                <w:szCs w:val="18"/>
              </w:rPr>
              <w:t xml:space="preserve">│</w:t>
            </w:r>
          </w:p>
          <w:p>
            <w:pPr>
              <w:spacing w:after="20"/>
            </w:pPr>
            <w:r>
              <w:rPr>
                <w:rFonts w:ascii="Consolas" w:cs="Consolas" w:eastAsia="Consolas" w:hAnsi="Consolas"/>
                <w:color w:val="E8E8F0"/>
                <w:sz w:val="18"/>
                <w:szCs w:val="18"/>
              </w:rPr>
              <w:t xml:space="preserve">├── env/                          # environnement virtuel Python</w:t>
            </w:r>
          </w:p>
          <w:p>
            <w:pPr>
              <w:spacing w:after="20"/>
            </w:pPr>
            <w:r>
              <w:rPr>
                <w:rFonts w:ascii="Consolas" w:cs="Consolas" w:eastAsia="Consolas" w:hAnsi="Consolas"/>
                <w:color w:val="E8E8F0"/>
                <w:sz w:val="18"/>
                <w:szCs w:val="18"/>
              </w:rPr>
              <w:t xml:space="preserve">├── requirements.txt</w:t>
            </w:r>
          </w:p>
          <w:p>
            <w:pPr>
              <w:spacing w:after="20"/>
            </w:pPr>
            <w:r>
              <w:rPr>
                <w:rFonts w:ascii="Consolas" w:cs="Consolas" w:eastAsia="Consolas" w:hAnsi="Consolas"/>
                <w:color w:val="E8E8F0"/>
                <w:sz w:val="18"/>
                <w:szCs w:val="18"/>
              </w:rPr>
              <w:t xml:space="preserve">├── .gitignore</w:t>
            </w:r>
          </w:p>
          <w:p>
            <w:pPr>
              <w:spacing w:after="20"/>
            </w:pPr>
            <w:r>
              <w:rPr>
                <w:rFonts w:ascii="Consolas" w:cs="Consolas" w:eastAsia="Consolas" w:hAnsi="Consolas"/>
                <w:color w:val="E8E8F0"/>
                <w:sz w:val="18"/>
                <w:szCs w:val="18"/>
              </w:rPr>
              <w:t xml:space="preserve">└── README.md</w:t>
            </w:r>
          </w:p>
        </w:tc>
      </w:tr>
    </w:tbl>
    <w:p>
      <w:pPr>
        <w:spacing w:before="260"/>
      </w:pPr>
    </w:p>
    <w:p>
      <w:pPr>
        <w:pStyle w:val="Heading2"/>
        <w:spacing w:after="160" w:before="320"/>
      </w:pPr>
      <w:r>
        <w:rPr>
          <w:b/>
          <w:bCs/>
          <w:color w:val="21295C"/>
          <w:sz w:val="24"/>
          <w:szCs w:val="24"/>
        </w:rPr>
        <w:t xml:space="preserve">9.2 Principes d'organisation</w:t>
      </w:r>
    </w:p>
    <w:p>
      <w:pPr>
        <w:pStyle w:val="ListParagraph"/>
        <w:numPr>
          <w:ilvl w:val="0"/>
          <w:numId w:val="3"/>
        </w:numPr>
        <w:spacing w:after="100"/>
      </w:pPr>
      <w:r>
        <w:rPr>
          <w:color w:val="222222"/>
          <w:sz w:val="21"/>
          <w:szCs w:val="21"/>
        </w:rPr>
        <w:t xml:space="preserve">Séparation stricte source / résultat : data/raw ne doit jamais être modifié manuellement ; data/processed et outputs/ ne contiennent que des fichiers régénérables.</w:t>
      </w:r>
    </w:p>
    <w:p>
      <w:pPr>
        <w:pStyle w:val="ListParagraph"/>
        <w:numPr>
          <w:ilvl w:val="0"/>
          <w:numId w:val="3"/>
        </w:numPr>
        <w:spacing w:after="100"/>
      </w:pPr>
      <w:r>
        <w:rPr>
          <w:color w:val="222222"/>
          <w:sz w:val="21"/>
          <w:szCs w:val="21"/>
        </w:rPr>
        <w:t xml:space="preserve">Le code réutilisable (src/) est isolé des notebooks d'exploration (notebooks/), qui servent à documenter les essais sans altérer le script principal.</w:t>
      </w:r>
    </w:p>
    <w:p>
      <w:pPr>
        <w:pStyle w:val="ListParagraph"/>
        <w:numPr>
          <w:ilvl w:val="0"/>
          <w:numId w:val="3"/>
        </w:numPr>
        <w:spacing w:after="100"/>
      </w:pPr>
      <w:r>
        <w:rPr>
          <w:color w:val="222222"/>
          <w:sz w:val="21"/>
          <w:szCs w:val="21"/>
        </w:rPr>
        <w:t xml:space="preserve">Les dossiers outputs/panoramas/ et outputs/assets_360/ correspondent respectivement aux livrables du Bloc 1 (§3.6) et du Bloc 2 (§4.5).</w:t>
      </w:r>
    </w:p>
    <w:p>
      <w:pPr>
        <w:pStyle w:val="ListParagraph"/>
        <w:numPr>
          <w:ilvl w:val="0"/>
          <w:numId w:val="3"/>
        </w:numPr>
        <w:spacing w:after="100"/>
      </w:pPr>
      <w:r>
        <w:rPr>
          <w:color w:val="222222"/>
          <w:sz w:val="21"/>
          <w:szCs w:val="21"/>
        </w:rPr>
        <w:t xml:space="preserve">Le dossier web/ accueille le prototype Three.js prévu au Bloc 2, prêt à recevoir les assets une fois générés.</w:t>
      </w:r>
    </w:p>
    <w:p>
      <w:pPr>
        <w:pStyle w:val="ListParagraph"/>
        <w:numPr>
          <w:ilvl w:val="0"/>
          <w:numId w:val="3"/>
        </w:numPr>
        <w:spacing w:after="100"/>
      </w:pPr>
      <w:r>
        <w:rPr>
          <w:color w:val="222222"/>
          <w:sz w:val="21"/>
          <w:szCs w:val="21"/>
        </w:rPr>
        <w:t xml:space="preserve">Les dossiers techniques (env/, __pycache__/, .ipynb_checkpoints/) sont exclus du versionnement via .gitignore.</w:t>
      </w:r>
    </w:p>
    <w:p>
      <w:pPr>
        <w:pStyle w:val="Heading2"/>
        <w:spacing w:after="160" w:before="320"/>
      </w:pPr>
      <w:r>
        <w:rPr>
          <w:b/>
          <w:bCs/>
          <w:color w:val="21295C"/>
          <w:sz w:val="24"/>
          <w:szCs w:val="24"/>
        </w:rPr>
        <w:t xml:space="preserve">9.3 Mise en place</w:t>
      </w:r>
    </w:p>
    <w:p>
      <w:pPr>
        <w:spacing w:after="160" w:line="288"/>
      </w:pPr>
      <w:r>
        <w:rPr>
          <w:i/>
          <w:iCs/>
          <w:color w:val="5A5A5A"/>
          <w:sz w:val="20"/>
          <w:szCs w:val="20"/>
        </w:rPr>
        <w:t xml:space="preserve">Depuis la racine du projet (PowerShell)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1E1E2E" w:color="auto" w:val="clear"/>
            <w:tcMar>
              <w:top w:type="dxa" w:w="200"/>
              <w:left w:type="dxa" w:w="240"/>
              <w:bottom w:type="dxa" w:w="200"/>
              <w:right w:type="dxa" w:w="240"/>
            </w:tcMar>
          </w:tcPr>
          <w:p>
            <w:pPr>
              <w:spacing w:after="20"/>
            </w:pPr>
            <w:r>
              <w:rPr>
                <w:rFonts w:ascii="Consolas" w:cs="Consolas" w:eastAsia="Consolas" w:hAnsi="Consolas"/>
                <w:color w:val="E8E8F0"/>
                <w:sz w:val="18"/>
                <w:szCs w:val="18"/>
              </w:rPr>
              <w:t xml:space="preserve">mkdir data\raw, data\processed, src, notebooks,</w:t>
            </w:r>
          </w:p>
          <w:p>
            <w:pPr>
              <w:spacing w:after="20"/>
            </w:pPr>
            <w:r>
              <w:rPr>
                <w:rFonts w:ascii="Consolas" w:cs="Consolas" w:eastAsia="Consolas" w:hAnsi="Consolas"/>
                <w:color w:val="E8E8F0"/>
                <w:sz w:val="18"/>
                <w:szCs w:val="18"/>
              </w:rPr>
              <w:t xml:space="preserve">      outputs\panoramas, outputs\assets_360, web\libs, docs</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5"/>
        <w:szCs w:val="15"/>
      </w:rPr>
      <w:t xml:space="preserve">Cahier des charges — Data Science / Rendu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18C29C"/>
        <w:sz w:val="18"/>
        <w:szCs w:val="18"/>
      </w:rPr>
    </w:lvl>
    <w:lvl w:ilvl="1" w15:tentative="1">
      <w:start w:val="1"/>
      <w:numFmt w:val="bullet"/>
      <w:lvlText w:val="○"/>
      <w:lvlJc w:val="left"/>
      <w:pPr>
        <w:ind w:left="820" w:hanging="260"/>
      </w:pPr>
      <w:rPr>
        <w:color w:val="5A5A5A"/>
        <w:sz w:val="18"/>
        <w:szCs w:val="18"/>
      </w:rPr>
    </w:lvl>
  </w:abstractNum>
  <w:abstractNum w:abstractNumId="3" w15:restartNumberingAfterBreak="0">
    <w:multiLevelType w:val="hybridMultilevel"/>
    <w:lvl w:ilvl="0" w15:tentative="1">
      <w:start w:val="1"/>
      <w:numFmt w:val="decimal"/>
      <w:lvlText w:val="%1."/>
      <w:lvlJc w:val="left"/>
      <w:pPr>
        <w:ind w:left="420" w:hanging="260"/>
      </w:pPr>
      <w:rPr>
        <w:b/>
        <w:bCs/>
        <w:color w:val="21295C"/>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2026-08-25T09:16:33.701Z</dcterms:created>
  <dcterms:modified xsi:type="dcterms:W3CDTF">2026-08-25T09:16:33.701Z</dcterms:modified>
</cp:coreProperties>
</file>

<file path=docProps/custom.xml><?xml version="1.0" encoding="utf-8"?>
<Properties xmlns="http://schemas.openxmlformats.org/officeDocument/2006/custom-properties" xmlns:vt="http://schemas.openxmlformats.org/officeDocument/2006/docPropsVTypes"/>
</file>