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2C7A7B"/>
          <w:sz w:val="22"/>
        </w:rPr>
        <w:t>MACHINE LEARNING &amp; SMART SYSTEMS</w:t>
      </w:r>
    </w:p>
    <w:p>
      <w:r>
        <w:rPr>
          <w:rFonts w:ascii="Calibri" w:hAnsi="Calibri"/>
          <w:b/>
          <w:i w:val="0"/>
          <w:color w:val="213952"/>
          <w:sz w:val="38"/>
        </w:rPr>
        <w:t>Phase III — Final Report and Presentation</w:t>
      </w:r>
    </w:p>
    <w:p>
      <w:pPr>
        <w:pBdr>
          <w:bottom w:val="single" w:sz="6" w:space="4" w:color="C7D2E0"/>
        </w:pBdr>
      </w:pPr>
      <w:r>
        <w:rPr>
          <w:rFonts w:ascii="Calibri" w:hAnsi="Calibri"/>
          <w:b/>
          <w:i/>
          <w:color w:val="213952"/>
          <w:sz w:val="25"/>
        </w:rPr>
        <w:t>Explainable Sports Category Classification Using CNN Transfer Learning</w:t>
      </w:r>
    </w:p>
    <w:p>
      <w:r>
        <w:rPr>
          <w:rFonts w:ascii="Calibri" w:hAnsi="Calibri"/>
          <w:b/>
          <w:i w:val="0"/>
          <w:sz w:val="22"/>
        </w:rPr>
        <w:t xml:space="preserve">Student:  </w:t>
      </w:r>
      <w:r>
        <w:rPr>
          <w:rFonts w:ascii="Calibri" w:hAnsi="Calibri"/>
          <w:b w:val="0"/>
          <w:i w:val="0"/>
          <w:sz w:val="22"/>
        </w:rPr>
        <w:t xml:space="preserve">Arda Tekin Tezel        </w:t>
      </w:r>
      <w:r>
        <w:rPr>
          <w:rFonts w:ascii="Calibri" w:hAnsi="Calibri"/>
          <w:b/>
          <w:i w:val="0"/>
          <w:sz w:val="22"/>
        </w:rPr>
        <w:t xml:space="preserve">Email:  </w:t>
      </w:r>
      <w:r>
        <w:rPr>
          <w:rFonts w:ascii="Calibri" w:hAnsi="Calibri"/>
          <w:b w:val="0"/>
          <w:i w:val="0"/>
          <w:sz w:val="22"/>
        </w:rPr>
        <w:t>arda.t.tezel@gmail.com</w:t>
      </w:r>
    </w:p>
    <w:p>
      <w:r>
        <w:rPr>
          <w:rFonts w:ascii="Calibri" w:hAnsi="Calibri"/>
          <w:b/>
          <w:i w:val="0"/>
          <w:sz w:val="22"/>
        </w:rPr>
        <w:t xml:space="preserve">Institution:  </w:t>
      </w:r>
      <w:r>
        <w:rPr>
          <w:rFonts w:ascii="Calibri" w:hAnsi="Calibri"/>
          <w:b w:val="0"/>
          <w:i w:val="0"/>
          <w:sz w:val="22"/>
        </w:rPr>
        <w:t>University of Europe for Applied Sciences, Potsdam</w:t>
      </w:r>
    </w:p>
    <w:p>
      <w:r>
        <w:rPr>
          <w:rFonts w:ascii="Calibri" w:hAnsi="Calibri"/>
          <w:b/>
          <w:i w:val="0"/>
          <w:color w:val="213952"/>
          <w:sz w:val="28"/>
        </w:rPr>
        <w:t>Submission Links</w:t>
      </w:r>
    </w:p>
    <w:p>
      <w:r>
        <w:rPr>
          <w:rFonts w:ascii="Calibri" w:hAnsi="Calibri"/>
          <w:b w:val="0"/>
          <w:i w:val="0"/>
          <w:sz w:val="21"/>
        </w:rPr>
        <w:t>Dear Professor, please find all submission links below. The system classifies the sport depicted in an image across 100 categories and explains each decision with Grad-CAM and SHAP. Three CNN models were trained and compared, and the best-balanced model was deployed as a live web demo.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2139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6624"/>
            <w:shd w:val="clear" w:color="auto" w:fill="2139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Description</w:t>
            </w:r>
          </w:p>
        </w:tc>
        <w:tc>
          <w:tcPr>
            <w:tcW w:type="dxa" w:w="1872"/>
            <w:shd w:val="clear" w:color="auto" w:fill="2139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213952"/>
                <w:sz w:val="21"/>
              </w:rPr>
              <w:t>1. Dataset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 Sports Image Classification dataset (Kaggle, gpiosenka), used to train and evaluate the three CNN models.</w:t>
            </w:r>
          </w:p>
          <w:p>
            <w:r>
              <w:rPr>
                <w:rFonts w:ascii="Calibri" w:hAnsi="Calibri"/>
                <w:b w:val="0"/>
                <w:i w:val="0"/>
                <w:color w:val="1A57B6"/>
                <w:sz w:val="20"/>
              </w:rPr>
              <w:t>https://www.kaggle.com/datasets/gpiosenka/sports-classification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i w:val="0"/>
                <w:color w:val="1E7A34"/>
                <w:sz w:val="20"/>
              </w:rPr>
              <w:t>Ready</w:t>
            </w:r>
          </w:p>
        </w:tc>
      </w:tr>
      <w:tr>
        <w:tc>
          <w:tcPr>
            <w:tcW w:type="dxa" w:w="2448"/>
            <w:shd w:val="clear" w:color="auto" w:fill="EEF4FB"/>
          </w:tcPr>
          <w:p>
            <w:r/>
            <w:r>
              <w:rPr>
                <w:rFonts w:ascii="Calibri" w:hAnsi="Calibri"/>
                <w:b/>
                <w:i w:val="0"/>
                <w:color w:val="213952"/>
                <w:sz w:val="21"/>
              </w:rPr>
              <w:t>2. Kaggle notebook</w:t>
            </w:r>
          </w:p>
        </w:tc>
        <w:tc>
          <w:tcPr>
            <w:tcW w:type="dxa" w:w="6624"/>
            <w:shd w:val="clear" w:color="auto" w:fill="EEF4FB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End-to-end notebook: 3 CNN models, training, evaluation, Grad-CAM and SHAP, exporting all figures and metrics.</w:t>
            </w:r>
          </w:p>
          <w:p>
            <w:r>
              <w:rPr>
                <w:rFonts w:ascii="Calibri" w:hAnsi="Calibri"/>
                <w:b w:val="0"/>
                <w:i w:val="0"/>
                <w:color w:val="1A57B6"/>
                <w:sz w:val="20"/>
              </w:rPr>
              <w:t>https://www.kaggle.com/code/ardatezel/explainable-sports-classification</w:t>
            </w:r>
          </w:p>
        </w:tc>
        <w:tc>
          <w:tcPr>
            <w:tcW w:type="dxa" w:w="1872"/>
            <w:shd w:val="clear" w:color="auto" w:fill="EEF4FB"/>
          </w:tcPr>
          <w:p>
            <w:r/>
            <w:r>
              <w:rPr>
                <w:rFonts w:ascii="Calibri" w:hAnsi="Calibri"/>
                <w:b/>
                <w:i w:val="0"/>
                <w:color w:val="1E7A34"/>
                <w:sz w:val="20"/>
              </w:rPr>
              <w:t>Ready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213952"/>
                <w:sz w:val="21"/>
              </w:rPr>
              <w:t>3. GitHub repository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Public repository with the notebook, the front-end app code, the LaTeX report, figures, and README.</w:t>
            </w:r>
          </w:p>
          <w:p>
            <w:r>
              <w:rPr>
                <w:rFonts w:ascii="Calibri" w:hAnsi="Calibri"/>
                <w:b w:val="0"/>
                <w:i w:val="0"/>
                <w:color w:val="1A57B6"/>
                <w:sz w:val="20"/>
              </w:rPr>
              <w:t>https://github.com/ATTezel/explainable-sports-classification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i w:val="0"/>
                <w:color w:val="1E7A34"/>
                <w:sz w:val="20"/>
              </w:rPr>
              <w:t>Ready</w:t>
            </w:r>
          </w:p>
        </w:tc>
      </w:tr>
      <w:tr>
        <w:tc>
          <w:tcPr>
            <w:tcW w:type="dxa" w:w="2448"/>
            <w:shd w:val="clear" w:color="auto" w:fill="EEF4FB"/>
          </w:tcPr>
          <w:p>
            <w:r/>
            <w:r>
              <w:rPr>
                <w:rFonts w:ascii="Calibri" w:hAnsi="Calibri"/>
                <w:b/>
                <w:i w:val="0"/>
                <w:color w:val="213952"/>
                <w:sz w:val="21"/>
              </w:rPr>
              <w:t>4. Overleaf report (editable)</w:t>
            </w:r>
          </w:p>
        </w:tc>
        <w:tc>
          <w:tcPr>
            <w:tcW w:type="dxa" w:w="6624"/>
            <w:shd w:val="clear" w:color="auto" w:fill="EEF4FB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Editable project report on Overleaf in the provided template, shared with edit access. This is the graded artifact.</w:t>
            </w:r>
          </w:p>
          <w:p>
            <w:r>
              <w:rPr>
                <w:rFonts w:ascii="Calibri" w:hAnsi="Calibri"/>
                <w:b w:val="0"/>
                <w:i w:val="0"/>
                <w:color w:val="1A57B6"/>
                <w:sz w:val="20"/>
              </w:rPr>
              <w:t>[PASTE your EDITABLE Overleaf link here — Share &gt; Anyone can edit]</w:t>
            </w:r>
          </w:p>
        </w:tc>
        <w:tc>
          <w:tcPr>
            <w:tcW w:type="dxa" w:w="1872"/>
            <w:shd w:val="clear" w:color="auto" w:fill="EEF4FB"/>
          </w:tcPr>
          <w:p>
            <w:r/>
            <w:r>
              <w:rPr>
                <w:rFonts w:ascii="Calibri" w:hAnsi="Calibri"/>
                <w:b w:val="0"/>
                <w:i w:val="0"/>
                <w:color w:val="556374"/>
                <w:sz w:val="20"/>
              </w:rPr>
              <w:t>Create &amp; paste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213952"/>
                <w:sz w:val="21"/>
              </w:rPr>
              <w:t>5. Frontend website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Live, interactive web demo on Hugging Face Spaces (Gradio): upload an image and get the top-5 sports, confidence, and a Grad-CAM heatmap.</w:t>
            </w:r>
          </w:p>
          <w:p>
            <w:r>
              <w:rPr>
                <w:rFonts w:ascii="Calibri" w:hAnsi="Calibri"/>
                <w:b w:val="0"/>
                <w:i w:val="0"/>
                <w:color w:val="1A57B6"/>
                <w:sz w:val="20"/>
              </w:rPr>
              <w:t>[PASTE your Hugging Face Spaces link after you deploy app/]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556374"/>
                <w:sz w:val="20"/>
              </w:rPr>
              <w:t>Deploy &amp; paste</w:t>
            </w:r>
          </w:p>
        </w:tc>
      </w:tr>
      <w:tr>
        <w:tc>
          <w:tcPr>
            <w:tcW w:type="dxa" w:w="2448"/>
            <w:shd w:val="clear" w:color="auto" w:fill="EEF4FB"/>
          </w:tcPr>
          <w:p>
            <w:r/>
            <w:r>
              <w:rPr>
                <w:rFonts w:ascii="Calibri" w:hAnsi="Calibri"/>
                <w:b/>
                <w:i w:val="0"/>
                <w:color w:val="213952"/>
                <w:sz w:val="21"/>
              </w:rPr>
              <w:t>6. Presentation video</w:t>
            </w:r>
          </w:p>
        </w:tc>
        <w:tc>
          <w:tcPr>
            <w:tcW w:type="dxa" w:w="6624"/>
            <w:shd w:val="clear" w:color="auto" w:fill="EEF4FB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Recorded walkthrough (max 10 min): ~2 min live demo of the web interface + ~8 min slides.</w:t>
            </w:r>
          </w:p>
          <w:p>
            <w:r>
              <w:rPr>
                <w:rFonts w:ascii="Calibri" w:hAnsi="Calibri"/>
                <w:b w:val="0"/>
                <w:i w:val="0"/>
                <w:color w:val="1A57B6"/>
                <w:sz w:val="20"/>
              </w:rPr>
              <w:t>[PASTE your YouTube/loom presentation link after you record it]</w:t>
            </w:r>
          </w:p>
        </w:tc>
        <w:tc>
          <w:tcPr>
            <w:tcW w:type="dxa" w:w="1872"/>
            <w:shd w:val="clear" w:color="auto" w:fill="EEF4FB"/>
          </w:tcPr>
          <w:p>
            <w:r/>
            <w:r>
              <w:rPr>
                <w:rFonts w:ascii="Calibri" w:hAnsi="Calibri"/>
                <w:b w:val="0"/>
                <w:i w:val="0"/>
                <w:color w:val="556374"/>
                <w:sz w:val="20"/>
              </w:rPr>
              <w:t>Record &amp; paste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213952"/>
                <w:sz w:val="21"/>
              </w:rPr>
              <w:t>7. Prompt log (optional)</w:t>
            </w:r>
          </w:p>
        </w:tc>
        <w:tc>
          <w:tcPr>
            <w:tcW w:type="dxa" w:w="6624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Shared conversation link documenting the prompts and process in one place.</w:t>
            </w:r>
          </w:p>
          <w:p>
            <w:r>
              <w:rPr>
                <w:rFonts w:ascii="Calibri" w:hAnsi="Calibri"/>
                <w:b w:val="0"/>
                <w:i w:val="0"/>
                <w:color w:val="1A57B6"/>
                <w:sz w:val="20"/>
              </w:rPr>
              <w:t>[OPTIONAL: PASTE your claude.ai shared-conversation link]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b w:val="0"/>
                <w:i w:val="0"/>
                <w:color w:val="556374"/>
                <w:sz w:val="20"/>
              </w:rPr>
              <w:t>Optional</w:t>
            </w:r>
          </w:p>
        </w:tc>
      </w:tr>
    </w:tbl>
    <w:p/>
    <w:p>
      <w:r>
        <w:rPr>
          <w:rFonts w:ascii="Calibri" w:hAnsi="Calibri"/>
          <w:b/>
          <w:i w:val="0"/>
          <w:color w:val="213952"/>
          <w:sz w:val="25"/>
        </w:rPr>
        <w:t>Additional Files (submitted alongside this document)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Report PDF</w:t>
      </w:r>
      <w:r>
        <w:rPr>
          <w:rFonts w:ascii="Calibri" w:hAnsi="Calibri"/>
          <w:b w:val="0"/>
          <w:i w:val="0"/>
          <w:sz w:val="21"/>
        </w:rPr>
        <w:t xml:space="preserve"> — exported from the Overleaf link above (initial reference copy).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Presentation file (PowerPoint)</w:t>
      </w:r>
      <w:r>
        <w:rPr>
          <w:rFonts w:ascii="Calibri" w:hAnsi="Calibri"/>
          <w:b w:val="0"/>
          <w:i w:val="0"/>
          <w:sz w:val="21"/>
        </w:rPr>
        <w:t xml:space="preserve"> — the slide deck used in the presentation video.</w:t>
      </w:r>
    </w:p>
    <w:p>
      <w:r>
        <w:rPr>
          <w:rFonts w:ascii="Calibri" w:hAnsi="Calibri"/>
          <w:b/>
          <w:i w:val="0"/>
          <w:color w:val="213952"/>
          <w:sz w:val="25"/>
        </w:rPr>
        <w:t>Key Results (Test Set)</w:t>
      </w:r>
    </w:p>
    <w:p>
      <w:r>
        <w:rPr>
          <w:rFonts w:ascii="Calibri" w:hAnsi="Calibri"/>
          <w:b w:val="0"/>
          <w:i/>
          <w:color w:val="1E7A34"/>
          <w:sz w:val="19"/>
        </w:rPr>
        <w:t>All figures below are from the executed Kaggle run (results.json); the report and the code agree exactly.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Custom CNN — </w:t>
      </w:r>
      <w:r>
        <w:rPr>
          <w:rFonts w:ascii="Calibri" w:hAnsi="Calibri"/>
          <w:b w:val="0"/>
          <w:i w:val="0"/>
          <w:sz w:val="21"/>
        </w:rPr>
        <w:t>47.2% accuracy, 0.429 macro-F1 (from-scratch baseline; 0.48M params, 1.9 MB, 0.6 ms/image).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EfficientNetV2-B0 — </w:t>
      </w:r>
      <w:r>
        <w:rPr>
          <w:rFonts w:ascii="Calibri" w:hAnsi="Calibri"/>
          <w:b w:val="0"/>
          <w:i w:val="0"/>
          <w:sz w:val="21"/>
        </w:rPr>
        <w:t>96.2% accuracy, 0.960 macro-F1; near-identical accuracy at ~1/5 the size and ~1/12 the latency (6.0M params, 24 MB, 9.6 ms) — best efficiency trade-off.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 xml:space="preserve">ConvNeXt-Tiny — </w:t>
      </w:r>
      <w:r>
        <w:rPr>
          <w:rFonts w:ascii="Calibri" w:hAnsi="Calibri"/>
          <w:b w:val="0"/>
          <w:i w:val="0"/>
          <w:sz w:val="21"/>
        </w:rPr>
        <w:t>96.4% accuracy, 0.963 macro-F1; the most accurate model, deployed as the best model (27.9M params, 112 MB, 113 ms).</w:t>
      </w:r>
    </w:p>
    <w:p>
      <w:r>
        <w:rPr>
          <w:rFonts w:ascii="Calibri" w:hAnsi="Calibri"/>
          <w:b/>
          <w:i w:val="0"/>
          <w:sz w:val="21"/>
        </w:rPr>
        <w:t xml:space="preserve">Takeaway: </w:t>
      </w:r>
      <w:r>
        <w:rPr>
          <w:rFonts w:ascii="Calibri" w:hAnsi="Calibri"/>
          <w:b w:val="0"/>
          <w:i/>
          <w:sz w:val="21"/>
        </w:rPr>
        <w:t>transfer learning clearly beats the from-scratch baseline, and Grad-CAM + SHAP confirm the model attends to athletes and equipment rather than the background — accuracy with accountability.</w:t>
      </w:r>
    </w:p>
    <w:p/>
    <w:p>
      <w:r>
        <w:rPr>
          <w:rFonts w:ascii="Calibri" w:hAnsi="Calibri"/>
          <w:b w:val="0"/>
          <w:i w:val="0"/>
          <w:sz w:val="21"/>
        </w:rPr>
        <w:t>Thank you for your time. I am happy to answer any questions.</w:t>
      </w:r>
    </w:p>
    <w:p>
      <w:r>
        <w:rPr>
          <w:rFonts w:ascii="Calibri" w:hAnsi="Calibri"/>
          <w:b w:val="0"/>
          <w:i w:val="0"/>
          <w:sz w:val="21"/>
        </w:rPr>
        <w:t>Best regards,</w:t>
      </w:r>
    </w:p>
    <w:p>
      <w:r>
        <w:rPr>
          <w:rFonts w:ascii="Calibri" w:hAnsi="Calibri"/>
          <w:b/>
          <w:i w:val="0"/>
          <w:sz w:val="21"/>
        </w:rPr>
        <w:t>Arda Tekin Tezel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