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E4F" w:rsidRDefault="00255E4F" w:rsidP="000C4BAB"/>
    <w:p w:rsidR="00255E4F" w:rsidRDefault="00255E4F" w:rsidP="000C4BAB"/>
    <w:p w:rsidR="00341FB4" w:rsidRDefault="00341FB4" w:rsidP="000C4BAB"/>
    <w:p w:rsidR="00341FB4" w:rsidRDefault="00341FB4" w:rsidP="000C4BAB"/>
    <w:p w:rsidR="00341FB4" w:rsidRDefault="00341FB4" w:rsidP="000C4BAB"/>
    <w:p w:rsidR="00341FB4" w:rsidRDefault="00341FB4" w:rsidP="000C4BAB"/>
    <w:p w:rsidR="00341FB4" w:rsidRDefault="00341FB4" w:rsidP="000C4BAB"/>
    <w:p w:rsidR="00255E4F" w:rsidRDefault="00255E4F" w:rsidP="000C4BAB"/>
    <w:p w:rsidR="00255E4F" w:rsidRPr="00776815" w:rsidRDefault="00255E4F" w:rsidP="00776815">
      <w:pPr>
        <w:pStyle w:val="Title"/>
      </w:pPr>
      <w:r w:rsidRPr="00776815">
        <w:t>UBC’s</w:t>
      </w:r>
    </w:p>
    <w:p w:rsidR="00341FB4" w:rsidRPr="00776815" w:rsidRDefault="00255E4F" w:rsidP="00776815">
      <w:pPr>
        <w:pStyle w:val="Title"/>
      </w:pPr>
      <w:r w:rsidRPr="00776815">
        <w:t>Eye Movement Data Analysis Toolkit (EMDAT)</w:t>
      </w:r>
    </w:p>
    <w:p w:rsidR="00255E4F" w:rsidRPr="00776815" w:rsidRDefault="00255E4F" w:rsidP="00776815">
      <w:pPr>
        <w:pStyle w:val="Title"/>
      </w:pPr>
      <w:r w:rsidRPr="00776815">
        <w:t>User Manual</w:t>
      </w:r>
    </w:p>
    <w:p w:rsidR="00341FB4" w:rsidRPr="00341FB4" w:rsidRDefault="00341FB4" w:rsidP="000C4BAB"/>
    <w:p w:rsidR="00255E4F" w:rsidRPr="00341FB4" w:rsidRDefault="00432178" w:rsidP="000C4BAB">
      <w:pPr>
        <w:pStyle w:val="Subtitle"/>
      </w:pPr>
      <w:r>
        <w:t>Version 0.2</w:t>
      </w:r>
    </w:p>
    <w:p w:rsidR="00255E4F" w:rsidRPr="00341FB4" w:rsidRDefault="00255E4F" w:rsidP="000C4BAB">
      <w:pPr>
        <w:pStyle w:val="Subtitle"/>
      </w:pPr>
    </w:p>
    <w:p w:rsidR="00255E4F" w:rsidRPr="00341FB4" w:rsidRDefault="00255E4F" w:rsidP="000C4BAB">
      <w:pPr>
        <w:pStyle w:val="Subtitle"/>
      </w:pPr>
    </w:p>
    <w:p w:rsidR="00255E4F" w:rsidRPr="00341FB4" w:rsidRDefault="00255E4F" w:rsidP="000C4BAB">
      <w:pPr>
        <w:pStyle w:val="Subtitle"/>
      </w:pPr>
    </w:p>
    <w:p w:rsidR="00255E4F" w:rsidRPr="00341FB4" w:rsidRDefault="00255E4F" w:rsidP="000C4BAB">
      <w:pPr>
        <w:pStyle w:val="Subtitle"/>
      </w:pPr>
    </w:p>
    <w:p w:rsidR="00255E4F" w:rsidRDefault="00255E4F" w:rsidP="000C4BAB">
      <w:pPr>
        <w:pStyle w:val="Subtitle"/>
      </w:pPr>
    </w:p>
    <w:p w:rsidR="00AE7EC3" w:rsidRPr="00AE7EC3" w:rsidRDefault="00AE7EC3" w:rsidP="000C4BAB"/>
    <w:p w:rsidR="00255E4F" w:rsidRPr="00341FB4" w:rsidRDefault="00255E4F" w:rsidP="000C4BAB">
      <w:pPr>
        <w:pStyle w:val="Subtitle"/>
      </w:pPr>
      <w:r w:rsidRPr="00341FB4">
        <w:t>Samad Kardan</w:t>
      </w:r>
    </w:p>
    <w:p w:rsidR="001252DC" w:rsidRDefault="00255E4F" w:rsidP="00996910">
      <w:pPr>
        <w:pStyle w:val="Subtitle"/>
        <w:jc w:val="left"/>
      </w:pPr>
      <w:r>
        <w:br w:type="page"/>
      </w:r>
      <w:r w:rsidR="001252DC">
        <w:lastRenderedPageBreak/>
        <w:t>Acknowledgement</w:t>
      </w:r>
    </w:p>
    <w:p w:rsidR="001252DC" w:rsidRDefault="001252DC" w:rsidP="000C4BAB">
      <w:r>
        <w:t xml:space="preserve">Development of EMDAT has been done under </w:t>
      </w:r>
      <w:r w:rsidR="00E00AB7">
        <w:t xml:space="preserve">the </w:t>
      </w:r>
      <w:r>
        <w:t xml:space="preserve">supervision of Dr. Cristina Conati. </w:t>
      </w:r>
    </w:p>
    <w:p w:rsidR="001252DC" w:rsidRPr="001252DC" w:rsidRDefault="001252DC" w:rsidP="000C4BAB">
      <w:r>
        <w:t>EMDAT is partially based on Python Eye Tracking Library (PTEL) developed by Nicholas FitzGerald.</w:t>
      </w:r>
    </w:p>
    <w:p w:rsidR="00255E4F" w:rsidRDefault="00255E4F" w:rsidP="000C4BAB"/>
    <w:p w:rsidR="00255E4F" w:rsidRDefault="00255E4F" w:rsidP="000C4BAB">
      <w:pPr>
        <w:pStyle w:val="Heading1"/>
      </w:pPr>
      <w:r>
        <w:t>Introduction</w:t>
      </w:r>
    </w:p>
    <w:p w:rsidR="00255E4F" w:rsidRDefault="00255E4F" w:rsidP="000C4BAB">
      <w:r>
        <w:t xml:space="preserve">This manual describes how to use EMDAT library for analyzing eye tracking data collected by a Tobii eye tracker. It is important for the </w:t>
      </w:r>
      <w:r w:rsidR="00722536">
        <w:t>reader</w:t>
      </w:r>
      <w:r>
        <w:t xml:space="preserve"> to be familiar with eye tracking concepts and Tobii Studio software before using EMDAT.</w:t>
      </w:r>
    </w:p>
    <w:p w:rsidR="00F3224B" w:rsidRPr="00F3224B" w:rsidRDefault="00F3224B" w:rsidP="000C4BAB">
      <w:pPr>
        <w:pStyle w:val="Heading2"/>
      </w:pPr>
      <w:r>
        <w:t>Basic Concepts</w:t>
      </w:r>
    </w:p>
    <w:p w:rsidR="00F3224B" w:rsidRDefault="00F3224B" w:rsidP="000C4BAB">
      <w:r w:rsidRPr="0026475E">
        <w:t xml:space="preserve">An eye-tracker provides eye-gaze information in terms </w:t>
      </w:r>
      <w:r>
        <w:t>of</w:t>
      </w:r>
      <w:r w:rsidRPr="0026475E">
        <w:t xml:space="preserve"> </w:t>
      </w:r>
      <w:r w:rsidRPr="0026475E">
        <w:rPr>
          <w:i/>
        </w:rPr>
        <w:t>fixations</w:t>
      </w:r>
      <w:r w:rsidRPr="0026475E">
        <w:t xml:space="preserve"> (</w:t>
      </w:r>
      <w:r>
        <w:t>i.e.,</w:t>
      </w:r>
      <w:r w:rsidRPr="0026475E">
        <w:t xml:space="preserve"> maintaining eye-gaze at one point on the screen) and </w:t>
      </w:r>
      <w:r w:rsidRPr="0026475E">
        <w:rPr>
          <w:i/>
        </w:rPr>
        <w:t>saccades</w:t>
      </w:r>
      <w:r w:rsidRPr="0026475E">
        <w:t xml:space="preserve"> (</w:t>
      </w:r>
      <w:r>
        <w:t>i.e.,</w:t>
      </w:r>
      <w:r w:rsidRPr="0026475E">
        <w:t xml:space="preserve"> a quick movement of gaze from one fixation point to another), which are analyzed to derive a viewer’s attention patterns. </w:t>
      </w:r>
      <w:r>
        <w:t>EMDAT</w:t>
      </w:r>
      <w:r w:rsidRPr="0026475E">
        <w:t xml:space="preserve"> use</w:t>
      </w:r>
      <w:r>
        <w:t>s</w:t>
      </w:r>
      <w:r w:rsidRPr="0026475E">
        <w:t xml:space="preserve"> a large set of basic eye-tracking features, described by </w:t>
      </w:r>
      <w:fldSimple w:instr=" ADDIN ZOTERO_ITEM {&quot;citationID&quot;:&quot;1c4jmi2bth&quot;,&quot;properties&quot;:{&quot;formattedCitation&quot;:&quot;[21]&quot;,&quot;plainCitation&quot;:&quot;[21]&quot;},&quot;citationItems&quot;:[{&quot;id&quot;:127,&quot;uris&quot;:[&quot;http://zotero.org/users/614667/items/DHR57X3E&quot;],&quot;uri&quot;:[&quot;http://zotero.org/users/614667/items/DHR57X3E&quot;]}]} ">
        <w:r w:rsidRPr="00C73E2E">
          <w:t>[21]</w:t>
        </w:r>
      </w:fldSimple>
      <w:r w:rsidRPr="0026475E">
        <w:t xml:space="preserve"> as the building blocks for </w:t>
      </w:r>
      <w:r w:rsidRPr="009F528B">
        <w:t>comprehensive</w:t>
      </w:r>
      <w:r w:rsidRPr="0026475E">
        <w:t xml:space="preserve"> eye-data processing. These features are built by calculating a variety of statistics upon the basic eye-tracking </w:t>
      </w:r>
      <w:r>
        <w:t xml:space="preserve">measures described in </w:t>
      </w:r>
      <w:fldSimple w:instr=" REF _Ref321684550 \h  \* MERGEFORMAT ">
        <w:r w:rsidRPr="00294FFF">
          <w:t xml:space="preserve">Table </w:t>
        </w:r>
        <w:r w:rsidRPr="00294FFF">
          <w:rPr>
            <w:noProof/>
          </w:rPr>
          <w:t>1</w:t>
        </w:r>
      </w:fldSimple>
      <w:r>
        <w:t xml:space="preserve">. </w:t>
      </w:r>
    </w:p>
    <w:p w:rsidR="00F3224B" w:rsidRPr="00E63B19" w:rsidRDefault="00F3224B" w:rsidP="000C4BAB">
      <w:pPr>
        <w:pStyle w:val="tablecaption"/>
      </w:pPr>
      <w:bookmarkStart w:id="0" w:name="_Ref321684550"/>
      <w:bookmarkStart w:id="1" w:name="_Ref315574868"/>
      <w:r>
        <w:rPr>
          <w:b/>
        </w:rPr>
        <w:t xml:space="preserve">Table </w:t>
      </w:r>
      <w:fldSimple w:instr=" SEQ &quot;Table&quot; \* MERGEFORMAT ">
        <w:r w:rsidRPr="009030ED">
          <w:rPr>
            <w:b/>
            <w:noProof/>
          </w:rPr>
          <w:t>1</w:t>
        </w:r>
      </w:fldSimple>
      <w:bookmarkEnd w:id="0"/>
      <w:r>
        <w:rPr>
          <w:b/>
        </w:rPr>
        <w:t>.</w:t>
      </w:r>
      <w:r>
        <w:t xml:space="preserve"> </w:t>
      </w:r>
      <w:r w:rsidRPr="00E63B19">
        <w:t>Description</w:t>
      </w:r>
      <w:r w:rsidRPr="0026475E">
        <w:t xml:space="preserve"> of basic eye tracking measures</w:t>
      </w:r>
      <w:bookmarkEnd w:id="1"/>
    </w:p>
    <w:tbl>
      <w:tblPr>
        <w:tblStyle w:val="TableGrid"/>
        <w:tblW w:w="6946" w:type="dxa"/>
        <w:jc w:val="center"/>
        <w:tblLayout w:type="fixed"/>
        <w:tblLook w:val="04A0"/>
      </w:tblPr>
      <w:tblGrid>
        <w:gridCol w:w="1985"/>
        <w:gridCol w:w="4961"/>
      </w:tblGrid>
      <w:tr w:rsidR="00F3224B" w:rsidRPr="00E63910" w:rsidTr="00F3224B">
        <w:trPr>
          <w:trHeight w:val="227"/>
          <w:jc w:val="center"/>
        </w:trPr>
        <w:tc>
          <w:tcPr>
            <w:tcW w:w="1985" w:type="dxa"/>
            <w:shd w:val="clear" w:color="auto" w:fill="D9D9D9" w:themeFill="background1" w:themeFillShade="D9"/>
            <w:vAlign w:val="center"/>
          </w:tcPr>
          <w:p w:rsidR="00F3224B" w:rsidRPr="00972718" w:rsidRDefault="00F3224B" w:rsidP="00F3224B">
            <w:pPr>
              <w:pStyle w:val="Tabletext"/>
              <w:jc w:val="left"/>
            </w:pPr>
            <w:r w:rsidRPr="00972718">
              <w:t xml:space="preserve">Measure </w:t>
            </w:r>
          </w:p>
        </w:tc>
        <w:tc>
          <w:tcPr>
            <w:tcW w:w="4961" w:type="dxa"/>
            <w:shd w:val="clear" w:color="auto" w:fill="D9D9D9" w:themeFill="background1" w:themeFillShade="D9"/>
            <w:vAlign w:val="center"/>
          </w:tcPr>
          <w:p w:rsidR="00F3224B" w:rsidRPr="00972718" w:rsidRDefault="00F3224B" w:rsidP="00F3224B">
            <w:pPr>
              <w:pStyle w:val="Tabletext"/>
              <w:jc w:val="left"/>
            </w:pPr>
            <w:r w:rsidRPr="00972718">
              <w:t>Description</w:t>
            </w:r>
          </w:p>
        </w:tc>
      </w:tr>
      <w:tr w:rsidR="00F3224B" w:rsidRPr="00E63910" w:rsidTr="00F3224B">
        <w:trPr>
          <w:trHeight w:val="227"/>
          <w:jc w:val="center"/>
        </w:trPr>
        <w:tc>
          <w:tcPr>
            <w:tcW w:w="1985" w:type="dxa"/>
            <w:vAlign w:val="center"/>
          </w:tcPr>
          <w:p w:rsidR="00F3224B" w:rsidRPr="00972718" w:rsidRDefault="00F3224B" w:rsidP="00F3224B">
            <w:pPr>
              <w:pStyle w:val="Tabletext"/>
              <w:jc w:val="left"/>
            </w:pPr>
            <w:r w:rsidRPr="00972718">
              <w:t xml:space="preserve">Fixation rate </w:t>
            </w:r>
          </w:p>
        </w:tc>
        <w:tc>
          <w:tcPr>
            <w:tcW w:w="4961" w:type="dxa"/>
            <w:vAlign w:val="center"/>
          </w:tcPr>
          <w:p w:rsidR="00F3224B" w:rsidRPr="00972718" w:rsidRDefault="00F3224B" w:rsidP="00F3224B">
            <w:pPr>
              <w:pStyle w:val="Tabletext"/>
              <w:jc w:val="left"/>
            </w:pPr>
            <w:r w:rsidRPr="00972718">
              <w:t xml:space="preserve">Rate of eye fixations per milliseconds </w:t>
            </w:r>
          </w:p>
        </w:tc>
      </w:tr>
      <w:tr w:rsidR="00F3224B" w:rsidRPr="00E63910" w:rsidTr="00F3224B">
        <w:trPr>
          <w:trHeight w:val="227"/>
          <w:jc w:val="center"/>
        </w:trPr>
        <w:tc>
          <w:tcPr>
            <w:tcW w:w="1985" w:type="dxa"/>
            <w:vAlign w:val="center"/>
          </w:tcPr>
          <w:p w:rsidR="00F3224B" w:rsidRPr="00972718" w:rsidRDefault="00F3224B" w:rsidP="00F3224B">
            <w:pPr>
              <w:pStyle w:val="Tabletext"/>
              <w:jc w:val="left"/>
            </w:pPr>
            <w:r w:rsidRPr="00972718">
              <w:t>Number of Fixations</w:t>
            </w:r>
          </w:p>
        </w:tc>
        <w:tc>
          <w:tcPr>
            <w:tcW w:w="4961" w:type="dxa"/>
            <w:vAlign w:val="center"/>
          </w:tcPr>
          <w:p w:rsidR="00F3224B" w:rsidRPr="00972718" w:rsidRDefault="00F3224B" w:rsidP="00F3224B">
            <w:pPr>
              <w:pStyle w:val="Tabletext"/>
              <w:jc w:val="left"/>
            </w:pPr>
            <w:r w:rsidRPr="00972718">
              <w:t>Number of eye fixations detected during an interval of interest</w:t>
            </w:r>
          </w:p>
        </w:tc>
      </w:tr>
      <w:tr w:rsidR="00F3224B" w:rsidRPr="00E63910" w:rsidTr="00F3224B">
        <w:trPr>
          <w:trHeight w:val="227"/>
          <w:jc w:val="center"/>
        </w:trPr>
        <w:tc>
          <w:tcPr>
            <w:tcW w:w="1985" w:type="dxa"/>
            <w:vAlign w:val="center"/>
          </w:tcPr>
          <w:p w:rsidR="00F3224B" w:rsidRPr="00972718" w:rsidRDefault="00F3224B" w:rsidP="00F3224B">
            <w:pPr>
              <w:pStyle w:val="Tabletext"/>
              <w:jc w:val="left"/>
            </w:pPr>
            <w:r w:rsidRPr="00972718">
              <w:t>Fixation Duration</w:t>
            </w:r>
          </w:p>
        </w:tc>
        <w:tc>
          <w:tcPr>
            <w:tcW w:w="4961" w:type="dxa"/>
            <w:vAlign w:val="center"/>
          </w:tcPr>
          <w:p w:rsidR="00F3224B" w:rsidRPr="00972718" w:rsidRDefault="00F3224B" w:rsidP="00F3224B">
            <w:pPr>
              <w:pStyle w:val="Tabletext"/>
              <w:jc w:val="left"/>
            </w:pPr>
            <w:r w:rsidRPr="00972718">
              <w:t xml:space="preserve">Time duration of an individual fixation </w:t>
            </w:r>
          </w:p>
        </w:tc>
      </w:tr>
      <w:tr w:rsidR="00F3224B" w:rsidRPr="00E63910" w:rsidTr="00F3224B">
        <w:trPr>
          <w:trHeight w:val="227"/>
          <w:jc w:val="center"/>
        </w:trPr>
        <w:tc>
          <w:tcPr>
            <w:tcW w:w="1985" w:type="dxa"/>
            <w:vAlign w:val="center"/>
          </w:tcPr>
          <w:p w:rsidR="00F3224B" w:rsidRPr="00972718" w:rsidRDefault="00F3224B" w:rsidP="00F3224B">
            <w:pPr>
              <w:pStyle w:val="Tabletext"/>
              <w:jc w:val="left"/>
            </w:pPr>
            <w:r w:rsidRPr="00972718">
              <w:t>Saccade Length</w:t>
            </w:r>
          </w:p>
        </w:tc>
        <w:tc>
          <w:tcPr>
            <w:tcW w:w="4961" w:type="dxa"/>
            <w:vAlign w:val="center"/>
          </w:tcPr>
          <w:p w:rsidR="00F3224B" w:rsidRPr="00972718" w:rsidRDefault="00F3224B" w:rsidP="00F3224B">
            <w:pPr>
              <w:pStyle w:val="Tabletext"/>
              <w:jc w:val="left"/>
            </w:pPr>
            <w:r w:rsidRPr="00972718">
              <w:t xml:space="preserve">Distance between the two fixations delimiting the saccade (d in </w:t>
            </w:r>
            <w:fldSimple w:instr=" REF _Ref316043512 \h  \* MERGEFORMAT ">
              <w:r w:rsidRPr="00294FFF">
                <w:t>Fig. 5</w:t>
              </w:r>
            </w:fldSimple>
            <w:r w:rsidRPr="00972718">
              <w:t>)</w:t>
            </w:r>
          </w:p>
        </w:tc>
      </w:tr>
      <w:tr w:rsidR="00F3224B" w:rsidRPr="00E63910" w:rsidTr="00F3224B">
        <w:trPr>
          <w:trHeight w:val="227"/>
          <w:jc w:val="center"/>
        </w:trPr>
        <w:tc>
          <w:tcPr>
            <w:tcW w:w="1985" w:type="dxa"/>
            <w:vAlign w:val="center"/>
          </w:tcPr>
          <w:p w:rsidR="00F3224B" w:rsidRPr="00972718" w:rsidRDefault="00F3224B" w:rsidP="00F3224B">
            <w:pPr>
              <w:pStyle w:val="Tabletext"/>
              <w:jc w:val="left"/>
            </w:pPr>
            <w:r w:rsidRPr="00972718">
              <w:t>Relative Saccade Angles</w:t>
            </w:r>
          </w:p>
        </w:tc>
        <w:tc>
          <w:tcPr>
            <w:tcW w:w="4961" w:type="dxa"/>
            <w:vAlign w:val="center"/>
          </w:tcPr>
          <w:p w:rsidR="00F3224B" w:rsidRPr="00972718" w:rsidRDefault="00F3224B" w:rsidP="00F3224B">
            <w:pPr>
              <w:pStyle w:val="Tabletext"/>
              <w:jc w:val="left"/>
            </w:pPr>
            <w:r w:rsidRPr="00972718">
              <w:t>The angle between the two consecutive saccades (</w:t>
            </w:r>
            <w:r>
              <w:t>e.g.,</w:t>
            </w:r>
            <w:r w:rsidRPr="00972718">
              <w:t xml:space="preserve"> angle y in </w:t>
            </w:r>
            <w:fldSimple w:instr=" REF _Ref316043512 \h  \* MERGEFORMAT ">
              <w:r w:rsidRPr="00294FFF">
                <w:t>Fig. 5</w:t>
              </w:r>
            </w:fldSimple>
            <w:r w:rsidRPr="00972718">
              <w:t>)</w:t>
            </w:r>
          </w:p>
        </w:tc>
      </w:tr>
      <w:tr w:rsidR="00F3224B" w:rsidRPr="00E63910" w:rsidTr="00F3224B">
        <w:trPr>
          <w:trHeight w:val="227"/>
          <w:jc w:val="center"/>
        </w:trPr>
        <w:tc>
          <w:tcPr>
            <w:tcW w:w="1985" w:type="dxa"/>
            <w:vAlign w:val="center"/>
          </w:tcPr>
          <w:p w:rsidR="00F3224B" w:rsidRPr="00972718" w:rsidRDefault="00F3224B" w:rsidP="00F3224B">
            <w:pPr>
              <w:pStyle w:val="Tabletext"/>
              <w:jc w:val="left"/>
            </w:pPr>
            <w:r w:rsidRPr="00972718">
              <w:t>Absolute Saccade Angles</w:t>
            </w:r>
          </w:p>
        </w:tc>
        <w:tc>
          <w:tcPr>
            <w:tcW w:w="4961" w:type="dxa"/>
            <w:vAlign w:val="center"/>
          </w:tcPr>
          <w:p w:rsidR="00F3224B" w:rsidRPr="00972718" w:rsidRDefault="00F3224B" w:rsidP="00F3224B">
            <w:pPr>
              <w:pStyle w:val="Tabletext"/>
              <w:jc w:val="left"/>
            </w:pPr>
            <w:r w:rsidRPr="00972718">
              <w:t>The angle between a saccade and the horizontal (</w:t>
            </w:r>
            <w:r>
              <w:t>e.g.,</w:t>
            </w:r>
            <w:r w:rsidRPr="00972718">
              <w:t xml:space="preserve"> angle x in </w:t>
            </w:r>
            <w:fldSimple w:instr=" REF _Ref316043512 \h  \* MERGEFORMAT ">
              <w:r w:rsidRPr="00294FFF">
                <w:t>Fig. 5</w:t>
              </w:r>
            </w:fldSimple>
            <w:r w:rsidRPr="00972718">
              <w:t>)</w:t>
            </w:r>
          </w:p>
        </w:tc>
      </w:tr>
    </w:tbl>
    <w:p w:rsidR="00F3224B" w:rsidRDefault="00F3224B" w:rsidP="000C4BAB"/>
    <w:p w:rsidR="00F3224B" w:rsidRDefault="00F3224B" w:rsidP="000C4BAB">
      <w:pPr>
        <w:pStyle w:val="p1a"/>
      </w:pPr>
      <w:r>
        <w:t xml:space="preserve">Of these measures, </w:t>
      </w:r>
      <w:r>
        <w:rPr>
          <w:i/>
        </w:rPr>
        <w:t>Fixation rate</w:t>
      </w:r>
      <w:r>
        <w:t xml:space="preserve">, </w:t>
      </w:r>
      <w:r>
        <w:rPr>
          <w:i/>
        </w:rPr>
        <w:t>Number of Fixations</w:t>
      </w:r>
      <w:r>
        <w:t xml:space="preserve"> and </w:t>
      </w:r>
      <w:r>
        <w:rPr>
          <w:i/>
        </w:rPr>
        <w:t>Fixation Duration</w:t>
      </w:r>
      <w:r>
        <w:t xml:space="preserve"> are widely used (e.g., </w:t>
      </w:r>
      <w:r w:rsidR="00C22202" w:rsidRPr="00C77CAD">
        <w:fldChar w:fldCharType="begin"/>
      </w:r>
      <w:r>
        <w:instrText xml:space="preserve"> ADDIN ZOTERO_ITEM {"citationID":"2c9e0h4767","properties":{"formattedCitation":"{\\rtf [11, 15\\uc0\\u8211{}17]}","plainCitation":"[11, 15–17]"},"citationItems":[{"id":345,"uris":["http://zotero.org/users/614667/items/GIXFRVZB"],"uri":["http://zotero.org/users/614667/items/GIXFRVZB"],"label":"page"},{"id":366,"uris":["http://zotero.org/users/614667/items/W86VAB55"],"uri":["http://zotero.org/users/614667/items/W86VAB55"],"label":"page"},{"id":374,"uris":["http://zotero.org/users/614667/items/EQ4WMAJ8"],"uri":["http://zotero.org/users/614667/items/EQ4WMAJ8"],"label":"page"},{"id":48,"uris":["http://zotero.org/users/614667/items/GMTKQMWT"],"uri":["http://zotero.org/users/614667/items/GMTKQMWT"],"label":"page"}]} </w:instrText>
      </w:r>
      <w:r w:rsidR="00C22202" w:rsidRPr="00C77CAD">
        <w:fldChar w:fldCharType="separate"/>
      </w:r>
      <w:r w:rsidRPr="00845AE2">
        <w:rPr>
          <w:szCs w:val="24"/>
        </w:rPr>
        <w:t>[11, 15–17]</w:t>
      </w:r>
      <w:r w:rsidR="00C22202" w:rsidRPr="00C77CAD">
        <w:fldChar w:fldCharType="end"/>
      </w:r>
      <w:r>
        <w:t xml:space="preserve">); we also included </w:t>
      </w:r>
      <w:r>
        <w:rPr>
          <w:i/>
        </w:rPr>
        <w:t>Saccade Length</w:t>
      </w:r>
      <w:r>
        <w:t xml:space="preserve"> (e.g., distance </w:t>
      </w:r>
      <w:r>
        <w:rPr>
          <w:i/>
          <w:iCs/>
        </w:rPr>
        <w:t>d</w:t>
      </w:r>
      <w:r>
        <w:t xml:space="preserve"> in </w:t>
      </w:r>
      <w:fldSimple w:instr=" REF _Ref316043512 \h  \* MERGEFORMAT ">
        <w:r w:rsidRPr="00294FFF">
          <w:t>Fig. 5</w:t>
        </w:r>
      </w:fldSimple>
      <w:r>
        <w:t xml:space="preserve">), </w:t>
      </w:r>
      <w:r>
        <w:rPr>
          <w:i/>
        </w:rPr>
        <w:t>Relative Saccades Angle</w:t>
      </w:r>
      <w:r>
        <w:t xml:space="preserve"> (e.g., angle </w:t>
      </w:r>
      <w:r>
        <w:rPr>
          <w:i/>
          <w:iCs/>
        </w:rPr>
        <w:t>y</w:t>
      </w:r>
      <w:r>
        <w:t xml:space="preserve"> in </w:t>
      </w:r>
      <w:fldSimple w:instr=" REF _Ref316043512 \h  \* MERGEFORMAT ">
        <w:r w:rsidRPr="00294FFF">
          <w:t>Fig. 5</w:t>
        </w:r>
      </w:fldSimple>
      <w:r>
        <w:t xml:space="preserve">) and </w:t>
      </w:r>
      <w:r>
        <w:rPr>
          <w:i/>
        </w:rPr>
        <w:t>Absolute Saccade Angle</w:t>
      </w:r>
      <w:r>
        <w:t xml:space="preserve"> (e.g., angle </w:t>
      </w:r>
      <w:r>
        <w:rPr>
          <w:i/>
          <w:iCs/>
        </w:rPr>
        <w:t>x</w:t>
      </w:r>
      <w:r>
        <w:t xml:space="preserve"> in </w:t>
      </w:r>
      <w:fldSimple w:instr=" REF _Ref316043512 \h  \* MERGEFORMAT ">
        <w:r w:rsidRPr="00294FFF">
          <w:t>Fig. 5</w:t>
        </w:r>
      </w:fldSimple>
      <w:r>
        <w:t xml:space="preserve">), as suggested in </w:t>
      </w:r>
      <w:fldSimple w:instr=" ADDIN ZOTERO_ITEM {&quot;citationID&quot;:&quot;1jb97fjmsd&quot;,&quot;properties&quot;:{&quot;formattedCitation&quot;:&quot;[21]&quot;,&quot;plainCitation&quot;:&quot;[21]&quot;},&quot;citationItems&quot;:[{&quot;id&quot;:127,&quot;uris&quot;:[&quot;http://zotero.org/users/614667/items/DHR57X3E&quot;],&quot;uri&quot;:[&quot;http://zotero.org/users/614667/items/DHR57X3E&quot;]}]} ">
        <w:r w:rsidRPr="00C73E2E">
          <w:t>[21]</w:t>
        </w:r>
      </w:fldSimple>
      <w:r>
        <w:t>, because these measures are useful to summarize trends in user attention patterns within a specific interaction window (e.g., if the user’s gaze seems to follow a planned sequence as opposed to being scattered). Statistics such as sum, average and standard deviation can be calculated over these measures with respect to: (</w:t>
      </w:r>
      <w:proofErr w:type="spellStart"/>
      <w:r w:rsidRPr="00AE62E1">
        <w:rPr>
          <w:i/>
          <w:iCs/>
        </w:rPr>
        <w:t>i</w:t>
      </w:r>
      <w:proofErr w:type="spellEnd"/>
      <w:r>
        <w:t xml:space="preserve">) the full </w:t>
      </w:r>
      <w:r w:rsidR="009F528B">
        <w:t>experiment</w:t>
      </w:r>
      <w:r>
        <w:t xml:space="preserve"> window, to get a sense of a user’s overall attention; (</w:t>
      </w:r>
      <w:r w:rsidRPr="00AE62E1">
        <w:rPr>
          <w:i/>
          <w:iCs/>
        </w:rPr>
        <w:t>ii</w:t>
      </w:r>
      <w:r>
        <w:t>) specific areas of interest</w:t>
      </w:r>
      <w:r w:rsidRPr="0026475E">
        <w:t xml:space="preserve"> (AOI from now on) identifying parts of the interface that are of specific relevance for understanding a user’s attention processes.</w:t>
      </w:r>
    </w:p>
    <w:p w:rsidR="00F3224B" w:rsidRDefault="00F3224B" w:rsidP="00E279D2">
      <w:pPr>
        <w:jc w:val="center"/>
      </w:pPr>
      <w:r>
        <w:rPr>
          <w:noProof/>
        </w:rPr>
        <w:drawing>
          <wp:inline distT="0" distB="0" distL="0" distR="0">
            <wp:extent cx="2686914" cy="811987"/>
            <wp:effectExtent l="0" t="0" r="0" b="0"/>
            <wp:docPr id="1"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257800" cy="1240911"/>
                      <a:chOff x="1981200" y="3172200"/>
                      <a:chExt cx="5257800" cy="1240911"/>
                    </a:xfrm>
                  </a:grpSpPr>
                  <a:sp>
                    <a:nvSpPr>
                      <a:cNvPr id="25" name="Right Brace 24"/>
                      <a:cNvSpPr/>
                    </a:nvSpPr>
                    <a:spPr>
                      <a:xfrm rot="15360000">
                        <a:off x="2922996" y="2551212"/>
                        <a:ext cx="257206" cy="1979014"/>
                      </a:xfrm>
                      <a:prstGeom prst="rightBrace">
                        <a:avLst>
                          <a:gd name="adj1" fmla="val 8333"/>
                          <a:gd name="adj2" fmla="val 49154"/>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CA"/>
                        </a:p>
                      </a:txBody>
                      <a:useSpRect/>
                    </a:txSp>
                    <a:style>
                      <a:lnRef idx="2">
                        <a:schemeClr val="accent1"/>
                      </a:lnRef>
                      <a:fillRef idx="0">
                        <a:schemeClr val="accent1"/>
                      </a:fillRef>
                      <a:effectRef idx="1">
                        <a:schemeClr val="accent1"/>
                      </a:effectRef>
                      <a:fontRef idx="minor">
                        <a:schemeClr val="tx1"/>
                      </a:fontRef>
                    </a:style>
                  </a:sp>
                  <a:cxnSp>
                    <a:nvCxnSpPr>
                      <a:cNvPr id="32" name="Straight Connector 31"/>
                      <a:cNvCxnSpPr/>
                    </a:nvCxnSpPr>
                    <a:spPr>
                      <a:xfrm>
                        <a:off x="2133600" y="4038600"/>
                        <a:ext cx="1981200" cy="0"/>
                      </a:xfrm>
                      <a:prstGeom prst="line">
                        <a:avLst/>
                      </a:prstGeom>
                      <a:ln w="25400">
                        <a:prstDash val="sysDot"/>
                      </a:ln>
                    </a:spPr>
                    <a:style>
                      <a:lnRef idx="3">
                        <a:schemeClr val="dk1"/>
                      </a:lnRef>
                      <a:fillRef idx="0">
                        <a:schemeClr val="dk1"/>
                      </a:fillRef>
                      <a:effectRef idx="2">
                        <a:schemeClr val="dk1"/>
                      </a:effectRef>
                      <a:fontRef idx="minor">
                        <a:schemeClr val="tx1"/>
                      </a:fontRef>
                    </a:style>
                  </a:cxnSp>
                  <a:cxnSp>
                    <a:nvCxnSpPr>
                      <a:cNvPr id="20" name="Straight Connector 19"/>
                      <a:cNvCxnSpPr/>
                    </a:nvCxnSpPr>
                    <a:spPr>
                      <a:xfrm flipH="1">
                        <a:off x="5867400" y="3657600"/>
                        <a:ext cx="990600" cy="457200"/>
                      </a:xfrm>
                      <a:prstGeom prst="line">
                        <a:avLst/>
                      </a:prstGeom>
                    </a:spPr>
                    <a:style>
                      <a:lnRef idx="3">
                        <a:schemeClr val="dk1"/>
                      </a:lnRef>
                      <a:fillRef idx="0">
                        <a:schemeClr val="dk1"/>
                      </a:fillRef>
                      <a:effectRef idx="2">
                        <a:schemeClr val="dk1"/>
                      </a:effectRef>
                      <a:fontRef idx="minor">
                        <a:schemeClr val="tx1"/>
                      </a:fontRef>
                    </a:style>
                  </a:cxnSp>
                  <a:cxnSp>
                    <a:nvCxnSpPr>
                      <a:cNvPr id="17" name="Straight Connector 16"/>
                      <a:cNvCxnSpPr/>
                    </a:nvCxnSpPr>
                    <a:spPr>
                      <a:xfrm>
                        <a:off x="4114800" y="3581400"/>
                        <a:ext cx="1752600" cy="533400"/>
                      </a:xfrm>
                      <a:prstGeom prst="line">
                        <a:avLst/>
                      </a:prstGeom>
                    </a:spPr>
                    <a:style>
                      <a:lnRef idx="3">
                        <a:schemeClr val="dk1"/>
                      </a:lnRef>
                      <a:fillRef idx="0">
                        <a:schemeClr val="dk1"/>
                      </a:fillRef>
                      <a:effectRef idx="2">
                        <a:schemeClr val="dk1"/>
                      </a:effectRef>
                      <a:fontRef idx="minor">
                        <a:schemeClr val="tx1"/>
                      </a:fontRef>
                    </a:style>
                  </a:cxnSp>
                  <a:cxnSp>
                    <a:nvCxnSpPr>
                      <a:cNvPr id="15" name="Straight Connector 14"/>
                      <a:cNvCxnSpPr/>
                    </a:nvCxnSpPr>
                    <a:spPr>
                      <a:xfrm flipV="1">
                        <a:off x="2209800" y="3581400"/>
                        <a:ext cx="1905000" cy="457200"/>
                      </a:xfrm>
                      <a:prstGeom prst="line">
                        <a:avLst/>
                      </a:prstGeom>
                    </a:spPr>
                    <a:style>
                      <a:lnRef idx="3">
                        <a:schemeClr val="dk1"/>
                      </a:lnRef>
                      <a:fillRef idx="0">
                        <a:schemeClr val="dk1"/>
                      </a:fillRef>
                      <a:effectRef idx="2">
                        <a:schemeClr val="dk1"/>
                      </a:effectRef>
                      <a:fontRef idx="minor">
                        <a:schemeClr val="tx1"/>
                      </a:fontRef>
                    </a:style>
                  </a:cxnSp>
                  <a:sp>
                    <a:nvSpPr>
                      <a:cNvPr id="4" name="Oval 3"/>
                      <a:cNvSpPr/>
                    </a:nvSpPr>
                    <a:spPr>
                      <a:xfrm>
                        <a:off x="1981200" y="3810000"/>
                        <a:ext cx="381000" cy="381000"/>
                      </a:xfrm>
                      <a:prstGeom prst="ellipse">
                        <a:avLst/>
                      </a:prstGeom>
                      <a:solidFill>
                        <a:schemeClr val="tx2">
                          <a:lumMod val="20000"/>
                          <a:lumOff val="80000"/>
                          <a:alpha val="50000"/>
                        </a:schemeClr>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CA" b="1" dirty="0" smtClean="0"/>
                            <a:t>1</a:t>
                          </a:r>
                          <a:endParaRPr lang="en-CA" b="1" dirty="0"/>
                        </a:p>
                      </a:txBody>
                      <a:useSpRect/>
                    </a:txSp>
                    <a:style>
                      <a:lnRef idx="1">
                        <a:schemeClr val="accent5"/>
                      </a:lnRef>
                      <a:fillRef idx="2">
                        <a:schemeClr val="accent5"/>
                      </a:fillRef>
                      <a:effectRef idx="1">
                        <a:schemeClr val="accent5"/>
                      </a:effectRef>
                      <a:fontRef idx="minor">
                        <a:schemeClr val="dk1"/>
                      </a:fontRef>
                    </a:style>
                  </a:sp>
                  <a:sp>
                    <a:nvSpPr>
                      <a:cNvPr id="5" name="Oval 4"/>
                      <a:cNvSpPr/>
                    </a:nvSpPr>
                    <a:spPr>
                      <a:xfrm>
                        <a:off x="3886200" y="3352800"/>
                        <a:ext cx="457200" cy="457200"/>
                      </a:xfrm>
                      <a:prstGeom prst="ellipse">
                        <a:avLst/>
                      </a:prstGeom>
                      <a:solidFill>
                        <a:schemeClr val="tx2">
                          <a:lumMod val="20000"/>
                          <a:lumOff val="80000"/>
                          <a:alpha val="50000"/>
                        </a:schemeClr>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spcBef>
                              <a:spcPts val="600"/>
                            </a:spcBef>
                          </a:pPr>
                          <a:r>
                            <a:rPr lang="en-CA" b="1" dirty="0"/>
                            <a:t>2</a:t>
                          </a:r>
                        </a:p>
                      </a:txBody>
                      <a:useSpRect/>
                    </a:txSp>
                    <a:style>
                      <a:lnRef idx="1">
                        <a:schemeClr val="accent5"/>
                      </a:lnRef>
                      <a:fillRef idx="2">
                        <a:schemeClr val="accent5"/>
                      </a:fillRef>
                      <a:effectRef idx="1">
                        <a:schemeClr val="accent5"/>
                      </a:effectRef>
                      <a:fontRef idx="minor">
                        <a:schemeClr val="dk1"/>
                      </a:fontRef>
                    </a:style>
                  </a:sp>
                  <a:sp>
                    <a:nvSpPr>
                      <a:cNvPr id="6" name="Oval 5"/>
                      <a:cNvSpPr/>
                    </a:nvSpPr>
                    <a:spPr>
                      <a:xfrm>
                        <a:off x="6553200" y="3276600"/>
                        <a:ext cx="685800" cy="685800"/>
                      </a:xfrm>
                      <a:prstGeom prst="ellipse">
                        <a:avLst/>
                      </a:prstGeom>
                      <a:solidFill>
                        <a:schemeClr val="tx2">
                          <a:lumMod val="20000"/>
                          <a:lumOff val="80000"/>
                          <a:alpha val="50000"/>
                        </a:schemeClr>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spcBef>
                              <a:spcPts val="600"/>
                            </a:spcBef>
                          </a:pPr>
                          <a:r>
                            <a:rPr lang="en-CA" b="1" dirty="0"/>
                            <a:t>4</a:t>
                          </a:r>
                        </a:p>
                      </a:txBody>
                      <a:useSpRect/>
                    </a:txSp>
                    <a:style>
                      <a:lnRef idx="1">
                        <a:schemeClr val="accent5"/>
                      </a:lnRef>
                      <a:fillRef idx="2">
                        <a:schemeClr val="accent5"/>
                      </a:fillRef>
                      <a:effectRef idx="1">
                        <a:schemeClr val="accent5"/>
                      </a:effectRef>
                      <a:fontRef idx="minor">
                        <a:schemeClr val="dk1"/>
                      </a:fontRef>
                    </a:style>
                  </a:sp>
                  <a:sp>
                    <a:nvSpPr>
                      <a:cNvPr id="7" name="Oval 6"/>
                      <a:cNvSpPr/>
                    </a:nvSpPr>
                    <a:spPr>
                      <a:xfrm>
                        <a:off x="5562600" y="3810000"/>
                        <a:ext cx="533400" cy="533400"/>
                      </a:xfrm>
                      <a:prstGeom prst="ellipse">
                        <a:avLst/>
                      </a:prstGeom>
                      <a:solidFill>
                        <a:schemeClr val="tx2">
                          <a:lumMod val="20000"/>
                          <a:lumOff val="80000"/>
                          <a:alpha val="50000"/>
                        </a:schemeClr>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spcBef>
                              <a:spcPts val="600"/>
                            </a:spcBef>
                          </a:pPr>
                          <a:r>
                            <a:rPr lang="en-CA" b="1" dirty="0"/>
                            <a:t>3</a:t>
                          </a:r>
                        </a:p>
                      </a:txBody>
                      <a:useSpRect/>
                    </a:txSp>
                    <a:style>
                      <a:lnRef idx="1">
                        <a:schemeClr val="accent5"/>
                      </a:lnRef>
                      <a:fillRef idx="2">
                        <a:schemeClr val="accent5"/>
                      </a:fillRef>
                      <a:effectRef idx="1">
                        <a:schemeClr val="accent5"/>
                      </a:effectRef>
                      <a:fontRef idx="minor">
                        <a:schemeClr val="dk1"/>
                      </a:fontRef>
                    </a:style>
                  </a:sp>
                  <a:cxnSp>
                    <a:nvCxnSpPr>
                      <a:cNvPr id="11" name="Straight Arrow Connector 10"/>
                      <a:cNvCxnSpPr/>
                    </a:nvCxnSpPr>
                    <a:spPr>
                      <a:xfrm flipV="1">
                        <a:off x="1676400" y="3124200"/>
                        <a:ext cx="0" cy="1295400"/>
                      </a:xfrm>
                      <a:prstGeom prst="straightConnector1">
                        <a:avLst/>
                      </a:prstGeom>
                      <a:ln w="25400">
                        <a:solidFill>
                          <a:schemeClr val="tx1"/>
                        </a:solidFill>
                        <a:tailEnd type="stealth" w="lg" len="lg"/>
                      </a:ln>
                    </a:spPr>
                    <a:style>
                      <a:lnRef idx="1">
                        <a:schemeClr val="dk1"/>
                      </a:lnRef>
                      <a:fillRef idx="0">
                        <a:schemeClr val="dk1"/>
                      </a:fillRef>
                      <a:effectRef idx="0">
                        <a:schemeClr val="dk1"/>
                      </a:effectRef>
                      <a:fontRef idx="minor">
                        <a:schemeClr val="tx1"/>
                      </a:fontRef>
                    </a:style>
                  </a:cxnSp>
                  <a:cxnSp>
                    <a:nvCxnSpPr>
                      <a:cNvPr id="13" name="Straight Arrow Connector 12"/>
                      <a:cNvCxnSpPr/>
                    </a:nvCxnSpPr>
                    <a:spPr>
                      <a:xfrm>
                        <a:off x="1676400" y="4419600"/>
                        <a:ext cx="5486400" cy="0"/>
                      </a:xfrm>
                      <a:prstGeom prst="straightConnector1">
                        <a:avLst/>
                      </a:prstGeom>
                      <a:ln w="25400">
                        <a:solidFill>
                          <a:schemeClr val="tx1"/>
                        </a:solidFill>
                        <a:tailEnd type="stealth" w="lg" len="lg"/>
                      </a:ln>
                    </a:spPr>
                    <a:style>
                      <a:lnRef idx="1">
                        <a:schemeClr val="dk1"/>
                      </a:lnRef>
                      <a:fillRef idx="0">
                        <a:schemeClr val="dk1"/>
                      </a:fillRef>
                      <a:effectRef idx="0">
                        <a:schemeClr val="dk1"/>
                      </a:effectRef>
                      <a:fontRef idx="minor">
                        <a:schemeClr val="tx1"/>
                      </a:fontRef>
                    </a:style>
                  </a:cxnSp>
                  <a:sp>
                    <a:nvSpPr>
                      <a:cNvPr id="24" name="Arc 23"/>
                      <a:cNvSpPr/>
                    </a:nvSpPr>
                    <a:spPr>
                      <a:xfrm rot="16702114">
                        <a:off x="5464237" y="3596788"/>
                        <a:ext cx="796057" cy="836590"/>
                      </a:xfrm>
                      <a:prstGeom prst="arc">
                        <a:avLst>
                          <a:gd name="adj1" fmla="val 16200000"/>
                          <a:gd name="adj2" fmla="val 4374390"/>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CA"/>
                        </a:p>
                      </a:txBody>
                      <a:useSpRect/>
                    </a:txSp>
                    <a:style>
                      <a:lnRef idx="3">
                        <a:schemeClr val="accent6"/>
                      </a:lnRef>
                      <a:fillRef idx="0">
                        <a:schemeClr val="accent6"/>
                      </a:fillRef>
                      <a:effectRef idx="2">
                        <a:schemeClr val="accent6"/>
                      </a:effectRef>
                      <a:fontRef idx="minor">
                        <a:schemeClr val="tx1"/>
                      </a:fontRef>
                    </a:style>
                  </a:sp>
                  <a:sp>
                    <a:nvSpPr>
                      <a:cNvPr id="34" name="Arc 33"/>
                      <a:cNvSpPr/>
                    </a:nvSpPr>
                    <a:spPr>
                      <a:xfrm rot="19026152">
                        <a:off x="2378457" y="3511871"/>
                        <a:ext cx="796057" cy="836590"/>
                      </a:xfrm>
                      <a:prstGeom prst="arc">
                        <a:avLst>
                          <a:gd name="adj1" fmla="val 1630980"/>
                          <a:gd name="adj2" fmla="val 3403631"/>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CA" dirty="0"/>
                        </a:p>
                      </a:txBody>
                      <a:useSpRect/>
                    </a:txSp>
                    <a:style>
                      <a:lnRef idx="3">
                        <a:schemeClr val="accent6"/>
                      </a:lnRef>
                      <a:fillRef idx="0">
                        <a:schemeClr val="accent6"/>
                      </a:fillRef>
                      <a:effectRef idx="2">
                        <a:schemeClr val="accent6"/>
                      </a:effectRef>
                      <a:fontRef idx="minor">
                        <a:schemeClr val="tx1"/>
                      </a:fontRef>
                    </a:style>
                  </a:sp>
                  <a:sp>
                    <a:nvSpPr>
                      <a:cNvPr id="35" name="TextBox 34"/>
                      <a:cNvSpPr txBox="1"/>
                    </a:nvSpPr>
                    <a:spPr>
                      <a:xfrm>
                        <a:off x="3187148" y="3657600"/>
                        <a:ext cx="338554"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sz="2400" dirty="0">
                              <a:solidFill>
                                <a:schemeClr val="accent2">
                                  <a:lumMod val="50000"/>
                                </a:schemeClr>
                              </a:solidFill>
                              <a:latin typeface="Times New Roman" pitchFamily="18" charset="0"/>
                              <a:cs typeface="Times New Roman" pitchFamily="18" charset="0"/>
                            </a:rPr>
                            <a:t>x</a:t>
                          </a:r>
                        </a:p>
                      </a:txBody>
                      <a:useSpRect/>
                    </a:txSp>
                  </a:sp>
                  <a:sp>
                    <a:nvSpPr>
                      <a:cNvPr id="36" name="TextBox 35"/>
                      <a:cNvSpPr txBox="1"/>
                    </a:nvSpPr>
                    <a:spPr>
                      <a:xfrm>
                        <a:off x="5486400" y="3195935"/>
                        <a:ext cx="338554"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sz="2400" dirty="0" smtClean="0">
                              <a:solidFill>
                                <a:schemeClr val="accent2">
                                  <a:lumMod val="50000"/>
                                </a:schemeClr>
                              </a:solidFill>
                              <a:latin typeface="Times New Roman" pitchFamily="18" charset="0"/>
                              <a:cs typeface="Times New Roman" pitchFamily="18" charset="0"/>
                            </a:rPr>
                            <a:t>y</a:t>
                          </a:r>
                          <a:endParaRPr lang="en-CA" sz="2400" dirty="0">
                            <a:solidFill>
                              <a:schemeClr val="accent2">
                                <a:lumMod val="50000"/>
                              </a:schemeClr>
                            </a:solidFill>
                            <a:latin typeface="Times New Roman" pitchFamily="18" charset="0"/>
                            <a:cs typeface="Times New Roman" pitchFamily="18" charset="0"/>
                          </a:endParaRPr>
                        </a:p>
                      </a:txBody>
                      <a:useSpRect/>
                    </a:txSp>
                  </a:sp>
                  <a:sp>
                    <a:nvSpPr>
                      <a:cNvPr id="37" name="TextBox 36"/>
                      <a:cNvSpPr txBox="1"/>
                    </a:nvSpPr>
                    <a:spPr>
                      <a:xfrm>
                        <a:off x="2711970" y="3172200"/>
                        <a:ext cx="37831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CA" sz="2400" dirty="0" smtClean="0">
                              <a:latin typeface="Times New Roman" pitchFamily="18" charset="0"/>
                              <a:cs typeface="Times New Roman" pitchFamily="18" charset="0"/>
                            </a:rPr>
                            <a:t>d</a:t>
                          </a:r>
                          <a:endParaRPr lang="en-CA" sz="2400" dirty="0">
                            <a:latin typeface="Times New Roman" pitchFamily="18" charset="0"/>
                            <a:cs typeface="Times New Roman" pitchFamily="18" charset="0"/>
                          </a:endParaRPr>
                        </a:p>
                      </a:txBody>
                      <a:useSpRect/>
                    </a:txSp>
                  </a:sp>
                </lc:lockedCanvas>
              </a:graphicData>
            </a:graphic>
          </wp:inline>
        </w:drawing>
      </w:r>
    </w:p>
    <w:p w:rsidR="00F3224B" w:rsidRDefault="00F3224B" w:rsidP="000C4BAB">
      <w:pPr>
        <w:pStyle w:val="figurecaption"/>
      </w:pPr>
      <w:bookmarkStart w:id="2" w:name="_Ref316043512"/>
      <w:proofErr w:type="gramStart"/>
      <w:r>
        <w:rPr>
          <w:b/>
        </w:rPr>
        <w:t>Fig.</w:t>
      </w:r>
      <w:proofErr w:type="gramEnd"/>
      <w:r>
        <w:rPr>
          <w:b/>
        </w:rPr>
        <w:t xml:space="preserve"> </w:t>
      </w:r>
      <w:fldSimple w:instr=" SEQ &quot;Figure&quot; \* MERGEFORMAT ">
        <w:r w:rsidRPr="00F3224B">
          <w:rPr>
            <w:b/>
            <w:noProof/>
          </w:rPr>
          <w:t>1</w:t>
        </w:r>
      </w:fldSimple>
      <w:bookmarkEnd w:id="2"/>
      <w:r>
        <w:rPr>
          <w:b/>
        </w:rPr>
        <w:t>.</w:t>
      </w:r>
      <w:r>
        <w:t xml:space="preserve"> </w:t>
      </w:r>
      <w:r w:rsidRPr="00972718">
        <w:t>Saccade</w:t>
      </w:r>
      <w:r w:rsidRPr="0026475E">
        <w:t xml:space="preserve"> based eye measures</w:t>
      </w:r>
    </w:p>
    <w:p w:rsidR="00996910" w:rsidRDefault="00996910">
      <w:pPr>
        <w:autoSpaceDE/>
        <w:autoSpaceDN/>
        <w:adjustRightInd/>
        <w:spacing w:after="200" w:line="276" w:lineRule="auto"/>
        <w:jc w:val="left"/>
        <w:rPr>
          <w:rFonts w:asciiTheme="majorHAnsi" w:eastAsiaTheme="majorEastAsia" w:hAnsiTheme="majorHAnsi" w:cstheme="majorBidi"/>
          <w:b/>
          <w:bCs/>
          <w:color w:val="365F91" w:themeColor="accent1" w:themeShade="BF"/>
          <w:sz w:val="28"/>
          <w:szCs w:val="28"/>
        </w:rPr>
      </w:pPr>
      <w:r>
        <w:br w:type="page"/>
      </w:r>
    </w:p>
    <w:p w:rsidR="00255E4F" w:rsidRDefault="00255E4F" w:rsidP="000C4BAB">
      <w:pPr>
        <w:pStyle w:val="Heading1"/>
      </w:pPr>
      <w:r>
        <w:lastRenderedPageBreak/>
        <w:t>Input Files for using EMDAT</w:t>
      </w:r>
    </w:p>
    <w:p w:rsidR="00EC4042" w:rsidRDefault="00EC4042" w:rsidP="000C4BAB">
      <w:pPr>
        <w:pStyle w:val="Heading2"/>
      </w:pPr>
      <w:r>
        <w:t>Files exported from Tobii Studio</w:t>
      </w:r>
    </w:p>
    <w:p w:rsidR="000D7125" w:rsidRPr="000D7125" w:rsidRDefault="000D7125" w:rsidP="000215BA">
      <w:r>
        <w:t xml:space="preserve">There </w:t>
      </w:r>
      <w:r w:rsidR="000215BA">
        <w:t>four</w:t>
      </w:r>
      <w:r>
        <w:t xml:space="preserve"> type</w:t>
      </w:r>
      <w:r w:rsidR="000215BA">
        <w:t>s</w:t>
      </w:r>
      <w:r>
        <w:t xml:space="preserve"> of files that are used by EMDAT which can be directly exported from Tobii studio software.</w:t>
      </w:r>
    </w:p>
    <w:p w:rsidR="00722536" w:rsidRDefault="00722536" w:rsidP="000C4BAB">
      <w:r w:rsidRPr="00D20EEF">
        <w:rPr>
          <w:rStyle w:val="Heading3Char"/>
          <w:rFonts w:ascii="Times New Roman" w:hAnsi="Times New Roman" w:cs="Times New Roman"/>
        </w:rPr>
        <w:t>All-Data.ts</w:t>
      </w:r>
      <w:r w:rsidR="00B25A4A">
        <w:rPr>
          <w:rStyle w:val="Heading3Char"/>
          <w:rFonts w:ascii="Times New Roman" w:hAnsi="Times New Roman" w:cs="Times New Roman"/>
        </w:rPr>
        <w:t>v:</w:t>
      </w:r>
      <w:r w:rsidR="00B25A4A">
        <w:t xml:space="preserve"> This fi</w:t>
      </w:r>
      <w:r w:rsidRPr="00D20EEF">
        <w:t>le contains all the data recorded by the eye-tracker. The eye-tracker samples at a constant rate</w:t>
      </w:r>
      <w:r w:rsidR="00F406A8">
        <w:t xml:space="preserve"> (e.g., every 8 milliseconds for a Tobii T120 sampling at 120Hz)</w:t>
      </w:r>
      <w:r w:rsidRPr="00D20EEF">
        <w:t xml:space="preserve">, and records values for a wide variety of features including gaze location, pupil dilation etc. </w:t>
      </w:r>
    </w:p>
    <w:p w:rsidR="00E279D2" w:rsidRPr="00D20EEF" w:rsidRDefault="00E279D2" w:rsidP="000C4BAB"/>
    <w:p w:rsidR="000C4BAB" w:rsidRPr="00D20EEF" w:rsidRDefault="00722536" w:rsidP="00F406A8">
      <w:r w:rsidRPr="00D20EEF">
        <w:rPr>
          <w:rStyle w:val="Heading3Char"/>
          <w:rFonts w:ascii="Times New Roman" w:hAnsi="Times New Roman" w:cs="Times New Roman"/>
        </w:rPr>
        <w:t>Fixation-Data.ts</w:t>
      </w:r>
      <w:r w:rsidR="00B25A4A">
        <w:rPr>
          <w:rStyle w:val="Heading3Char"/>
          <w:rFonts w:ascii="Times New Roman" w:hAnsi="Times New Roman" w:cs="Times New Roman"/>
        </w:rPr>
        <w:t>v:</w:t>
      </w:r>
      <w:r w:rsidRPr="00D20EEF">
        <w:t xml:space="preserve"> The individual points of gaze-location data output in the All-Data file can be aggregated into "Fixations" accordi</w:t>
      </w:r>
      <w:r w:rsidR="00F406A8">
        <w:t xml:space="preserve">ng a clustering algorithm. The algorithm </w:t>
      </w:r>
      <w:r w:rsidRPr="00D20EEF">
        <w:t>groups gaze samples which are close enough in distance and time into Fixations, which have a location</w:t>
      </w:r>
      <w:r w:rsidR="00F406A8">
        <w:t xml:space="preserve"> (centre of the corresponding gaze samples)</w:t>
      </w:r>
      <w:r w:rsidRPr="00D20EEF">
        <w:t xml:space="preserve">, and a </w:t>
      </w:r>
      <w:r w:rsidR="00F406A8">
        <w:t>duration</w:t>
      </w:r>
      <w:r w:rsidRPr="00D20EEF">
        <w:t xml:space="preserve">. </w:t>
      </w:r>
    </w:p>
    <w:p w:rsidR="00722536" w:rsidRPr="00D20EEF" w:rsidRDefault="000C4BAB" w:rsidP="000C4BAB">
      <w:r w:rsidRPr="00D20EEF">
        <w:rPr>
          <w:b/>
        </w:rPr>
        <w:t>Note:</w:t>
      </w:r>
      <w:r w:rsidR="00722536" w:rsidRPr="00D20EEF">
        <w:t xml:space="preserve"> When exporting the data, the Tobii software allows you to choose </w:t>
      </w:r>
      <w:r w:rsidRPr="00D20EEF">
        <w:t xml:space="preserve">one of the available </w:t>
      </w:r>
      <w:r w:rsidR="00722536" w:rsidRPr="00D20EEF">
        <w:t>methods for clustering Fixations (varies in different versions of Tobii studio). Make sure you use the same method for every subject in a given experiment, to ensure consistency.</w:t>
      </w:r>
    </w:p>
    <w:p w:rsidR="00722536" w:rsidRPr="00D20EEF" w:rsidRDefault="00722536" w:rsidP="000C4BAB"/>
    <w:p w:rsidR="00722536" w:rsidRDefault="00722536" w:rsidP="000C4BAB">
      <w:r w:rsidRPr="00D20EEF">
        <w:rPr>
          <w:rStyle w:val="Heading3Char"/>
          <w:rFonts w:ascii="Times New Roman" w:hAnsi="Times New Roman" w:cs="Times New Roman"/>
        </w:rPr>
        <w:t>Event-Data.ts</w:t>
      </w:r>
      <w:r w:rsidR="00B25A4A">
        <w:rPr>
          <w:rStyle w:val="Heading3Char"/>
          <w:rFonts w:ascii="Times New Roman" w:hAnsi="Times New Roman" w:cs="Times New Roman"/>
        </w:rPr>
        <w:t>v:</w:t>
      </w:r>
      <w:r w:rsidRPr="00D20EEF">
        <w:t xml:space="preserve"> This </w:t>
      </w:r>
      <w:r w:rsidR="00D20EEF" w:rsidRPr="00D20EEF">
        <w:t>fi</w:t>
      </w:r>
      <w:r w:rsidRPr="00D20EEF">
        <w:t xml:space="preserve">le includes all the non-gaze events which occur, such as mouse-clicks and key-presses. </w:t>
      </w:r>
      <w:r w:rsidR="00D20EEF" w:rsidRPr="00D20EEF">
        <w:t xml:space="preserve">It also includes all the user defined events that are added post experiment using Tobii studio. </w:t>
      </w:r>
      <w:r w:rsidRPr="00D20EEF">
        <w:t>This is important for aligning the experimental timing data with the eye-tracking.</w:t>
      </w:r>
    </w:p>
    <w:p w:rsidR="00B25A4A" w:rsidRDefault="00B25A4A" w:rsidP="000C4BAB"/>
    <w:p w:rsidR="00B25A4A" w:rsidRPr="00F51388" w:rsidRDefault="00F51388" w:rsidP="00E00AB7">
      <w:pPr>
        <w:rPr>
          <w:rStyle w:val="Heading3Char"/>
          <w:rFonts w:ascii="Times New Roman" w:hAnsi="Times New Roman" w:cs="Times New Roman"/>
        </w:rPr>
      </w:pPr>
      <w:r>
        <w:rPr>
          <w:rStyle w:val="Heading3Char"/>
          <w:rFonts w:ascii="Times New Roman" w:hAnsi="Times New Roman" w:cs="Times New Roman"/>
        </w:rPr>
        <w:t>‘</w:t>
      </w:r>
      <w:r w:rsidR="00B25A4A" w:rsidRPr="00F51388">
        <w:rPr>
          <w:rStyle w:val="Heading3Char"/>
          <w:rFonts w:ascii="Times New Roman" w:hAnsi="Times New Roman" w:cs="Times New Roman"/>
        </w:rPr>
        <w:t>.aoi</w:t>
      </w:r>
      <w:r>
        <w:rPr>
          <w:rStyle w:val="Heading3Char"/>
          <w:rFonts w:ascii="Times New Roman" w:hAnsi="Times New Roman" w:cs="Times New Roman"/>
        </w:rPr>
        <w:t>’</w:t>
      </w:r>
      <w:r w:rsidR="00B25A4A" w:rsidRPr="00F51388">
        <w:rPr>
          <w:rStyle w:val="Heading3Char"/>
          <w:rFonts w:ascii="Times New Roman" w:hAnsi="Times New Roman" w:cs="Times New Roman"/>
        </w:rPr>
        <w:t xml:space="preserve"> file</w:t>
      </w:r>
      <w:r w:rsidRPr="00F51388">
        <w:rPr>
          <w:rStyle w:val="Heading3Char"/>
          <w:rFonts w:ascii="Times New Roman" w:hAnsi="Times New Roman" w:cs="Times New Roman"/>
        </w:rPr>
        <w:t>:</w:t>
      </w:r>
      <w:r w:rsidR="00E00AB7">
        <w:rPr>
          <w:rStyle w:val="Heading3Char"/>
          <w:rFonts w:ascii="Times New Roman" w:hAnsi="Times New Roman" w:cs="Times New Roman"/>
        </w:rPr>
        <w:t xml:space="preserve"> </w:t>
      </w:r>
      <w:r w:rsidR="00E00AB7" w:rsidRPr="00D20EEF">
        <w:t>This</w:t>
      </w:r>
      <w:r w:rsidR="00E00AB7">
        <w:t xml:space="preserve"> file contains the definition of the Areas of Interest that were defined and exported using the AOI tool in Tobii studio. The AOIs are defined as a single polygon. EMDAT also supports dynamic AOIs which are active at certain time</w:t>
      </w:r>
      <w:r w:rsidR="00467673">
        <w:t xml:space="preserve"> intervals. For </w:t>
      </w:r>
      <w:r w:rsidR="00E00AB7">
        <w:t xml:space="preserve">defining dynamic AOIs you need to use an extended version of the </w:t>
      </w:r>
      <w:r w:rsidR="00467673">
        <w:t>‘</w:t>
      </w:r>
      <w:r w:rsidR="00E00AB7">
        <w:t>.aoi</w:t>
      </w:r>
      <w:r w:rsidR="00467673">
        <w:t>’</w:t>
      </w:r>
      <w:r w:rsidR="00E00AB7">
        <w:t xml:space="preserve"> file as defined in the next section.</w:t>
      </w:r>
    </w:p>
    <w:p w:rsidR="00EC4042" w:rsidRDefault="00EC4042" w:rsidP="000C4BAB">
      <w:pPr>
        <w:pStyle w:val="Heading2"/>
      </w:pPr>
      <w:r>
        <w:t>Additional files</w:t>
      </w:r>
    </w:p>
    <w:p w:rsidR="001F7CCF" w:rsidRDefault="00467673" w:rsidP="001F7CCF">
      <w:r>
        <w:rPr>
          <w:rStyle w:val="Heading3Char"/>
          <w:rFonts w:ascii="Times New Roman" w:hAnsi="Times New Roman" w:cs="Times New Roman"/>
        </w:rPr>
        <w:t>‘</w:t>
      </w:r>
      <w:r w:rsidRPr="00F51388">
        <w:rPr>
          <w:rStyle w:val="Heading3Char"/>
          <w:rFonts w:ascii="Times New Roman" w:hAnsi="Times New Roman" w:cs="Times New Roman"/>
        </w:rPr>
        <w:t>.aoi</w:t>
      </w:r>
      <w:r>
        <w:rPr>
          <w:rStyle w:val="Heading3Char"/>
          <w:rFonts w:ascii="Times New Roman" w:hAnsi="Times New Roman" w:cs="Times New Roman"/>
        </w:rPr>
        <w:t>’</w:t>
      </w:r>
      <w:r w:rsidRPr="00F51388">
        <w:rPr>
          <w:rStyle w:val="Heading3Char"/>
          <w:rFonts w:ascii="Times New Roman" w:hAnsi="Times New Roman" w:cs="Times New Roman"/>
        </w:rPr>
        <w:t xml:space="preserve"> file:</w:t>
      </w:r>
      <w:r>
        <w:rPr>
          <w:rStyle w:val="Heading3Char"/>
          <w:rFonts w:ascii="Times New Roman" w:hAnsi="Times New Roman" w:cs="Times New Roman"/>
        </w:rPr>
        <w:t xml:space="preserve"> </w:t>
      </w:r>
      <w:r>
        <w:t xml:space="preserve">EMDAT supports dynamic AOIs which are active at certain time intervals. For defining </w:t>
      </w:r>
      <w:r w:rsidR="001F7CCF">
        <w:t>dynamic AOIs you need to use the</w:t>
      </w:r>
      <w:r>
        <w:t xml:space="preserve"> extended version of the ‘.aoi’</w:t>
      </w:r>
      <w:r w:rsidR="001F7CCF">
        <w:t xml:space="preserve"> file. The extended version of </w:t>
      </w:r>
      <w:r w:rsidR="00DC0915">
        <w:t>'.aoi' files has</w:t>
      </w:r>
      <w:r w:rsidR="001F7CCF">
        <w:t xml:space="preserve"> pairs of lines</w:t>
      </w:r>
      <w:r w:rsidR="00DC0915">
        <w:t xml:space="preserve"> for each AOI</w:t>
      </w:r>
      <w:r w:rsidR="001F7CCF">
        <w:t xml:space="preserve"> of the form:</w:t>
      </w:r>
    </w:p>
    <w:p w:rsidR="001F7CCF" w:rsidRPr="00A20F22" w:rsidRDefault="008433B2" w:rsidP="004E7579">
      <w:pPr>
        <w:pStyle w:val="FormatSection"/>
      </w:pPr>
      <w:proofErr w:type="spellStart"/>
      <w:proofErr w:type="gramStart"/>
      <w:r>
        <w:t>aoin</w:t>
      </w:r>
      <w:r w:rsidR="001F7CCF" w:rsidRPr="00A20F22">
        <w:t>ame</w:t>
      </w:r>
      <w:proofErr w:type="spellEnd"/>
      <w:r w:rsidR="004E7579">
        <w:t>&lt;</w:t>
      </w:r>
      <w:proofErr w:type="gramEnd"/>
      <w:r w:rsidR="001F7CCF" w:rsidRPr="00A20F22">
        <w:t>tab</w:t>
      </w:r>
      <w:r w:rsidR="004E7579">
        <w:t>&gt;</w:t>
      </w:r>
      <w:r w:rsidR="001F7CCF" w:rsidRPr="00A20F22">
        <w:t>point1x,point1y</w:t>
      </w:r>
      <w:r w:rsidR="004E7579">
        <w:t>&lt;</w:t>
      </w:r>
      <w:r w:rsidR="001F7CCF" w:rsidRPr="00A20F22">
        <w:t>tab</w:t>
      </w:r>
      <w:r w:rsidR="004E7579">
        <w:t>&gt;</w:t>
      </w:r>
      <w:r w:rsidR="001F7CCF" w:rsidRPr="00A20F22">
        <w:t>point2x,point2y</w:t>
      </w:r>
      <w:r w:rsidR="004E7579">
        <w:t>&lt;</w:t>
      </w:r>
      <w:r w:rsidR="001F7CCF" w:rsidRPr="00A20F22">
        <w:t>tab</w:t>
      </w:r>
      <w:r w:rsidR="004E7579">
        <w:t>&gt;</w:t>
      </w:r>
      <w:r w:rsidR="001F7CCF" w:rsidRPr="00A20F22">
        <w:t>...</w:t>
      </w:r>
      <w:r w:rsidR="004E7579">
        <w:t>&lt;</w:t>
      </w:r>
      <w:r w:rsidR="001F7CCF" w:rsidRPr="00A20F22">
        <w:t>newline</w:t>
      </w:r>
      <w:r w:rsidR="004E7579">
        <w:t>&gt;</w:t>
      </w:r>
    </w:p>
    <w:p w:rsidR="001F7CCF" w:rsidRDefault="001F7CCF" w:rsidP="00A20F22">
      <w:pPr>
        <w:pStyle w:val="FormatSection"/>
      </w:pPr>
      <w:r w:rsidRPr="001F7CCF">
        <w:t>#</w:t>
      </w:r>
      <w:r w:rsidR="004E7579">
        <w:t>&lt;</w:t>
      </w:r>
      <w:r w:rsidRPr="001F7CCF">
        <w:t>tab</w:t>
      </w:r>
      <w:r w:rsidR="004E7579">
        <w:t>&gt;</w:t>
      </w:r>
      <w:r w:rsidRPr="001F7CCF">
        <w:t>start1,end1</w:t>
      </w:r>
      <w:r w:rsidR="004E7579">
        <w:t>&lt;</w:t>
      </w:r>
      <w:r w:rsidRPr="001F7CCF">
        <w:t>tab</w:t>
      </w:r>
      <w:r w:rsidR="004E7579">
        <w:t>&gt;</w:t>
      </w:r>
      <w:r w:rsidRPr="001F7CCF">
        <w:t>...</w:t>
      </w:r>
      <w:r w:rsidR="004E7579">
        <w:t>&lt;new</w:t>
      </w:r>
      <w:r w:rsidRPr="001F7CCF">
        <w:t>line</w:t>
      </w:r>
      <w:r w:rsidR="004E7579">
        <w:t>&gt;</w:t>
      </w:r>
    </w:p>
    <w:p w:rsidR="001F7CCF" w:rsidRDefault="00252121" w:rsidP="00252121">
      <w:r>
        <w:t xml:space="preserve">Where in the first line, </w:t>
      </w:r>
      <w:proofErr w:type="spellStart"/>
      <w:r w:rsidRPr="00252121">
        <w:rPr>
          <w:i/>
          <w:iCs/>
        </w:rPr>
        <w:t>aoiname</w:t>
      </w:r>
      <w:proofErr w:type="spellEnd"/>
      <w:r>
        <w:t xml:space="preserve"> is the name of the AOI, </w:t>
      </w:r>
      <w:proofErr w:type="spellStart"/>
      <w:r>
        <w:rPr>
          <w:i/>
          <w:iCs/>
        </w:rPr>
        <w:t>point</w:t>
      </w:r>
      <w:r w:rsidRPr="00252121">
        <w:rPr>
          <w:b/>
          <w:bCs/>
        </w:rPr>
        <w:t>i</w:t>
      </w:r>
      <w:r w:rsidRPr="00252121">
        <w:rPr>
          <w:i/>
          <w:iCs/>
        </w:rPr>
        <w:t>x</w:t>
      </w:r>
      <w:proofErr w:type="spellEnd"/>
      <w:r>
        <w:t xml:space="preserve"> and </w:t>
      </w:r>
      <w:proofErr w:type="spellStart"/>
      <w:r w:rsidRPr="00252121">
        <w:rPr>
          <w:i/>
          <w:iCs/>
        </w:rPr>
        <w:t>point</w:t>
      </w:r>
      <w:r w:rsidRPr="00252121">
        <w:rPr>
          <w:b/>
          <w:bCs/>
        </w:rPr>
        <w:t>i</w:t>
      </w:r>
      <w:r>
        <w:rPr>
          <w:i/>
          <w:iCs/>
        </w:rPr>
        <w:t>y</w:t>
      </w:r>
      <w:proofErr w:type="spellEnd"/>
      <w:r>
        <w:t xml:space="preserve"> define the x and y coordinates of the each vertex in the polygon that defines boundaries of the AOI. In the second line, </w:t>
      </w:r>
      <w:proofErr w:type="spellStart"/>
      <w:r w:rsidRPr="00252121">
        <w:rPr>
          <w:i/>
          <w:iCs/>
        </w:rPr>
        <w:t>start</w:t>
      </w:r>
      <w:r w:rsidRPr="00252121">
        <w:rPr>
          <w:b/>
          <w:bCs/>
        </w:rPr>
        <w:t>j</w:t>
      </w:r>
      <w:proofErr w:type="spellEnd"/>
      <w:r>
        <w:t xml:space="preserve"> and </w:t>
      </w:r>
      <w:proofErr w:type="spellStart"/>
      <w:r w:rsidRPr="00252121">
        <w:rPr>
          <w:i/>
          <w:iCs/>
        </w:rPr>
        <w:t>end</w:t>
      </w:r>
      <w:r w:rsidRPr="00252121">
        <w:rPr>
          <w:b/>
          <w:bCs/>
        </w:rPr>
        <w:t>j</w:t>
      </w:r>
      <w:proofErr w:type="spellEnd"/>
      <w:r>
        <w:rPr>
          <w:b/>
          <w:bCs/>
        </w:rPr>
        <w:t xml:space="preserve"> </w:t>
      </w:r>
      <w:r w:rsidRPr="00252121">
        <w:t xml:space="preserve">define </w:t>
      </w:r>
      <w:r>
        <w:t>the start and end of each time interval that this AOI is active in milliseconds. T</w:t>
      </w:r>
      <w:r w:rsidR="001F7CCF">
        <w:t xml:space="preserve">he second line starts </w:t>
      </w:r>
      <w:r w:rsidR="002B7991">
        <w:t>with ’</w:t>
      </w:r>
      <w:r w:rsidR="001F7CCF">
        <w:t>#'</w:t>
      </w:r>
      <w:r>
        <w:t xml:space="preserve"> and</w:t>
      </w:r>
      <w:r w:rsidR="001F7CCF">
        <w:t xml:space="preserve"> is optional. If the second line does not exist the AOI will be active throughout the whole session (</w:t>
      </w:r>
      <w:r w:rsidR="00EF3E75">
        <w:t xml:space="preserve">a.k.a. a </w:t>
      </w:r>
      <w:r w:rsidR="001F7CCF">
        <w:t xml:space="preserve">global AOI). </w:t>
      </w:r>
    </w:p>
    <w:p w:rsidR="00184DFB" w:rsidRDefault="00184DFB" w:rsidP="001F7CCF"/>
    <w:p w:rsidR="00467673" w:rsidRDefault="00467673" w:rsidP="00467673">
      <w:pPr>
        <w:rPr>
          <w:rStyle w:val="Heading3Char"/>
          <w:rFonts w:ascii="Times New Roman" w:hAnsi="Times New Roman" w:cs="Times New Roman"/>
        </w:rPr>
      </w:pPr>
      <w:r w:rsidRPr="00467673">
        <w:rPr>
          <w:rStyle w:val="Heading3Char"/>
          <w:rFonts w:ascii="Times New Roman" w:hAnsi="Times New Roman" w:cs="Times New Roman"/>
        </w:rPr>
        <w:t>‘.</w:t>
      </w:r>
      <w:proofErr w:type="spellStart"/>
      <w:r w:rsidRPr="00467673">
        <w:rPr>
          <w:rStyle w:val="Heading3Char"/>
          <w:rFonts w:ascii="Times New Roman" w:hAnsi="Times New Roman" w:cs="Times New Roman"/>
        </w:rPr>
        <w:t>seg</w:t>
      </w:r>
      <w:proofErr w:type="spellEnd"/>
      <w:r w:rsidRPr="00467673">
        <w:rPr>
          <w:rStyle w:val="Heading3Char"/>
          <w:rFonts w:ascii="Times New Roman" w:hAnsi="Times New Roman" w:cs="Times New Roman"/>
        </w:rPr>
        <w:t xml:space="preserve">’ </w:t>
      </w:r>
      <w:proofErr w:type="gramStart"/>
      <w:r w:rsidRPr="00467673">
        <w:rPr>
          <w:rStyle w:val="Heading3Char"/>
          <w:rFonts w:ascii="Times New Roman" w:hAnsi="Times New Roman" w:cs="Times New Roman"/>
        </w:rPr>
        <w:t>file</w:t>
      </w:r>
      <w:proofErr w:type="gramEnd"/>
      <w:r w:rsidRPr="00467673">
        <w:rPr>
          <w:rStyle w:val="Heading3Char"/>
          <w:rFonts w:ascii="Times New Roman" w:hAnsi="Times New Roman" w:cs="Times New Roman"/>
        </w:rPr>
        <w:t>:</w:t>
      </w:r>
    </w:p>
    <w:p w:rsidR="00184DFB" w:rsidRPr="00184DFB" w:rsidRDefault="00184DFB" w:rsidP="00184DFB">
      <w:r w:rsidRPr="00184DFB">
        <w:t>The '.</w:t>
      </w:r>
      <w:proofErr w:type="spellStart"/>
      <w:r w:rsidRPr="00184DFB">
        <w:t>seg</w:t>
      </w:r>
      <w:proofErr w:type="spellEnd"/>
      <w:r w:rsidRPr="00184DFB">
        <w:t>' files have lines of the form:</w:t>
      </w:r>
    </w:p>
    <w:p w:rsidR="00184DFB" w:rsidRPr="00184DFB" w:rsidRDefault="004E7579" w:rsidP="00A20F22">
      <w:pPr>
        <w:pStyle w:val="FormatSection"/>
        <w:rPr>
          <w:color w:val="auto"/>
        </w:rPr>
      </w:pPr>
      <w:proofErr w:type="spellStart"/>
      <w:r>
        <w:t>scene_name</w:t>
      </w:r>
      <w:proofErr w:type="spellEnd"/>
      <w:r>
        <w:t>&lt;tab&gt;</w:t>
      </w:r>
      <w:proofErr w:type="spellStart"/>
      <w:r>
        <w:t>segment_name</w:t>
      </w:r>
      <w:proofErr w:type="spellEnd"/>
      <w:r>
        <w:t>&lt;tab&gt;</w:t>
      </w:r>
      <w:proofErr w:type="spellStart"/>
      <w:r>
        <w:t>start_time</w:t>
      </w:r>
      <w:proofErr w:type="spellEnd"/>
      <w:r>
        <w:t>&lt;tab&gt;</w:t>
      </w:r>
      <w:proofErr w:type="spellStart"/>
      <w:r>
        <w:t>end_time</w:t>
      </w:r>
      <w:proofErr w:type="spellEnd"/>
      <w:r>
        <w:t>&lt;new</w:t>
      </w:r>
      <w:r w:rsidR="00184DFB">
        <w:t>line</w:t>
      </w:r>
      <w:r>
        <w:rPr>
          <w:color w:val="auto"/>
        </w:rPr>
        <w:t>&gt;</w:t>
      </w:r>
    </w:p>
    <w:p w:rsidR="00184DFB" w:rsidRPr="00184DFB" w:rsidRDefault="00184DFB" w:rsidP="00184DFB">
      <w:r>
        <w:t xml:space="preserve">Where </w:t>
      </w:r>
      <w:proofErr w:type="spellStart"/>
      <w:r w:rsidRPr="00184DFB">
        <w:rPr>
          <w:i/>
          <w:iCs/>
        </w:rPr>
        <w:t>scene_name</w:t>
      </w:r>
      <w:proofErr w:type="spellEnd"/>
      <w:r w:rsidRPr="00184DFB">
        <w:t xml:space="preserve"> is the id of the Scene that this Segment belongs to,</w:t>
      </w:r>
      <w:r>
        <w:t xml:space="preserve"> </w:t>
      </w:r>
      <w:proofErr w:type="spellStart"/>
      <w:r w:rsidRPr="00184DFB">
        <w:rPr>
          <w:i/>
          <w:iCs/>
        </w:rPr>
        <w:t>segment_name</w:t>
      </w:r>
      <w:proofErr w:type="spellEnd"/>
      <w:r w:rsidRPr="00184DFB">
        <w:t xml:space="preserve"> is the id of the </w:t>
      </w:r>
      <w:proofErr w:type="spellStart"/>
      <w:r w:rsidRPr="00184DFB">
        <w:t>Segement</w:t>
      </w:r>
      <w:proofErr w:type="spellEnd"/>
      <w:r w:rsidRPr="00184DFB">
        <w:t>,</w:t>
      </w:r>
      <w:r>
        <w:t xml:space="preserve"> </w:t>
      </w:r>
      <w:r w:rsidRPr="00184DFB">
        <w:t xml:space="preserve">and </w:t>
      </w:r>
      <w:proofErr w:type="spellStart"/>
      <w:r w:rsidRPr="00184DFB">
        <w:rPr>
          <w:i/>
          <w:iCs/>
        </w:rPr>
        <w:t>start_time</w:t>
      </w:r>
      <w:proofErr w:type="spellEnd"/>
      <w:r w:rsidRPr="00184DFB">
        <w:t xml:space="preserve"> and </w:t>
      </w:r>
      <w:proofErr w:type="spellStart"/>
      <w:r w:rsidRPr="00184DFB">
        <w:rPr>
          <w:i/>
          <w:iCs/>
        </w:rPr>
        <w:t>end_time</w:t>
      </w:r>
      <w:proofErr w:type="spellEnd"/>
      <w:r w:rsidRPr="00184DFB">
        <w:t xml:space="preserve"> determines the time interval for the Segment</w:t>
      </w:r>
      <w:r>
        <w:t>.</w:t>
      </w:r>
    </w:p>
    <w:p w:rsidR="00996910" w:rsidRDefault="00996910">
      <w:pPr>
        <w:autoSpaceDE/>
        <w:autoSpaceDN/>
        <w:adjustRightInd/>
        <w:spacing w:after="200" w:line="276" w:lineRule="auto"/>
        <w:jc w:val="left"/>
        <w:rPr>
          <w:rFonts w:asciiTheme="majorHAnsi" w:eastAsiaTheme="majorEastAsia" w:hAnsiTheme="majorHAnsi" w:cstheme="majorBidi"/>
          <w:b/>
          <w:bCs/>
          <w:color w:val="365F91" w:themeColor="accent1" w:themeShade="BF"/>
          <w:sz w:val="28"/>
          <w:szCs w:val="28"/>
        </w:rPr>
      </w:pPr>
      <w:r>
        <w:br w:type="page"/>
      </w:r>
    </w:p>
    <w:p w:rsidR="00255E4F" w:rsidRDefault="009F528B" w:rsidP="000C4BAB">
      <w:pPr>
        <w:pStyle w:val="Heading1"/>
      </w:pPr>
      <w:r>
        <w:lastRenderedPageBreak/>
        <w:t>EMDAT Core files</w:t>
      </w:r>
    </w:p>
    <w:p w:rsidR="00886FBB" w:rsidRDefault="00886FBB" w:rsidP="000C4BAB">
      <w:r>
        <w:t>All of the EMDAT files have been documented according to Google’s documentation style for Python</w:t>
      </w:r>
      <w:r>
        <w:rPr>
          <w:rStyle w:val="FootnoteReference"/>
        </w:rPr>
        <w:footnoteReference w:id="1"/>
      </w:r>
      <w:r w:rsidR="00BF5F9B">
        <w:t>.</w:t>
      </w:r>
    </w:p>
    <w:p w:rsidR="00BF5F9B" w:rsidRDefault="00BF5F9B" w:rsidP="000C4BAB">
      <w:pPr>
        <w:pStyle w:val="Heading2"/>
      </w:pPr>
      <w:r>
        <w:t>Segment Class</w:t>
      </w:r>
    </w:p>
    <w:p w:rsidR="00C816AF" w:rsidRPr="00C816AF" w:rsidRDefault="00C816AF" w:rsidP="00F406A8">
      <w:r w:rsidRPr="00C816AF">
        <w:t>A </w:t>
      </w:r>
      <w:hyperlink r:id="rId8" w:history="1">
        <w:r w:rsidRPr="00904258">
          <w:rPr>
            <w:rStyle w:val="Hyperlink"/>
          </w:rPr>
          <w:t>Seg</w:t>
        </w:r>
        <w:r w:rsidRPr="00904258">
          <w:rPr>
            <w:rStyle w:val="Hyperlink"/>
          </w:rPr>
          <w:t>m</w:t>
        </w:r>
        <w:r w:rsidRPr="00904258">
          <w:rPr>
            <w:rStyle w:val="Hyperlink"/>
          </w:rPr>
          <w:t>e</w:t>
        </w:r>
        <w:r w:rsidRPr="00904258">
          <w:rPr>
            <w:rStyle w:val="Hyperlink"/>
          </w:rPr>
          <w:t>nt</w:t>
        </w:r>
      </w:hyperlink>
      <w:r w:rsidRPr="00904258">
        <w:t> </w:t>
      </w:r>
      <w:r w:rsidRPr="00C816AF">
        <w:t>is a class that represents the smallest unit of aggregated eye data sa</w:t>
      </w:r>
      <w:r w:rsidR="00F406A8">
        <w:t>mples with a conceptual meaning related to the experiment attached to it by the experimenter (e.g., performing a sub task, the interval in which user was looking at the screen uninterrupted, etc.)</w:t>
      </w:r>
      <w:r w:rsidRPr="00C816AF">
        <w:t>. This class is the equivalent</w:t>
      </w:r>
      <w:r w:rsidRPr="00C816AF">
        <w:br/>
        <w:t>of segments as defined in Tobii studio.</w:t>
      </w:r>
    </w:p>
    <w:p w:rsidR="00BF5F9B" w:rsidRDefault="00BF5F9B" w:rsidP="000C4BAB">
      <w:pPr>
        <w:pStyle w:val="Heading2"/>
      </w:pPr>
      <w:r>
        <w:t>Scene Class</w:t>
      </w:r>
    </w:p>
    <w:p w:rsidR="00904258" w:rsidRDefault="00904258" w:rsidP="002B0F6F">
      <w:r>
        <w:t xml:space="preserve">A </w:t>
      </w:r>
      <w:hyperlink r:id="rId9" w:anchor="Scene" w:history="1">
        <w:r w:rsidRPr="00904258">
          <w:rPr>
            <w:rStyle w:val="Hyperlink"/>
          </w:rPr>
          <w:t>Sc</w:t>
        </w:r>
        <w:r w:rsidRPr="00904258">
          <w:rPr>
            <w:rStyle w:val="Hyperlink"/>
          </w:rPr>
          <w:t>e</w:t>
        </w:r>
        <w:r w:rsidRPr="00904258">
          <w:rPr>
            <w:rStyle w:val="Hyperlink"/>
          </w:rPr>
          <w:t>ne</w:t>
        </w:r>
      </w:hyperlink>
      <w:r>
        <w:t xml:space="preserve"> is a class that represents one scene (e.g., when certain visual elements are present at the scree</w:t>
      </w:r>
      <w:r w:rsidR="007D21A0">
        <w:t>n</w:t>
      </w:r>
      <w:r>
        <w:t xml:space="preserve">) in the experiment. The Scene is designed to aggregate </w:t>
      </w:r>
      <w:hyperlink r:id="rId10" w:history="1">
        <w:r w:rsidRPr="00904258">
          <w:rPr>
            <w:rStyle w:val="Hyperlink"/>
          </w:rPr>
          <w:t>Segment</w:t>
        </w:r>
      </w:hyperlink>
      <w:r>
        <w:t>s</w:t>
      </w:r>
      <w:r w:rsidRPr="00904258">
        <w:t> </w:t>
      </w:r>
      <w:r>
        <w:t xml:space="preserve">related to a target conceptual entity or activity in the experiment. A Scene should have at least one </w:t>
      </w:r>
      <w:hyperlink r:id="rId11" w:history="1">
        <w:r w:rsidRPr="00904258">
          <w:rPr>
            <w:rStyle w:val="Hyperlink"/>
          </w:rPr>
          <w:t>Segment</w:t>
        </w:r>
      </w:hyperlink>
      <w:r w:rsidRPr="00904258">
        <w:t> </w:t>
      </w:r>
      <w:r>
        <w:t xml:space="preserve">assigned to it. </w:t>
      </w:r>
      <w:r w:rsidR="002B0F6F">
        <w:t>From the technical point of view, t</w:t>
      </w:r>
      <w:r>
        <w:t xml:space="preserve">he </w:t>
      </w:r>
      <w:hyperlink r:id="rId12" w:history="1">
        <w:r w:rsidRPr="00904258">
          <w:rPr>
            <w:rStyle w:val="Hyperlink"/>
          </w:rPr>
          <w:t>Scene</w:t>
        </w:r>
      </w:hyperlink>
      <w:r>
        <w:t xml:space="preserve"> class is used to combine multiple </w:t>
      </w:r>
      <w:hyperlink r:id="rId13" w:history="1">
        <w:r w:rsidR="002B0F6F" w:rsidRPr="00904258">
          <w:rPr>
            <w:rStyle w:val="Hyperlink"/>
          </w:rPr>
          <w:t>Se</w:t>
        </w:r>
        <w:r w:rsidR="002B0F6F" w:rsidRPr="00904258">
          <w:rPr>
            <w:rStyle w:val="Hyperlink"/>
          </w:rPr>
          <w:t>g</w:t>
        </w:r>
        <w:r w:rsidR="002B0F6F" w:rsidRPr="00904258">
          <w:rPr>
            <w:rStyle w:val="Hyperlink"/>
          </w:rPr>
          <w:t>ment</w:t>
        </w:r>
      </w:hyperlink>
      <w:r w:rsidR="002B0F6F">
        <w:t xml:space="preserve">s </w:t>
      </w:r>
      <w:r>
        <w:t xml:space="preserve">and calculate the aggregated </w:t>
      </w:r>
      <w:r w:rsidR="002B0F6F">
        <w:t>features</w:t>
      </w:r>
      <w:r>
        <w:t xml:space="preserve"> for this new entity as a whole. This class is the equivalent of </w:t>
      </w:r>
      <w:r w:rsidR="002B0F6F">
        <w:t>a scene</w:t>
      </w:r>
      <w:r>
        <w:t xml:space="preserve"> as defined in Tobii studio.</w:t>
      </w:r>
    </w:p>
    <w:p w:rsidR="002B0F6F" w:rsidRPr="00904258" w:rsidRDefault="007D21A0" w:rsidP="00C26A82">
      <w:r>
        <w:t xml:space="preserve">While Scene and Segment classes have many similarities (e.g., they share a lot of features), you should note that they have different intended purposes. The Segment class covers </w:t>
      </w:r>
      <w:r w:rsidR="00C26A82">
        <w:t>one</w:t>
      </w:r>
      <w:r>
        <w:t xml:space="preserve"> basic continues</w:t>
      </w:r>
      <w:r w:rsidR="00C26A82">
        <w:t xml:space="preserve"> interval of eye gaze samples and calculates the features for that interval. The Scene class enables the researcher to look at the eye gaze data in a higher level of abstraction and get away from the raw data by covering a set of Segments. For example, if a researcher is interested in see how participants react to </w:t>
      </w:r>
      <w:r w:rsidR="0045265C">
        <w:t>a</w:t>
      </w:r>
      <w:r w:rsidR="00C26A82">
        <w:t xml:space="preserve"> specific visual element (e.g., a virtual agent) that appears under certain conditions on the screen, each instance of its appearance will be covered by a Segment and the overall picture is captured by a Scene that includes all the relevant Segments. As another example, if two activities of interest are</w:t>
      </w:r>
      <w:r>
        <w:t xml:space="preserve"> </w:t>
      </w:r>
      <w:r w:rsidR="00C26A82">
        <w:t>happening having two separate Scenes with their respective Segments enables looking at these two activities separately even if in some cases they overlap.</w:t>
      </w:r>
    </w:p>
    <w:p w:rsidR="00BF5F9B" w:rsidRDefault="00BF5F9B" w:rsidP="000C4BAB">
      <w:pPr>
        <w:pStyle w:val="Heading2"/>
      </w:pPr>
      <w:r>
        <w:t>AOI and AOI_Stat classes</w:t>
      </w:r>
    </w:p>
    <w:p w:rsidR="007D21A0" w:rsidRDefault="007D21A0" w:rsidP="0045265C">
      <w:r>
        <w:t>In EMDAT, the boundary of an Area of Interest (</w:t>
      </w:r>
      <w:hyperlink r:id="rId14" w:history="1">
        <w:r w:rsidRPr="0045265C">
          <w:rPr>
            <w:rStyle w:val="Hyperlink"/>
          </w:rPr>
          <w:t>AOI</w:t>
        </w:r>
      </w:hyperlink>
      <w:r>
        <w:t xml:space="preserve">) is defined as a polygon on the screen. You can optionally define a second polygon inside the first polygon to be excluded from the </w:t>
      </w:r>
      <w:hyperlink r:id="rId15" w:history="1">
        <w:r w:rsidR="0045265C" w:rsidRPr="0045265C">
          <w:rPr>
            <w:rStyle w:val="Hyperlink"/>
          </w:rPr>
          <w:t>AOI</w:t>
        </w:r>
      </w:hyperlink>
      <w:r>
        <w:t xml:space="preserve">. An </w:t>
      </w:r>
      <w:hyperlink r:id="rId16" w:history="1">
        <w:r w:rsidR="0045265C" w:rsidRPr="0045265C">
          <w:rPr>
            <w:rStyle w:val="Hyperlink"/>
          </w:rPr>
          <w:t>AOI</w:t>
        </w:r>
      </w:hyperlink>
      <w:r w:rsidR="0045265C">
        <w:t xml:space="preserve"> </w:t>
      </w:r>
      <w:r>
        <w:t xml:space="preserve">can be always active (a global </w:t>
      </w:r>
      <w:hyperlink r:id="rId17" w:history="1">
        <w:r w:rsidR="0045265C" w:rsidRPr="0045265C">
          <w:rPr>
            <w:rStyle w:val="Hyperlink"/>
          </w:rPr>
          <w:t>AOI</w:t>
        </w:r>
      </w:hyperlink>
      <w:r>
        <w:t>) or can be active during certain time intervals.</w:t>
      </w:r>
    </w:p>
    <w:p w:rsidR="007D21A0" w:rsidRDefault="007D21A0" w:rsidP="0045265C">
      <w:r>
        <w:t xml:space="preserve">In order to calculate the features for an </w:t>
      </w:r>
      <w:hyperlink r:id="rId18" w:history="1">
        <w:r w:rsidR="0045265C" w:rsidRPr="0045265C">
          <w:rPr>
            <w:rStyle w:val="Hyperlink"/>
          </w:rPr>
          <w:t>AOI</w:t>
        </w:r>
      </w:hyperlink>
      <w:r w:rsidR="0045265C">
        <w:t xml:space="preserve"> </w:t>
      </w:r>
      <w:r>
        <w:t xml:space="preserve">instance, you need to create an </w:t>
      </w:r>
      <w:hyperlink r:id="rId19" w:anchor="AOI_Stat" w:history="1">
        <w:r w:rsidRPr="0045265C">
          <w:rPr>
            <w:rStyle w:val="Hyperlink"/>
          </w:rPr>
          <w:t>AOI_Stat</w:t>
        </w:r>
      </w:hyperlink>
      <w:r>
        <w:t xml:space="preserve"> instance and map it to a target AOI object by passing it to the </w:t>
      </w:r>
      <w:hyperlink r:id="rId20" w:anchor="AOI_Stat" w:history="1">
        <w:r w:rsidR="0045265C" w:rsidRPr="0045265C">
          <w:rPr>
            <w:rStyle w:val="Hyperlink"/>
          </w:rPr>
          <w:t>AOI_Stat</w:t>
        </w:r>
      </w:hyperlink>
      <w:r w:rsidR="0045265C">
        <w:t xml:space="preserve"> </w:t>
      </w:r>
      <w:r>
        <w:t xml:space="preserve">constructor. The resulting </w:t>
      </w:r>
      <w:hyperlink r:id="rId21" w:anchor="AOI_Stat" w:history="1">
        <w:r w:rsidR="0045265C" w:rsidRPr="0045265C">
          <w:rPr>
            <w:rStyle w:val="Hyperlink"/>
          </w:rPr>
          <w:t>AOI_Stat</w:t>
        </w:r>
      </w:hyperlink>
      <w:r w:rsidR="0045265C">
        <w:t xml:space="preserve"> </w:t>
      </w:r>
      <w:r>
        <w:t xml:space="preserve">will calculate all features related to the given </w:t>
      </w:r>
      <w:hyperlink r:id="rId22" w:history="1">
        <w:r w:rsidR="0045265C" w:rsidRPr="0045265C">
          <w:rPr>
            <w:rStyle w:val="Hyperlink"/>
          </w:rPr>
          <w:t>AOI</w:t>
        </w:r>
      </w:hyperlink>
      <w:r w:rsidR="0045265C">
        <w:t xml:space="preserve"> </w:t>
      </w:r>
      <w:r>
        <w:t>and store them for later reference.</w:t>
      </w:r>
    </w:p>
    <w:p w:rsidR="00BF5F9B" w:rsidRDefault="00BF5F9B" w:rsidP="000C4BAB">
      <w:pPr>
        <w:pStyle w:val="Heading2"/>
      </w:pPr>
      <w:r>
        <w:t>Recording Class</w:t>
      </w:r>
    </w:p>
    <w:p w:rsidR="00070CF7" w:rsidRPr="00070CF7" w:rsidRDefault="00841776" w:rsidP="00841776">
      <w:r>
        <w:t>Recording is a c</w:t>
      </w:r>
      <w:r w:rsidR="009D59ED">
        <w:t xml:space="preserve">lass </w:t>
      </w:r>
      <w:r>
        <w:t xml:space="preserve">used </w:t>
      </w:r>
      <w:r w:rsidR="009D59ED">
        <w:t xml:space="preserve">to hold all the data from one </w:t>
      </w:r>
      <w:hyperlink r:id="rId23" w:history="1">
        <w:r w:rsidR="00852935" w:rsidRPr="00852935">
          <w:rPr>
            <w:rStyle w:val="Hyperlink"/>
          </w:rPr>
          <w:t>R</w:t>
        </w:r>
        <w:r w:rsidR="009D59ED" w:rsidRPr="00852935">
          <w:rPr>
            <w:rStyle w:val="Hyperlink"/>
          </w:rPr>
          <w:t>ecording</w:t>
        </w:r>
      </w:hyperlink>
      <w:r w:rsidR="009D59ED">
        <w:t xml:space="preserve"> (i.e</w:t>
      </w:r>
      <w:r w:rsidR="009F20D9">
        <w:t>.</w:t>
      </w:r>
      <w:r w:rsidR="009D59ED">
        <w:t>, one complete experiment session)</w:t>
      </w:r>
      <w:r w:rsidR="009D59ED">
        <w:t xml:space="preserve"> </w:t>
      </w:r>
      <w:r w:rsidR="009D59ED">
        <w:t>for one participant</w:t>
      </w:r>
      <w:r w:rsidR="00852935">
        <w:t>.</w:t>
      </w:r>
      <w:r>
        <w:t xml:space="preserve"> It also has some useful functions for reading different types of files. </w:t>
      </w:r>
    </w:p>
    <w:p w:rsidR="00BF5F9B" w:rsidRDefault="00BF5F9B" w:rsidP="000C4BAB">
      <w:pPr>
        <w:pStyle w:val="Heading2"/>
      </w:pPr>
      <w:r>
        <w:t>Participant Class</w:t>
      </w:r>
    </w:p>
    <w:p w:rsidR="00FC5A38" w:rsidRPr="00FC5A38" w:rsidRDefault="00FC5A38" w:rsidP="00FC5A38">
      <w:r w:rsidRPr="00FC5A38">
        <w:t xml:space="preserve">Participant is the </w:t>
      </w:r>
      <w:r>
        <w:t>parent</w:t>
      </w:r>
      <w:r w:rsidRPr="00FC5A38">
        <w:t xml:space="preserve"> class for a project specific class</w:t>
      </w:r>
      <w:r>
        <w:t xml:space="preserve"> </w:t>
      </w:r>
      <w:r w:rsidRPr="00FC5A38">
        <w:t>that holds the information for one Participant in the experiment. There are some project specific functionalities</w:t>
      </w:r>
      <w:r>
        <w:t xml:space="preserve"> that should to be overridden by the child class in order to use EMDAT. This class is the only component of EMDAT that is not fully implemented by design in order to address the needs of different projects. The following two methods cover the project specific aspects of EMDAT:     </w:t>
      </w:r>
    </w:p>
    <w:p w:rsidR="00631921" w:rsidRPr="00FC5A38" w:rsidRDefault="00631921" w:rsidP="00FC5A38">
      <w:pPr>
        <w:rPr>
          <w:rStyle w:val="Strong"/>
          <w:b w:val="0"/>
          <w:bCs w:val="0"/>
        </w:rPr>
      </w:pPr>
      <w:bookmarkStart w:id="3" w:name="-partition"/>
      <w:r>
        <w:rPr>
          <w:rStyle w:val="Strong"/>
        </w:rPr>
        <w:t>Partition</w:t>
      </w:r>
      <w:bookmarkEnd w:id="3"/>
      <w:r w:rsidR="00FC5A38">
        <w:rPr>
          <w:rStyle w:val="Strong"/>
        </w:rPr>
        <w:t>:</w:t>
      </w:r>
      <w:r w:rsidR="00FC5A38">
        <w:rPr>
          <w:rStyle w:val="Strong"/>
          <w:b w:val="0"/>
          <w:bCs w:val="0"/>
        </w:rPr>
        <w:t xml:space="preserve"> This method is responsible for generating the list of Scenes and their corresponding Segments. Please see the </w:t>
      </w:r>
      <w:proofErr w:type="spellStart"/>
      <w:r w:rsidR="00FC5A38">
        <w:rPr>
          <w:rStyle w:val="Strong"/>
          <w:b w:val="0"/>
          <w:bCs w:val="0"/>
        </w:rPr>
        <w:t>BasicParticipant</w:t>
      </w:r>
      <w:proofErr w:type="spellEnd"/>
      <w:r w:rsidR="00FC5A38">
        <w:rPr>
          <w:rStyle w:val="Strong"/>
          <w:b w:val="0"/>
          <w:bCs w:val="0"/>
        </w:rPr>
        <w:t xml:space="preserve"> class for a sample implementation of this function that reads ‘.</w:t>
      </w:r>
      <w:proofErr w:type="spellStart"/>
      <w:r w:rsidR="00FC5A38">
        <w:rPr>
          <w:rStyle w:val="Strong"/>
          <w:b w:val="0"/>
          <w:bCs w:val="0"/>
        </w:rPr>
        <w:t>seg</w:t>
      </w:r>
      <w:proofErr w:type="spellEnd"/>
      <w:r w:rsidR="00FC5A38">
        <w:rPr>
          <w:rStyle w:val="Strong"/>
          <w:b w:val="0"/>
          <w:bCs w:val="0"/>
        </w:rPr>
        <w:t xml:space="preserve">’ files and generates the Scene list.  </w:t>
      </w:r>
    </w:p>
    <w:p w:rsidR="00BA45AC" w:rsidRPr="00F665C6" w:rsidRDefault="00631921" w:rsidP="00F665C6">
      <w:bookmarkStart w:id="4" w:name="-read_participants"/>
      <w:proofErr w:type="spellStart"/>
      <w:r>
        <w:rPr>
          <w:rStyle w:val="Strong"/>
        </w:rPr>
        <w:lastRenderedPageBreak/>
        <w:t>read_participants</w:t>
      </w:r>
      <w:bookmarkEnd w:id="4"/>
      <w:proofErr w:type="spellEnd"/>
      <w:r w:rsidR="00FC5A38">
        <w:rPr>
          <w:rStyle w:val="Strong"/>
        </w:rPr>
        <w:t xml:space="preserve">: </w:t>
      </w:r>
      <w:r w:rsidR="00FC5A38">
        <w:rPr>
          <w:rStyle w:val="Strong"/>
          <w:b w:val="0"/>
          <w:bCs w:val="0"/>
        </w:rPr>
        <w:t xml:space="preserve">This method is </w:t>
      </w:r>
      <w:r w:rsidR="007556ED">
        <w:rPr>
          <w:rStyle w:val="Strong"/>
          <w:b w:val="0"/>
          <w:bCs w:val="0"/>
        </w:rPr>
        <w:t xml:space="preserve">responsible for generating the full name of the files used for each participant (e.g., the full name of the </w:t>
      </w:r>
      <w:r w:rsidR="00485264">
        <w:rPr>
          <w:rStyle w:val="Strong"/>
          <w:b w:val="0"/>
          <w:bCs w:val="0"/>
        </w:rPr>
        <w:t>‘</w:t>
      </w:r>
      <w:r w:rsidR="007556ED">
        <w:rPr>
          <w:rStyle w:val="Strong"/>
          <w:b w:val="0"/>
          <w:bCs w:val="0"/>
        </w:rPr>
        <w:t>All-Data.tsv</w:t>
      </w:r>
      <w:r w:rsidR="00485264">
        <w:rPr>
          <w:rStyle w:val="Strong"/>
          <w:b w:val="0"/>
          <w:bCs w:val="0"/>
        </w:rPr>
        <w:t>’</w:t>
      </w:r>
      <w:r w:rsidR="007556ED">
        <w:rPr>
          <w:rStyle w:val="Strong"/>
          <w:b w:val="0"/>
          <w:bCs w:val="0"/>
        </w:rPr>
        <w:t xml:space="preserve"> file for</w:t>
      </w:r>
      <w:r w:rsidR="00485264">
        <w:rPr>
          <w:rStyle w:val="Strong"/>
          <w:b w:val="0"/>
          <w:bCs w:val="0"/>
        </w:rPr>
        <w:t xml:space="preserve"> the first</w:t>
      </w:r>
      <w:r w:rsidR="007556ED">
        <w:rPr>
          <w:rStyle w:val="Strong"/>
          <w:b w:val="0"/>
          <w:bCs w:val="0"/>
        </w:rPr>
        <w:t xml:space="preserve"> participant </w:t>
      </w:r>
      <w:r w:rsidR="00485264">
        <w:rPr>
          <w:rStyle w:val="Strong"/>
          <w:b w:val="0"/>
          <w:bCs w:val="0"/>
        </w:rPr>
        <w:t>is ‘</w:t>
      </w:r>
      <w:r w:rsidR="007556ED">
        <w:rPr>
          <w:rStyle w:val="Strong"/>
          <w:b w:val="0"/>
          <w:bCs w:val="0"/>
        </w:rPr>
        <w:t>P1</w:t>
      </w:r>
      <w:r w:rsidR="00485264">
        <w:rPr>
          <w:rStyle w:val="Strong"/>
          <w:b w:val="0"/>
          <w:bCs w:val="0"/>
        </w:rPr>
        <w:t>_All-Data.tsv’</w:t>
      </w:r>
      <w:r w:rsidR="007556ED">
        <w:rPr>
          <w:rStyle w:val="Strong"/>
          <w:b w:val="0"/>
          <w:bCs w:val="0"/>
        </w:rPr>
        <w:t xml:space="preserve"> and so forth). Then it </w:t>
      </w:r>
      <w:r w:rsidR="009A0F8B">
        <w:rPr>
          <w:rStyle w:val="Strong"/>
          <w:b w:val="0"/>
          <w:bCs w:val="0"/>
        </w:rPr>
        <w:t>generates</w:t>
      </w:r>
      <w:r w:rsidR="007556ED">
        <w:rPr>
          <w:rStyle w:val="Strong"/>
          <w:b w:val="0"/>
          <w:bCs w:val="0"/>
        </w:rPr>
        <w:t xml:space="preserve"> a list of the Participant objects by passing the file names to the Participant’s constructor </w:t>
      </w:r>
      <w:r w:rsidR="005F2865">
        <w:rPr>
          <w:rStyle w:val="Strong"/>
          <w:b w:val="0"/>
          <w:bCs w:val="0"/>
        </w:rPr>
        <w:t>method</w:t>
      </w:r>
      <w:r w:rsidR="007556ED">
        <w:rPr>
          <w:rStyle w:val="Strong"/>
          <w:b w:val="0"/>
          <w:bCs w:val="0"/>
        </w:rPr>
        <w:t xml:space="preserve">. </w:t>
      </w:r>
      <w:r w:rsidR="00BA45AC">
        <w:br w:type="page"/>
      </w:r>
    </w:p>
    <w:p w:rsidR="00BA45AC" w:rsidRDefault="00BA45AC" w:rsidP="00BA45AC">
      <w:pPr>
        <w:pStyle w:val="Heading1"/>
      </w:pPr>
      <w:r>
        <w:lastRenderedPageBreak/>
        <w:t>Using EMDAT</w:t>
      </w:r>
    </w:p>
    <w:p w:rsidR="00BA45AC" w:rsidRDefault="00BA45AC" w:rsidP="00BA45AC">
      <w:pPr>
        <w:pStyle w:val="Heading2"/>
      </w:pPr>
      <w:r>
        <w:t>Exporting files from Tobii studio</w:t>
      </w:r>
    </w:p>
    <w:p w:rsidR="00BA45AC" w:rsidRPr="00D61AA0" w:rsidRDefault="00BA45AC" w:rsidP="00BA45AC">
      <w:r>
        <w:t>As explained in explained in Chapter 2, in order to use EMDAT on your data, you will need to export ‘</w:t>
      </w:r>
      <w:r w:rsidRPr="0000633C">
        <w:rPr>
          <w:b/>
          <w:bCs/>
        </w:rPr>
        <w:t>All-Data.tsv’</w:t>
      </w:r>
      <w:r w:rsidRPr="0000633C">
        <w:rPr>
          <w:bCs/>
        </w:rPr>
        <w:t>,</w:t>
      </w:r>
      <w:r>
        <w:t xml:space="preserve"> ‘</w:t>
      </w:r>
      <w:r w:rsidRPr="0000633C">
        <w:rPr>
          <w:b/>
          <w:bCs/>
        </w:rPr>
        <w:t xml:space="preserve">Fixation-Data.tsv’ </w:t>
      </w:r>
      <w:r w:rsidRPr="0000633C">
        <w:rPr>
          <w:bCs/>
        </w:rPr>
        <w:t>and</w:t>
      </w:r>
      <w:r w:rsidRPr="0000633C">
        <w:rPr>
          <w:b/>
          <w:bCs/>
        </w:rPr>
        <w:t xml:space="preserve"> ‘Event-Data.tsv’</w:t>
      </w:r>
      <w:r>
        <w:t xml:space="preserve"> files for each participant in your experiment. Please refer to your Tobii studio m</w:t>
      </w:r>
      <w:r w:rsidR="004E7579">
        <w:t>anual for details of how this can be</w:t>
      </w:r>
      <w:r>
        <w:t xml:space="preserve"> done.</w:t>
      </w:r>
    </w:p>
    <w:p w:rsidR="00BA45AC" w:rsidRDefault="00BA45AC" w:rsidP="00BA45AC">
      <w:pPr>
        <w:pStyle w:val="Heading2"/>
      </w:pPr>
      <w:r>
        <w:t>Generating ‘.</w:t>
      </w:r>
      <w:proofErr w:type="spellStart"/>
      <w:r>
        <w:t>seg</w:t>
      </w:r>
      <w:proofErr w:type="spellEnd"/>
      <w:r>
        <w:t>’ and ‘.aoi’ files</w:t>
      </w:r>
    </w:p>
    <w:p w:rsidR="00BA45AC" w:rsidRDefault="00BA45AC" w:rsidP="00BA45AC">
      <w:r>
        <w:t>The other two types of information that is needed by EMDAT are the definition of AOIs (‘.aoi’ file) and the definition of Scene and Segments (‘.</w:t>
      </w:r>
      <w:proofErr w:type="spellStart"/>
      <w:r>
        <w:t>seg</w:t>
      </w:r>
      <w:proofErr w:type="spellEnd"/>
      <w:r>
        <w:t xml:space="preserve">’ files). </w:t>
      </w:r>
    </w:p>
    <w:p w:rsidR="00BA45AC" w:rsidRDefault="00BA45AC" w:rsidP="00BA45AC">
      <w:r>
        <w:t>If you are using AOIs that are active throughout the experiment for one user, then you can easily define and export AOIs using AOI tool in Tobii studio. However, if your AOIs are active only in certain time intervals for each user, you may need to create customized ‘.aoi’ files for each user according to the extended ‘.aoi’ format as explained in section 2.2.</w:t>
      </w:r>
    </w:p>
    <w:p w:rsidR="00BA45AC" w:rsidRDefault="00BA45AC" w:rsidP="004E7579">
      <w:r>
        <w:t>When it comes to defining Scene and Segments, depending on the experiment design you can have a very basic one line ‘.</w:t>
      </w:r>
      <w:proofErr w:type="spellStart"/>
      <w:r>
        <w:t>seg</w:t>
      </w:r>
      <w:proofErr w:type="spellEnd"/>
      <w:r>
        <w:t>’ file for each user such as:</w:t>
      </w:r>
    </w:p>
    <w:p w:rsidR="00BA45AC" w:rsidRDefault="004E7579" w:rsidP="004E7579">
      <w:pPr>
        <w:pStyle w:val="FormatSection"/>
      </w:pPr>
      <w:r>
        <w:t>MainScene</w:t>
      </w:r>
      <w:r w:rsidR="00BA45AC">
        <w:t>&lt;tab&gt;S</w:t>
      </w:r>
      <w:r>
        <w:t>eg</w:t>
      </w:r>
      <w:r w:rsidR="00BA45AC">
        <w:t>1&lt;</w:t>
      </w:r>
      <w:r>
        <w:t>tab&gt;</w:t>
      </w:r>
      <w:r w:rsidR="00BA45AC">
        <w:t>0</w:t>
      </w:r>
      <w:r>
        <w:t>&lt;tab&gt;</w:t>
      </w:r>
      <w:r w:rsidR="00BA45AC">
        <w:t>120000</w:t>
      </w:r>
      <w:r>
        <w:t>&lt;newline</w:t>
      </w:r>
      <w:r w:rsidR="00BA45AC">
        <w:t>&gt;</w:t>
      </w:r>
    </w:p>
    <w:p w:rsidR="00BA45AC" w:rsidRDefault="00BA45AC" w:rsidP="00BA45AC">
      <w:r>
        <w:t>This line defines one Scene with only one Segment that covers the whole experiment for the user (120 seconds in the above example). You can also have more complex set of Scenes with multiple Segments or even Scenes with overlapping time intervals. All these different designs are supported by the ‘.</w:t>
      </w:r>
      <w:proofErr w:type="spellStart"/>
      <w:r>
        <w:t>seg</w:t>
      </w:r>
      <w:proofErr w:type="spellEnd"/>
      <w:r>
        <w:t xml:space="preserve">’ file format described in Section 2.2. </w:t>
      </w:r>
    </w:p>
    <w:p w:rsidR="00BA45AC" w:rsidRDefault="00BA45AC" w:rsidP="00BA45AC">
      <w:pPr>
        <w:pStyle w:val="Heading2"/>
      </w:pPr>
      <w:r>
        <w:t xml:space="preserve">Changing the </w:t>
      </w:r>
      <w:proofErr w:type="spellStart"/>
      <w:r>
        <w:t>BasicParticipant</w:t>
      </w:r>
      <w:proofErr w:type="spellEnd"/>
      <w:r>
        <w:t xml:space="preserve"> class</w:t>
      </w:r>
    </w:p>
    <w:p w:rsidR="00485264" w:rsidRDefault="00485264" w:rsidP="00485264">
      <w:pPr>
        <w:rPr>
          <w:rStyle w:val="Strong"/>
          <w:b w:val="0"/>
          <w:bCs w:val="0"/>
        </w:rPr>
      </w:pPr>
      <w:r>
        <w:t xml:space="preserve">EMDAT distribution includes an example implementation of the Participant class, called </w:t>
      </w:r>
      <w:proofErr w:type="spellStart"/>
      <w:r>
        <w:t>BasicParticipant</w:t>
      </w:r>
      <w:proofErr w:type="spellEnd"/>
      <w:r>
        <w:t xml:space="preserve">. This class implements a typical scenario where all the input files are provided and the experiment only includes general AOIs. You can directly use this code for your project if you have a similar use case. The only change that may be necessary is in the </w:t>
      </w:r>
      <w:proofErr w:type="spellStart"/>
      <w:r>
        <w:rPr>
          <w:rStyle w:val="Strong"/>
        </w:rPr>
        <w:t>read_participants</w:t>
      </w:r>
      <w:proofErr w:type="spellEnd"/>
      <w:r>
        <w:rPr>
          <w:rStyle w:val="Strong"/>
        </w:rPr>
        <w:t xml:space="preserve"> </w:t>
      </w:r>
      <w:r w:rsidRPr="00485264">
        <w:rPr>
          <w:rStyle w:val="Strong"/>
          <w:b w:val="0"/>
          <w:bCs w:val="0"/>
        </w:rPr>
        <w:t>method</w:t>
      </w:r>
      <w:r>
        <w:rPr>
          <w:rStyle w:val="Strong"/>
        </w:rPr>
        <w:t xml:space="preserve"> </w:t>
      </w:r>
      <w:r>
        <w:rPr>
          <w:rStyle w:val="Strong"/>
          <w:b w:val="0"/>
          <w:bCs w:val="0"/>
        </w:rPr>
        <w:t>where the full names of the files are generated.</w:t>
      </w:r>
    </w:p>
    <w:p w:rsidR="005F2865" w:rsidRPr="00F665C6" w:rsidRDefault="00485264" w:rsidP="00F665C6">
      <w:r>
        <w:rPr>
          <w:rStyle w:val="Strong"/>
          <w:b w:val="0"/>
          <w:bCs w:val="0"/>
        </w:rPr>
        <w:t>If you have a more complicated scenario</w:t>
      </w:r>
      <w:r>
        <w:t xml:space="preserve"> you</w:t>
      </w:r>
      <w:r w:rsidR="00F665C6">
        <w:t xml:space="preserve"> will</w:t>
      </w:r>
      <w:r>
        <w:t xml:space="preserve"> need to implement a more complicated </w:t>
      </w:r>
      <w:r w:rsidR="00F665C6">
        <w:rPr>
          <w:rStyle w:val="Strong"/>
        </w:rPr>
        <w:t>Partition</w:t>
      </w:r>
      <w:r w:rsidR="00F665C6">
        <w:rPr>
          <w:rStyle w:val="Strong"/>
          <w:b w:val="0"/>
          <w:bCs w:val="0"/>
        </w:rPr>
        <w:t xml:space="preserve"> method that generates the Scene list based on the ‘Events-Data.tsv’ files and/or some external log files generated by the software that was under study. It is important to note that, you will need to add a mechanism to generate ‘.aoi’ files for your dynamic AOIs as well. </w:t>
      </w:r>
    </w:p>
    <w:p w:rsidR="00BA45AC" w:rsidRDefault="00BA45AC" w:rsidP="00BA45AC">
      <w:pPr>
        <w:pStyle w:val="Heading2"/>
      </w:pPr>
      <w:r>
        <w:t>Project specific Configurations</w:t>
      </w:r>
    </w:p>
    <w:p w:rsidR="00F665C6" w:rsidRPr="00F665C6" w:rsidRDefault="00F665C6" w:rsidP="00F665C6"/>
    <w:p w:rsidR="005F2865" w:rsidRDefault="00B664C2" w:rsidP="005F2865">
      <w:pPr>
        <w:pStyle w:val="Heading3"/>
      </w:pPr>
      <w:r>
        <w:t xml:space="preserve">Data </w:t>
      </w:r>
      <w:r w:rsidR="005F2865">
        <w:t>Validation</w:t>
      </w:r>
    </w:p>
    <w:p w:rsidR="00F665C6" w:rsidRPr="00F665C6" w:rsidRDefault="00F665C6" w:rsidP="00F665C6">
      <w:pPr>
        <w:pStyle w:val="Heading3"/>
      </w:pPr>
      <w:r>
        <w:t xml:space="preserve">Automatic Restoration of Invalid samples </w:t>
      </w:r>
    </w:p>
    <w:p w:rsidR="00AB398A" w:rsidRPr="00AB398A" w:rsidRDefault="00AB398A" w:rsidP="00AB398A"/>
    <w:sectPr w:rsidR="00AB398A" w:rsidRPr="00AB398A" w:rsidSect="001764D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57C6" w:rsidRDefault="00CE57C6" w:rsidP="000C4BAB">
      <w:r>
        <w:separator/>
      </w:r>
    </w:p>
  </w:endnote>
  <w:endnote w:type="continuationSeparator" w:id="0">
    <w:p w:rsidR="00CE57C6" w:rsidRDefault="00CE57C6" w:rsidP="000C4BA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57C6" w:rsidRDefault="00CE57C6" w:rsidP="000C4BAB">
      <w:r>
        <w:separator/>
      </w:r>
    </w:p>
  </w:footnote>
  <w:footnote w:type="continuationSeparator" w:id="0">
    <w:p w:rsidR="00CE57C6" w:rsidRDefault="00CE57C6" w:rsidP="000C4BAB">
      <w:r>
        <w:continuationSeparator/>
      </w:r>
    </w:p>
  </w:footnote>
  <w:footnote w:id="1">
    <w:p w:rsidR="00722536" w:rsidRPr="00886FBB" w:rsidRDefault="00722536" w:rsidP="000C4BAB">
      <w:r>
        <w:rPr>
          <w:rStyle w:val="FootnoteReference"/>
        </w:rPr>
        <w:footnoteRef/>
      </w:r>
      <w:r>
        <w:t xml:space="preserve"> Available at </w:t>
      </w:r>
      <w:hyperlink r:id="rId1" w:history="1">
        <w:r w:rsidRPr="00886FBB">
          <w:rPr>
            <w:rStyle w:val="Hyperlink"/>
          </w:rPr>
          <w:t>http://google-styleguide.googlecode.com/svn/trunk/pyguide.html#Comments</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C06B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255E4F"/>
    <w:rsid w:val="000215BA"/>
    <w:rsid w:val="00070CF7"/>
    <w:rsid w:val="000C4BAB"/>
    <w:rsid w:val="000D7125"/>
    <w:rsid w:val="001252DC"/>
    <w:rsid w:val="00127B92"/>
    <w:rsid w:val="001764D0"/>
    <w:rsid w:val="00184DFB"/>
    <w:rsid w:val="0018562D"/>
    <w:rsid w:val="001C17BA"/>
    <w:rsid w:val="001F7CCF"/>
    <w:rsid w:val="00252121"/>
    <w:rsid w:val="00255E4F"/>
    <w:rsid w:val="002679D2"/>
    <w:rsid w:val="002B0F6F"/>
    <w:rsid w:val="002B7991"/>
    <w:rsid w:val="00341FB4"/>
    <w:rsid w:val="00432178"/>
    <w:rsid w:val="0045265C"/>
    <w:rsid w:val="00467673"/>
    <w:rsid w:val="00484A53"/>
    <w:rsid w:val="00485264"/>
    <w:rsid w:val="00497E4F"/>
    <w:rsid w:val="004E7579"/>
    <w:rsid w:val="00516BB3"/>
    <w:rsid w:val="00543255"/>
    <w:rsid w:val="005F2865"/>
    <w:rsid w:val="00631921"/>
    <w:rsid w:val="00722536"/>
    <w:rsid w:val="007556ED"/>
    <w:rsid w:val="00776815"/>
    <w:rsid w:val="00796267"/>
    <w:rsid w:val="007C3CE5"/>
    <w:rsid w:val="007D21A0"/>
    <w:rsid w:val="00841776"/>
    <w:rsid w:val="008433B2"/>
    <w:rsid w:val="00852935"/>
    <w:rsid w:val="00886FBB"/>
    <w:rsid w:val="00904258"/>
    <w:rsid w:val="00985465"/>
    <w:rsid w:val="00996910"/>
    <w:rsid w:val="009A0F8B"/>
    <w:rsid w:val="009B527A"/>
    <w:rsid w:val="009D59ED"/>
    <w:rsid w:val="009F20D9"/>
    <w:rsid w:val="009F528B"/>
    <w:rsid w:val="00A20F22"/>
    <w:rsid w:val="00AB398A"/>
    <w:rsid w:val="00AE7EC3"/>
    <w:rsid w:val="00B25A4A"/>
    <w:rsid w:val="00B664C2"/>
    <w:rsid w:val="00BA45AC"/>
    <w:rsid w:val="00BF5F9B"/>
    <w:rsid w:val="00C22202"/>
    <w:rsid w:val="00C26A82"/>
    <w:rsid w:val="00C816AF"/>
    <w:rsid w:val="00CA1AEF"/>
    <w:rsid w:val="00CE57C6"/>
    <w:rsid w:val="00D06D6E"/>
    <w:rsid w:val="00D20EEF"/>
    <w:rsid w:val="00D81E04"/>
    <w:rsid w:val="00DC0915"/>
    <w:rsid w:val="00E00AB7"/>
    <w:rsid w:val="00E279D2"/>
    <w:rsid w:val="00EC4042"/>
    <w:rsid w:val="00ED6DB6"/>
    <w:rsid w:val="00EF3E75"/>
    <w:rsid w:val="00F3224B"/>
    <w:rsid w:val="00F406A8"/>
    <w:rsid w:val="00F51388"/>
    <w:rsid w:val="00F665C6"/>
    <w:rsid w:val="00FC5A3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BAB"/>
    <w:pPr>
      <w:autoSpaceDE w:val="0"/>
      <w:autoSpaceDN w:val="0"/>
      <w:adjustRightInd w:val="0"/>
      <w:spacing w:after="0" w:line="240" w:lineRule="auto"/>
      <w:jc w:val="both"/>
    </w:pPr>
    <w:rPr>
      <w:rFonts w:ascii="Times New Roman" w:hAnsi="Times New Roman" w:cs="Times New Roman"/>
    </w:rPr>
  </w:style>
  <w:style w:type="paragraph" w:styleId="Heading1">
    <w:name w:val="heading 1"/>
    <w:basedOn w:val="Normal"/>
    <w:next w:val="Normal"/>
    <w:link w:val="Heading1Char"/>
    <w:uiPriority w:val="9"/>
    <w:qFormat/>
    <w:rsid w:val="00255E4F"/>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224B"/>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224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3224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3224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3224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3224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3224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3224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E4F"/>
    <w:rPr>
      <w:rFonts w:asciiTheme="majorHAnsi" w:eastAsiaTheme="majorEastAsia" w:hAnsiTheme="majorHAnsi" w:cstheme="majorBidi"/>
      <w:b/>
      <w:bCs/>
      <w:color w:val="365F91" w:themeColor="accent1" w:themeShade="BF"/>
      <w:sz w:val="28"/>
      <w:szCs w:val="28"/>
      <w:lang w:val="en-CA"/>
    </w:rPr>
  </w:style>
  <w:style w:type="character" w:customStyle="1" w:styleId="Heading2Char">
    <w:name w:val="Heading 2 Char"/>
    <w:basedOn w:val="DefaultParagraphFont"/>
    <w:link w:val="Heading2"/>
    <w:uiPriority w:val="9"/>
    <w:rsid w:val="00F3224B"/>
    <w:rPr>
      <w:rFonts w:asciiTheme="majorHAnsi" w:eastAsiaTheme="majorEastAsia" w:hAnsiTheme="majorHAnsi" w:cstheme="majorBidi"/>
      <w:b/>
      <w:bCs/>
      <w:color w:val="4F81BD" w:themeColor="accent1"/>
      <w:sz w:val="26"/>
      <w:szCs w:val="26"/>
      <w:lang w:val="en-CA"/>
    </w:rPr>
  </w:style>
  <w:style w:type="character" w:customStyle="1" w:styleId="Heading3Char">
    <w:name w:val="Heading 3 Char"/>
    <w:basedOn w:val="DefaultParagraphFont"/>
    <w:link w:val="Heading3"/>
    <w:uiPriority w:val="9"/>
    <w:rsid w:val="00F3224B"/>
    <w:rPr>
      <w:rFonts w:asciiTheme="majorHAnsi" w:eastAsiaTheme="majorEastAsia" w:hAnsiTheme="majorHAnsi" w:cstheme="majorBidi"/>
      <w:b/>
      <w:bCs/>
      <w:color w:val="4F81BD" w:themeColor="accent1"/>
      <w:lang w:val="en-CA"/>
    </w:rPr>
  </w:style>
  <w:style w:type="character" w:customStyle="1" w:styleId="Heading4Char">
    <w:name w:val="Heading 4 Char"/>
    <w:basedOn w:val="DefaultParagraphFont"/>
    <w:link w:val="Heading4"/>
    <w:uiPriority w:val="9"/>
    <w:semiHidden/>
    <w:rsid w:val="00F3224B"/>
    <w:rPr>
      <w:rFonts w:asciiTheme="majorHAnsi" w:eastAsiaTheme="majorEastAsia" w:hAnsiTheme="majorHAnsi" w:cstheme="majorBidi"/>
      <w:b/>
      <w:bCs/>
      <w:i/>
      <w:iCs/>
      <w:color w:val="4F81BD" w:themeColor="accent1"/>
      <w:lang w:val="en-CA"/>
    </w:rPr>
  </w:style>
  <w:style w:type="character" w:customStyle="1" w:styleId="Heading5Char">
    <w:name w:val="Heading 5 Char"/>
    <w:basedOn w:val="DefaultParagraphFont"/>
    <w:link w:val="Heading5"/>
    <w:uiPriority w:val="9"/>
    <w:semiHidden/>
    <w:rsid w:val="00F3224B"/>
    <w:rPr>
      <w:rFonts w:asciiTheme="majorHAnsi" w:eastAsiaTheme="majorEastAsia" w:hAnsiTheme="majorHAnsi" w:cstheme="majorBidi"/>
      <w:color w:val="243F60" w:themeColor="accent1" w:themeShade="7F"/>
      <w:lang w:val="en-CA"/>
    </w:rPr>
  </w:style>
  <w:style w:type="character" w:customStyle="1" w:styleId="Heading6Char">
    <w:name w:val="Heading 6 Char"/>
    <w:basedOn w:val="DefaultParagraphFont"/>
    <w:link w:val="Heading6"/>
    <w:uiPriority w:val="9"/>
    <w:semiHidden/>
    <w:rsid w:val="00F3224B"/>
    <w:rPr>
      <w:rFonts w:asciiTheme="majorHAnsi" w:eastAsiaTheme="majorEastAsia" w:hAnsiTheme="majorHAnsi" w:cstheme="majorBidi"/>
      <w:i/>
      <w:iCs/>
      <w:color w:val="243F60" w:themeColor="accent1" w:themeShade="7F"/>
      <w:lang w:val="en-CA"/>
    </w:rPr>
  </w:style>
  <w:style w:type="character" w:customStyle="1" w:styleId="Heading7Char">
    <w:name w:val="Heading 7 Char"/>
    <w:basedOn w:val="DefaultParagraphFont"/>
    <w:link w:val="Heading7"/>
    <w:uiPriority w:val="9"/>
    <w:semiHidden/>
    <w:rsid w:val="00F3224B"/>
    <w:rPr>
      <w:rFonts w:asciiTheme="majorHAnsi" w:eastAsiaTheme="majorEastAsia" w:hAnsiTheme="majorHAnsi" w:cstheme="majorBidi"/>
      <w:i/>
      <w:iCs/>
      <w:color w:val="404040" w:themeColor="text1" w:themeTint="BF"/>
      <w:lang w:val="en-CA"/>
    </w:rPr>
  </w:style>
  <w:style w:type="character" w:customStyle="1" w:styleId="Heading8Char">
    <w:name w:val="Heading 8 Char"/>
    <w:basedOn w:val="DefaultParagraphFont"/>
    <w:link w:val="Heading8"/>
    <w:uiPriority w:val="9"/>
    <w:semiHidden/>
    <w:rsid w:val="00F3224B"/>
    <w:rPr>
      <w:rFonts w:asciiTheme="majorHAnsi" w:eastAsiaTheme="majorEastAsia" w:hAnsiTheme="majorHAnsi" w:cstheme="majorBidi"/>
      <w:color w:val="404040" w:themeColor="text1" w:themeTint="BF"/>
      <w:sz w:val="20"/>
      <w:szCs w:val="20"/>
      <w:lang w:val="en-CA"/>
    </w:rPr>
  </w:style>
  <w:style w:type="character" w:customStyle="1" w:styleId="Heading9Char">
    <w:name w:val="Heading 9 Char"/>
    <w:basedOn w:val="DefaultParagraphFont"/>
    <w:link w:val="Heading9"/>
    <w:uiPriority w:val="9"/>
    <w:semiHidden/>
    <w:rsid w:val="00F3224B"/>
    <w:rPr>
      <w:rFonts w:asciiTheme="majorHAnsi" w:eastAsiaTheme="majorEastAsia" w:hAnsiTheme="majorHAnsi" w:cstheme="majorBidi"/>
      <w:i/>
      <w:iCs/>
      <w:color w:val="404040" w:themeColor="text1" w:themeTint="BF"/>
      <w:sz w:val="20"/>
      <w:szCs w:val="20"/>
      <w:lang w:val="en-CA"/>
    </w:rPr>
  </w:style>
  <w:style w:type="paragraph" w:customStyle="1" w:styleId="figurecaption">
    <w:name w:val="figurecaption"/>
    <w:basedOn w:val="Normal"/>
    <w:next w:val="Normal"/>
    <w:rsid w:val="00F3224B"/>
    <w:pPr>
      <w:keepLines/>
      <w:overflowPunct w:val="0"/>
      <w:spacing w:before="120" w:after="240" w:line="220" w:lineRule="atLeast"/>
      <w:jc w:val="center"/>
      <w:textAlignment w:val="baseline"/>
    </w:pPr>
    <w:rPr>
      <w:rFonts w:eastAsia="Times New Roman"/>
      <w:sz w:val="18"/>
      <w:szCs w:val="20"/>
      <w:lang w:eastAsia="de-DE"/>
    </w:rPr>
  </w:style>
  <w:style w:type="paragraph" w:customStyle="1" w:styleId="p1a">
    <w:name w:val="p1a"/>
    <w:basedOn w:val="Normal"/>
    <w:rsid w:val="00F3224B"/>
    <w:pPr>
      <w:overflowPunct w:val="0"/>
      <w:spacing w:line="220" w:lineRule="atLeast"/>
      <w:textAlignment w:val="baseline"/>
    </w:pPr>
    <w:rPr>
      <w:rFonts w:eastAsia="Times New Roman"/>
      <w:sz w:val="20"/>
      <w:szCs w:val="20"/>
      <w:lang w:eastAsia="de-DE"/>
    </w:rPr>
  </w:style>
  <w:style w:type="paragraph" w:styleId="BalloonText">
    <w:name w:val="Balloon Text"/>
    <w:basedOn w:val="Normal"/>
    <w:link w:val="BalloonTextChar"/>
    <w:uiPriority w:val="99"/>
    <w:semiHidden/>
    <w:unhideWhenUsed/>
    <w:rsid w:val="00F3224B"/>
    <w:rPr>
      <w:rFonts w:ascii="Tahoma" w:hAnsi="Tahoma" w:cs="Tahoma"/>
      <w:sz w:val="16"/>
      <w:szCs w:val="16"/>
    </w:rPr>
  </w:style>
  <w:style w:type="character" w:customStyle="1" w:styleId="BalloonTextChar">
    <w:name w:val="Balloon Text Char"/>
    <w:basedOn w:val="DefaultParagraphFont"/>
    <w:link w:val="BalloonText"/>
    <w:uiPriority w:val="99"/>
    <w:semiHidden/>
    <w:rsid w:val="00F3224B"/>
    <w:rPr>
      <w:rFonts w:ascii="Tahoma" w:hAnsi="Tahoma" w:cs="Tahoma"/>
      <w:sz w:val="16"/>
      <w:szCs w:val="16"/>
      <w:lang w:val="en-CA"/>
    </w:rPr>
  </w:style>
  <w:style w:type="paragraph" w:customStyle="1" w:styleId="tablecaption">
    <w:name w:val="tablecaption"/>
    <w:basedOn w:val="Normal"/>
    <w:next w:val="Normal"/>
    <w:rsid w:val="00F3224B"/>
    <w:pPr>
      <w:keepNext/>
      <w:keepLines/>
      <w:overflowPunct w:val="0"/>
      <w:spacing w:before="240" w:after="120" w:line="220" w:lineRule="atLeast"/>
      <w:jc w:val="center"/>
      <w:textAlignment w:val="baseline"/>
    </w:pPr>
    <w:rPr>
      <w:rFonts w:eastAsia="Times New Roman"/>
      <w:sz w:val="18"/>
      <w:szCs w:val="20"/>
      <w:lang w:val="de-DE" w:eastAsia="de-DE"/>
    </w:rPr>
  </w:style>
  <w:style w:type="table" w:styleId="TableGrid">
    <w:name w:val="Table Grid"/>
    <w:basedOn w:val="TableNormal"/>
    <w:uiPriority w:val="59"/>
    <w:rsid w:val="00F322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qFormat/>
    <w:rsid w:val="00F3224B"/>
    <w:pPr>
      <w:overflowPunct w:val="0"/>
      <w:autoSpaceDE w:val="0"/>
      <w:autoSpaceDN w:val="0"/>
      <w:adjustRightInd w:val="0"/>
      <w:spacing w:after="0" w:line="240" w:lineRule="auto"/>
      <w:jc w:val="both"/>
      <w:textAlignment w:val="baseline"/>
    </w:pPr>
    <w:rPr>
      <w:rFonts w:ascii="Times New Roman" w:eastAsia="Times New Roman" w:hAnsi="Times New Roman"/>
      <w:sz w:val="16"/>
      <w:szCs w:val="16"/>
      <w:lang w:val="en-CA" w:eastAsia="de-DE"/>
    </w:rPr>
  </w:style>
  <w:style w:type="paragraph" w:styleId="FootnoteText">
    <w:name w:val="footnote text"/>
    <w:basedOn w:val="Normal"/>
    <w:link w:val="FootnoteTextChar"/>
    <w:uiPriority w:val="99"/>
    <w:semiHidden/>
    <w:unhideWhenUsed/>
    <w:rsid w:val="00886FBB"/>
  </w:style>
  <w:style w:type="character" w:customStyle="1" w:styleId="FootnoteTextChar">
    <w:name w:val="Footnote Text Char"/>
    <w:basedOn w:val="DefaultParagraphFont"/>
    <w:link w:val="FootnoteText"/>
    <w:uiPriority w:val="99"/>
    <w:semiHidden/>
    <w:rsid w:val="00886FBB"/>
    <w:rPr>
      <w:rFonts w:ascii="Times New Roman" w:eastAsia="Times New Roman" w:hAnsi="Times New Roman" w:cs="Times New Roman"/>
      <w:sz w:val="20"/>
      <w:szCs w:val="20"/>
      <w:lang w:val="en-CA" w:eastAsia="de-DE"/>
    </w:rPr>
  </w:style>
  <w:style w:type="character" w:styleId="FootnoteReference">
    <w:name w:val="footnote reference"/>
    <w:basedOn w:val="DefaultParagraphFont"/>
    <w:uiPriority w:val="99"/>
    <w:semiHidden/>
    <w:unhideWhenUsed/>
    <w:rsid w:val="00886FBB"/>
    <w:rPr>
      <w:vertAlign w:val="superscript"/>
    </w:rPr>
  </w:style>
  <w:style w:type="character" w:styleId="Hyperlink">
    <w:name w:val="Hyperlink"/>
    <w:basedOn w:val="DefaultParagraphFont"/>
    <w:uiPriority w:val="99"/>
    <w:unhideWhenUsed/>
    <w:rsid w:val="00886FBB"/>
    <w:rPr>
      <w:color w:val="0000FF" w:themeColor="hyperlink"/>
      <w:u w:val="single"/>
    </w:rPr>
  </w:style>
  <w:style w:type="paragraph" w:styleId="Title">
    <w:name w:val="Title"/>
    <w:basedOn w:val="Normal"/>
    <w:next w:val="Normal"/>
    <w:link w:val="TitleChar"/>
    <w:uiPriority w:val="10"/>
    <w:qFormat/>
    <w:rsid w:val="00776815"/>
    <w:pPr>
      <w:spacing w:after="300"/>
      <w:contextualSpacing/>
      <w:jc w:val="center"/>
    </w:pPr>
    <w:rPr>
      <w:rFonts w:eastAsiaTheme="majorEastAsia"/>
      <w:color w:val="17365D" w:themeColor="text2" w:themeShade="BF"/>
      <w:spacing w:val="5"/>
      <w:kern w:val="28"/>
      <w:sz w:val="40"/>
      <w:szCs w:val="40"/>
    </w:rPr>
  </w:style>
  <w:style w:type="character" w:customStyle="1" w:styleId="TitleChar">
    <w:name w:val="Title Char"/>
    <w:basedOn w:val="DefaultParagraphFont"/>
    <w:link w:val="Title"/>
    <w:uiPriority w:val="10"/>
    <w:rsid w:val="00776815"/>
    <w:rPr>
      <w:rFonts w:ascii="Times New Roman" w:eastAsiaTheme="majorEastAsia" w:hAnsi="Times New Roman" w:cs="Times New Roman"/>
      <w:color w:val="17365D" w:themeColor="text2" w:themeShade="BF"/>
      <w:spacing w:val="5"/>
      <w:kern w:val="28"/>
      <w:sz w:val="40"/>
      <w:szCs w:val="40"/>
    </w:rPr>
  </w:style>
  <w:style w:type="paragraph" w:styleId="Subtitle">
    <w:name w:val="Subtitle"/>
    <w:basedOn w:val="Normal"/>
    <w:next w:val="Normal"/>
    <w:link w:val="SubtitleChar"/>
    <w:uiPriority w:val="11"/>
    <w:qFormat/>
    <w:rsid w:val="00341FB4"/>
    <w:pPr>
      <w:numPr>
        <w:ilvl w:val="1"/>
      </w:numPr>
      <w:jc w:val="center"/>
    </w:pPr>
    <w:rPr>
      <w:rFonts w:eastAsiaTheme="majorEastAsia"/>
      <w:i/>
      <w:iCs/>
      <w:color w:val="4F81BD" w:themeColor="accent1"/>
      <w:spacing w:val="15"/>
      <w:sz w:val="24"/>
      <w:szCs w:val="24"/>
    </w:rPr>
  </w:style>
  <w:style w:type="character" w:customStyle="1" w:styleId="SubtitleChar">
    <w:name w:val="Subtitle Char"/>
    <w:basedOn w:val="DefaultParagraphFont"/>
    <w:link w:val="Subtitle"/>
    <w:uiPriority w:val="11"/>
    <w:rsid w:val="00341FB4"/>
    <w:rPr>
      <w:rFonts w:ascii="Times New Roman" w:eastAsiaTheme="majorEastAsia" w:hAnsi="Times New Roman" w:cs="Times New Roman"/>
      <w:i/>
      <w:iCs/>
      <w:color w:val="4F81BD" w:themeColor="accent1"/>
      <w:spacing w:val="15"/>
      <w:sz w:val="24"/>
      <w:szCs w:val="24"/>
      <w:lang w:eastAsia="de-DE"/>
    </w:rPr>
  </w:style>
  <w:style w:type="paragraph" w:customStyle="1" w:styleId="FormatSection">
    <w:name w:val="FormatSection"/>
    <w:basedOn w:val="Normal"/>
    <w:qFormat/>
    <w:rsid w:val="00A20F22"/>
    <w:pPr>
      <w:spacing w:before="240" w:after="240"/>
      <w:ind w:left="432"/>
      <w:contextualSpacing/>
    </w:pPr>
    <w:rPr>
      <w:rFonts w:ascii="Courier New" w:hAnsi="Courier New" w:cs="Courier New"/>
      <w:color w:val="632423" w:themeColor="accent2" w:themeShade="80"/>
    </w:rPr>
  </w:style>
  <w:style w:type="character" w:styleId="Strong">
    <w:name w:val="Strong"/>
    <w:basedOn w:val="DefaultParagraphFont"/>
    <w:uiPriority w:val="22"/>
    <w:qFormat/>
    <w:rsid w:val="00C816AF"/>
    <w:rPr>
      <w:b/>
      <w:bCs/>
    </w:rPr>
  </w:style>
  <w:style w:type="character" w:styleId="HTMLTypewriter">
    <w:name w:val="HTML Typewriter"/>
    <w:basedOn w:val="DefaultParagraphFont"/>
    <w:uiPriority w:val="99"/>
    <w:semiHidden/>
    <w:unhideWhenUsed/>
    <w:rsid w:val="00C816A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0425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56549819">
      <w:bodyDiv w:val="1"/>
      <w:marLeft w:val="0"/>
      <w:marRight w:val="0"/>
      <w:marTop w:val="0"/>
      <w:marBottom w:val="0"/>
      <w:divBdr>
        <w:top w:val="none" w:sz="0" w:space="0" w:color="auto"/>
        <w:left w:val="none" w:sz="0" w:space="0" w:color="auto"/>
        <w:bottom w:val="none" w:sz="0" w:space="0" w:color="auto"/>
        <w:right w:val="none" w:sz="0" w:space="0" w:color="auto"/>
      </w:divBdr>
    </w:div>
    <w:div w:id="99040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segment.html" TargetMode="External"/><Relationship Id="rId13" Type="http://schemas.openxmlformats.org/officeDocument/2006/relationships/hyperlink" Target="file:///C:\Research-Samad\EMDAT\doc\segment.html" TargetMode="External"/><Relationship Id="rId18" Type="http://schemas.openxmlformats.org/officeDocument/2006/relationships/hyperlink" Target="file:///C:\Research-Samad\EMDAT\doc\AOI.html" TargetMode="External"/><Relationship Id="rId3" Type="http://schemas.openxmlformats.org/officeDocument/2006/relationships/styles" Target="styles.xml"/><Relationship Id="rId21" Type="http://schemas.openxmlformats.org/officeDocument/2006/relationships/hyperlink" Target="file:///C:\Research-Samad\EMDAT\doc\AOI.html" TargetMode="External"/><Relationship Id="rId7" Type="http://schemas.openxmlformats.org/officeDocument/2006/relationships/endnotes" Target="endnotes.xml"/><Relationship Id="rId12" Type="http://schemas.openxmlformats.org/officeDocument/2006/relationships/hyperlink" Target="file:///C:\Research-Samad\EMDAT\doc\scene.html" TargetMode="External"/><Relationship Id="rId17" Type="http://schemas.openxmlformats.org/officeDocument/2006/relationships/hyperlink" Target="file:///C:\Research-Samad\EMDAT\doc\AOI.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Research-Samad\EMDAT\doc\AOI.html" TargetMode="External"/><Relationship Id="rId20" Type="http://schemas.openxmlformats.org/officeDocument/2006/relationships/hyperlink" Target="file:///C:\Research-Samad\EMDAT\doc\AOI.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Research-Samad\EMDAT\doc\segment.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Research-Samad\EMDAT\doc\AOI.html" TargetMode="External"/><Relationship Id="rId23" Type="http://schemas.openxmlformats.org/officeDocument/2006/relationships/hyperlink" Target="Recording.html" TargetMode="External"/><Relationship Id="rId10" Type="http://schemas.openxmlformats.org/officeDocument/2006/relationships/hyperlink" Target="file:///C:\Research-Samad\EMDAT\doc\segment.html" TargetMode="External"/><Relationship Id="rId19" Type="http://schemas.openxmlformats.org/officeDocument/2006/relationships/hyperlink" Target="AOI.html" TargetMode="External"/><Relationship Id="rId4" Type="http://schemas.openxmlformats.org/officeDocument/2006/relationships/settings" Target="settings.xml"/><Relationship Id="rId9" Type="http://schemas.openxmlformats.org/officeDocument/2006/relationships/hyperlink" Target="Scene.html" TargetMode="External"/><Relationship Id="rId14" Type="http://schemas.openxmlformats.org/officeDocument/2006/relationships/hyperlink" Target="AOI.html" TargetMode="External"/><Relationship Id="rId22" Type="http://schemas.openxmlformats.org/officeDocument/2006/relationships/hyperlink" Target="file:///C:\Research-Samad\EMDAT\doc\AOI.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google-styleguide.googlecode.com/svn/trunk/pyguide.html%23Com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584EB-7C6E-4092-B6BD-173F6464A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6</Pages>
  <Words>2092</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13996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Samad Kardan</dc:creator>
  <cp:lastModifiedBy>Samad</cp:lastModifiedBy>
  <cp:revision>14</cp:revision>
  <dcterms:created xsi:type="dcterms:W3CDTF">2012-08-25T04:47:00Z</dcterms:created>
  <dcterms:modified xsi:type="dcterms:W3CDTF">2012-08-25T20:25:00Z</dcterms:modified>
</cp:coreProperties>
</file>