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E7490"/>
          <w:sz w:val="44"/>
        </w:rPr>
        <w:t>ATW WEB FLOW: 4-TIER RESEARCH &amp; CURRICULUM GUIDE</w:t>
      </w:r>
    </w:p>
    <w:p>
      <w:pPr>
        <w:jc w:val="center"/>
      </w:pPr>
      <w:r>
        <w:rPr>
          <w:i/>
          <w:color w:val="64748B"/>
        </w:rPr>
        <w:t>In-Page 3D Evolution Architecture &amp; Educational Specifications from Age 8 to College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co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172A"/>
        </w:rPr>
        <w:t>1. The 4 Educational Tiers &amp; Progression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0F172A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160"/>
            <w:shd w:val="clear" w:color="auto" w:fill="0F172A"/>
          </w:tcPr>
          <w:p>
            <w:r>
              <w:rPr>
                <w:b/>
                <w:color w:val="FFFFFF"/>
              </w:rPr>
              <w:t>Target Age &amp; Grade</w:t>
            </w:r>
          </w:p>
        </w:tc>
        <w:tc>
          <w:tcPr>
            <w:tcW w:type="dxa" w:w="3168"/>
            <w:shd w:val="clear" w:color="auto" w:fill="0F172A"/>
          </w:tcPr>
          <w:p>
            <w:r>
              <w:rPr>
                <w:b/>
                <w:color w:val="FFFFFF"/>
              </w:rPr>
              <w:t>Core Knowledge Focus</w:t>
            </w:r>
          </w:p>
        </w:tc>
        <w:tc>
          <w:tcPr>
            <w:tcW w:type="dxa" w:w="2880"/>
            <w:shd w:val="clear" w:color="auto" w:fill="0F172A"/>
          </w:tcPr>
          <w:p>
            <w:r>
              <w:rPr>
                <w:b/>
                <w:color w:val="FFFFFF"/>
              </w:rPr>
              <w:t>3D Mascot &amp; World Evolution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sz w:val="19"/>
              </w:rPr>
              <w:t>Stage 1: Kid Wonder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19"/>
              </w:rPr>
              <w:t>Under 12 (Grades 1-7)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19"/>
              </w:rPr>
              <w:t>Physical Metaphors: DNS Owl, Rainbow Fiber Light Highway, Mega Kitchen Server, Waiter API Drone, HTML Bones, CSS Clothes, JS Brain.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19"/>
              </w:rPr>
              <w:t>Byte-Bot Courier Mk-I in a sunny digital meadow and rainbow bridge.</w:t>
            </w:r>
          </w:p>
        </w:tc>
      </w:tr>
      <w:tr>
        <w:tc>
          <w:tcPr>
            <w:tcW w:type="dxa" w:w="2160"/>
            <w:shd w:val="clear" w:color="auto" w:fill="EDF2F7"/>
          </w:tcPr>
          <w:p>
            <w:r>
              <w:rPr>
                <w:sz w:val="19"/>
              </w:rPr>
              <w:t>Stage 2: Junior Dev</w:t>
            </w:r>
          </w:p>
        </w:tc>
        <w:tc>
          <w:tcPr>
            <w:tcW w:type="dxa" w:w="2160"/>
            <w:shd w:val="clear" w:color="auto" w:fill="EDF2F7"/>
          </w:tcPr>
          <w:p>
            <w:r>
              <w:rPr>
                <w:sz w:val="19"/>
              </w:rPr>
              <w:t>Classes 8-10 (Ages 13-15)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9"/>
              </w:rPr>
              <w:t>Full-Stack Separation: Frontend vs Backend vs Database, HTTP Verbs (GET/POST/PUT/DELETE), Status Codes, JSON REST APIs, DNS Records (A/CNAME), Browser Storage.</w:t>
            </w:r>
          </w:p>
        </w:tc>
        <w:tc>
          <w:tcPr>
            <w:tcW w:type="dxa" w:w="2880"/>
            <w:shd w:val="clear" w:color="auto" w:fill="EDF2F7"/>
          </w:tcPr>
          <w:p>
            <w:r>
              <w:rPr>
                <w:sz w:val="19"/>
              </w:rPr>
              <w:t>Cyber Courier Mk-II (grown titanium armor, datalink visor, ion thruster skates) in a twilight Cyber Metropolis.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sz w:val="19"/>
              </w:rPr>
              <w:t>Stage 3: Senior Architect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19"/>
              </w:rPr>
              <w:t>Classes 10-12 (Ages 16-18)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19"/>
              </w:rPr>
              <w:t>Protocols &amp; Security: TCP 3-Way Handshake (SYN/ACK), TLS 1.3 Key Exchange (ECDH), 5-Tier Caching, Reverse Proxies (Nginx), SQL vs NoSQL, ACID transactions.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19"/>
              </w:rPr>
              <w:t>Mecha Titan Mk-III (heavy reinforced mecha, TLS holographic shield) in a Volcanic Network Caldera.</w:t>
            </w:r>
          </w:p>
        </w:tc>
      </w:tr>
      <w:tr>
        <w:tc>
          <w:tcPr>
            <w:tcW w:type="dxa" w:w="2160"/>
            <w:shd w:val="clear" w:color="auto" w:fill="EDF2F7"/>
          </w:tcPr>
          <w:p>
            <w:r>
              <w:rPr>
                <w:sz w:val="19"/>
              </w:rPr>
              <w:t>Stage 4: Cosmic Sovereign</w:t>
            </w:r>
          </w:p>
        </w:tc>
        <w:tc>
          <w:tcPr>
            <w:tcW w:type="dxa" w:w="2160"/>
            <w:shd w:val="clear" w:color="auto" w:fill="EDF2F7"/>
          </w:tcPr>
          <w:p>
            <w:r>
              <w:rPr>
                <w:sz w:val="19"/>
              </w:rPr>
              <w:t>College &amp; University / Engineering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9"/>
              </w:rPr>
              <w:t>Distributed Systems: HTTP/3 (QUIC/UDP), CAP Theorem, Raft Consensus, Kafka Event Streaming, Kubernetes Pods, BGP Anycast, V8 Edge Isolates.</w:t>
            </w:r>
          </w:p>
        </w:tc>
        <w:tc>
          <w:tcPr>
            <w:tcW w:type="dxa" w:w="2880"/>
            <w:shd w:val="clear" w:color="auto" w:fill="EDF2F7"/>
          </w:tcPr>
          <w:p>
            <w:r>
              <w:rPr>
                <w:sz w:val="19"/>
              </w:rPr>
              <w:t>Cosmic Sovereign Mk-IV (orbital sentinel with floating halo rings and warp drives) across a 7-Biome Interconnected Galaxy.</w:t>
            </w:r>
          </w:p>
        </w:tc>
      </w:tr>
    </w:tbl>
    <w:p/>
    <w:p>
      <w:pPr>
        <w:pStyle w:val="Heading1"/>
      </w:pPr>
      <w:r>
        <w:rPr>
          <w:color w:val="0F172A"/>
        </w:rPr>
        <w:t>2. In-Page 3D Evolution Engine Architecture</w:t>
      </w:r>
    </w:p>
    <w:p>
      <w:r>
        <w:t>Unlike conventional multi-page websites where clicking an advanced mode navigates to a new URL, ATW WEB FLOW implements an in-page 3D evolution engine. The same scene dynamically transforms: 1) Terrain elements morph and expand; 2) The robot mascot grows armor and features; 3) The HUD adapts its educational depth; 4) Learners can devolve back to Stage 1 at any moment to revisit fundamental principles.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