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Cs/>
          <w:b/>
        </w:rPr>
        <w:t xml:space="preserve">OPERATIONS SYSTEMS FOR TRADE BUSINESSES</w:t>
      </w:r>
    </w:p>
    <w:p>
      <w:pPr>
        <w:pStyle w:val="BodyText"/>
      </w:pPr>
      <w:r>
        <w:rPr>
          <w:bCs/>
          <w:b/>
        </w:rPr>
        <w:t xml:space="preserve">Three-Tier Service Offering — v2</w:t>
      </w:r>
    </w:p>
    <w:p>
      <w:pPr>
        <w:pStyle w:val="BodyText"/>
      </w:pPr>
      <w:r>
        <w:rPr>
          <w:iCs/>
          <w:i/>
        </w:rPr>
        <w:t xml:space="preserve">For HVAC, plumbing, electrical, roofing, landscaping, and other small-to-mid trade businesses</w:t>
      </w:r>
    </w:p>
    <w:p>
      <w:pPr>
        <w:pStyle w:val="BodyText"/>
      </w:pPr>
      <w:r>
        <w:rPr>
          <w:bCs/>
          <w:b/>
        </w:rPr>
        <w:t xml:space="preserve">Real systems. Set up right. Run by you.</w:t>
      </w:r>
    </w:p>
    <w:bookmarkStart w:id="20" w:name="what-changed-in-v2"/>
    <w:p>
      <w:pPr>
        <w:pStyle w:val="Heading1"/>
      </w:pPr>
      <w:r>
        <w:t xml:space="preserve">What Changed in v2</w:t>
      </w:r>
    </w:p>
    <w:p>
      <w:pPr>
        <w:pStyle w:val="FirstParagraph"/>
      </w:pPr>
      <w:r>
        <w:t xml:space="preserve">This document was updated after reviewing the brand positioning and social media strategy. Five edits:</w:t>
      </w:r>
    </w:p>
    <w:p>
      <w:pPr>
        <w:numPr>
          <w:ilvl w:val="0"/>
          <w:numId w:val="1001"/>
        </w:numPr>
      </w:pPr>
      <w:r>
        <w:rPr>
          <w:bCs/>
          <w:b/>
        </w:rPr>
        <w:t xml:space="preserve">Title and framing reframed</w:t>
      </w:r>
      <w:r>
        <w:t xml:space="preserve"> </w:t>
      </w:r>
      <w:r>
        <w:t xml:space="preserve">— From</w:t>
      </w:r>
      <w:r>
        <w:t xml:space="preserve"> </w:t>
      </w:r>
      <w:r>
        <w:t xml:space="preserve">“</w:t>
      </w:r>
      <w:r>
        <w:t xml:space="preserve">AI Implementation</w:t>
      </w:r>
      <w:r>
        <w:t xml:space="preserve">”</w:t>
      </w:r>
      <w:r>
        <w:t xml:space="preserve"> </w:t>
      </w:r>
      <w:r>
        <w:t xml:space="preserve">to</w:t>
      </w:r>
      <w:r>
        <w:t xml:space="preserve"> </w:t>
      </w:r>
      <w:r>
        <w:t xml:space="preserve">“</w:t>
      </w:r>
      <w:r>
        <w:t xml:space="preserve">Operations Systems.</w:t>
      </w:r>
      <w:r>
        <w:t xml:space="preserve">”</w:t>
      </w:r>
      <w:r>
        <w:t xml:space="preserve"> </w:t>
      </w:r>
      <w:r>
        <w:t xml:space="preserve">The brand positions TX Trade Shop as an operations consultant. Selling AI puts you in the wrong category — and contradicts conviction #2 (</w:t>
      </w:r>
      <w:r>
        <w:t xml:space="preserve">“</w:t>
      </w:r>
      <w:r>
        <w:t xml:space="preserve">Implementation is the work. Tools are the supplies</w:t>
      </w:r>
      <w:r>
        <w:t xml:space="preserve">”</w:t>
      </w:r>
      <w:r>
        <w:t xml:space="preserve">).</w:t>
      </w:r>
    </w:p>
    <w:p>
      <w:pPr>
        <w:numPr>
          <w:ilvl w:val="0"/>
          <w:numId w:val="1001"/>
        </w:numPr>
      </w:pPr>
      <w:r>
        <w:rPr>
          <w:bCs/>
          <w:b/>
        </w:rPr>
        <w:t xml:space="preserve">Wedge sentence added</w:t>
      </w:r>
      <w:r>
        <w:t xml:space="preserve"> </w:t>
      </w:r>
      <w:r>
        <w:t xml:space="preserve">—</w:t>
      </w:r>
      <w:r>
        <w:t xml:space="preserve"> </w:t>
      </w:r>
      <w:r>
        <w:t xml:space="preserve">“</w:t>
      </w:r>
      <w:r>
        <w:t xml:space="preserve">We don’t sell AI. We sell finished systems…</w:t>
      </w:r>
      <w:r>
        <w:t xml:space="preserve">”</w:t>
      </w:r>
      <w:r>
        <w:t xml:space="preserve"> </w:t>
      </w:r>
      <w:r>
        <w:t xml:space="preserve">— now appears at the top, where every prospect will see it.</w:t>
      </w:r>
    </w:p>
    <w:p>
      <w:pPr>
        <w:numPr>
          <w:ilvl w:val="0"/>
          <w:numId w:val="1001"/>
        </w:numPr>
      </w:pPr>
      <w:r>
        <w:rPr>
          <w:bCs/>
          <w:b/>
        </w:rPr>
        <w:t xml:space="preserve">Three convictions surfaced</w:t>
      </w:r>
      <w:r>
        <w:t xml:space="preserve"> </w:t>
      </w:r>
      <w:r>
        <w:t xml:space="preserve">— Briefly stated up front. They’re already implicit in the offering — the v2 makes them explicit, which is what the brand doc asks for.</w:t>
      </w:r>
    </w:p>
    <w:p>
      <w:pPr>
        <w:numPr>
          <w:ilvl w:val="0"/>
          <w:numId w:val="1001"/>
        </w:numPr>
      </w:pPr>
      <w:r>
        <w:rPr>
          <w:bCs/>
          <w:b/>
        </w:rPr>
        <w:t xml:space="preserve">New</w:t>
      </w:r>
      <w:r>
        <w:rPr>
          <w:bCs/>
          <w:b/>
        </w:rPr>
        <w:t xml:space="preserve"> </w:t>
      </w:r>
      <w:r>
        <w:rPr>
          <w:bCs/>
          <w:b/>
        </w:rPr>
        <w:t xml:space="preserve">“</w:t>
      </w:r>
      <w:r>
        <w:rPr>
          <w:bCs/>
          <w:b/>
        </w:rPr>
        <w:t xml:space="preserve">Who this isn’t for</w:t>
      </w:r>
      <w:r>
        <w:rPr>
          <w:bCs/>
          <w:b/>
        </w:rPr>
        <w:t xml:space="preserve">”</w:t>
      </w:r>
      <w:r>
        <w:rPr>
          <w:bCs/>
          <w:b/>
        </w:rPr>
        <w:t xml:space="preserve"> </w:t>
      </w:r>
      <w:r>
        <w:rPr>
          <w:bCs/>
          <w:b/>
        </w:rPr>
        <w:t xml:space="preserve">section</w:t>
      </w:r>
      <w:r>
        <w:t xml:space="preserve"> </w:t>
      </w:r>
      <w:r>
        <w:t xml:space="preserve">— Replaces the buried</w:t>
      </w:r>
      <w:r>
        <w:t xml:space="preserve"> </w:t>
      </w:r>
      <w:r>
        <w:t xml:space="preserve">“</w:t>
      </w:r>
      <w:r>
        <w:t xml:space="preserve">Stage the offer when revenue is below $150K</w:t>
      </w:r>
      <w:r>
        <w:t xml:space="preserve">”</w:t>
      </w:r>
      <w:r>
        <w:t xml:space="preserve"> </w:t>
      </w:r>
      <w:r>
        <w:t xml:space="preserve">note with an explicit honest carve-out. Filters bad-fit prospects, raises conversion among good-fit ones, and lives up to the</w:t>
      </w:r>
      <w:r>
        <w:t xml:space="preserve"> </w:t>
      </w:r>
      <w:r>
        <w:t xml:space="preserve">“</w:t>
      </w:r>
      <w:r>
        <w:t xml:space="preserve">15% of audit calls</w:t>
      </w:r>
      <w:r>
        <w:t xml:space="preserve">”</w:t>
      </w:r>
      <w:r>
        <w:t xml:space="preserve"> </w:t>
      </w:r>
      <w:r>
        <w:t xml:space="preserve">stance from the website.</w:t>
      </w:r>
    </w:p>
    <w:p>
      <w:pPr>
        <w:numPr>
          <w:ilvl w:val="0"/>
          <w:numId w:val="1001"/>
        </w:numPr>
      </w:pPr>
      <w:r>
        <w:rPr>
          <w:bCs/>
          <w:b/>
        </w:rPr>
        <w:t xml:space="preserve">Tier pitches sharpened</w:t>
      </w:r>
      <w:r>
        <w:t xml:space="preserve"> </w:t>
      </w:r>
      <w:r>
        <w:t xml:space="preserve">— Each tier now opens with a one-line pitch in brand voice that matches the website doc. Cross-document consistency is what makes a wedge memorable.</w:t>
      </w:r>
    </w:p>
    <w:bookmarkEnd w:id="20"/>
    <w:bookmarkStart w:id="21" w:name="why-this-document-exists"/>
    <w:p>
      <w:pPr>
        <w:pStyle w:val="Heading1"/>
      </w:pPr>
      <w:r>
        <w:t xml:space="preserve">Why This Document Exists</w:t>
      </w:r>
    </w:p>
    <w:p>
      <w:pPr>
        <w:pStyle w:val="FirstParagraph"/>
      </w:pPr>
      <w:r>
        <w:t xml:space="preserve">Most small trade businesses don’t fail at picking software — they fail at making the software actually work the way the business actually runs. Buying the right tools is 30% of the win. Configuring them correctly, integrating them with the existing workflow, and training the owner and crew is the other 70%. That’s what this offering delivers.</w:t>
      </w:r>
    </w:p>
    <w:p>
      <w:pPr>
        <w:pStyle w:val="BodyText"/>
      </w:pPr>
      <w:r>
        <w:t xml:space="preserve">Three tiers, designed to match where the business is today and what they’re ready to invest. Each tier ends with a working system, not a stack of unused logins.</w:t>
      </w:r>
    </w:p>
    <w:p>
      <w:pPr>
        <w:pStyle w:val="BodyText"/>
      </w:pPr>
      <w:r>
        <w:rPr>
          <w:bCs/>
          <w:b/>
        </w:rPr>
        <w:t xml:space="preserve">NEW IN V2:</w:t>
      </w:r>
      <w:r>
        <w:rPr>
          <w:bCs/>
          <w:b/>
        </w:rPr>
        <w:t xml:space="preserve"> </w:t>
      </w:r>
      <w:r>
        <w:t xml:space="preserve">Opening reworked. Original line referenced</w:t>
      </w:r>
      <w:r>
        <w:t xml:space="preserve"> </w:t>
      </w:r>
      <w:r>
        <w:t xml:space="preserve">“</w:t>
      </w:r>
      <w:r>
        <w:t xml:space="preserve">AI tool selection</w:t>
      </w:r>
      <w:r>
        <w:t xml:space="preserve">”</w:t>
      </w:r>
      <w:r>
        <w:t xml:space="preserve"> </w:t>
      </w:r>
      <w:r>
        <w:t xml:space="preserve">— replaced with</w:t>
      </w:r>
      <w:r>
        <w:t xml:space="preserve"> </w:t>
      </w:r>
      <w:r>
        <w:t xml:space="preserve">“</w:t>
      </w:r>
      <w:r>
        <w:t xml:space="preserve">picking software</w:t>
      </w:r>
      <w:r>
        <w:t xml:space="preserve">”</w:t>
      </w:r>
      <w:r>
        <w:t xml:space="preserve"> </w:t>
      </w:r>
      <w:r>
        <w:t xml:space="preserve">to align with operations-first framing. Same point, different category.</w:t>
      </w:r>
    </w:p>
    <w:bookmarkEnd w:id="21"/>
    <w:bookmarkStart w:id="22" w:name="what-we-actually-do"/>
    <w:p>
      <w:pPr>
        <w:pStyle w:val="Heading1"/>
      </w:pPr>
      <w:r>
        <w:t xml:space="preserve">What We Actually Do</w:t>
      </w:r>
    </w:p>
    <w:p>
      <w:pPr>
        <w:pStyle w:val="FirstParagraph"/>
      </w:pPr>
      <w:r>
        <w:rPr>
          <w:bCs/>
          <w:b/>
        </w:rPr>
        <w:t xml:space="preserve">“</w:t>
      </w:r>
      <w:r>
        <w:rPr>
          <w:bCs/>
          <w:b/>
        </w:rPr>
        <w:t xml:space="preserve">We don’t sell AI. We sell finished systems — built around AI, around your existing tools, and around the way your business actually runs.</w:t>
      </w:r>
      <w:r>
        <w:rPr>
          <w:bCs/>
          <w:b/>
        </w:rPr>
        <w:t xml:space="preserve">”</w:t>
      </w:r>
    </w:p>
    <w:p>
      <w:pPr>
        <w:pStyle w:val="BodyText"/>
      </w:pPr>
      <w:r>
        <w:rPr>
          <w:iCs/>
          <w:i/>
        </w:rPr>
        <w:t xml:space="preserve">Most consultants stop at activation. We start at activation and end at adoption. That gap is the engagement.</w:t>
      </w:r>
    </w:p>
    <w:p>
      <w:pPr>
        <w:pStyle w:val="BodyText"/>
      </w:pPr>
      <w:r>
        <w:rPr>
          <w:bCs/>
          <w:b/>
        </w:rPr>
        <w:t xml:space="preserve">NEW IN V2:</w:t>
      </w:r>
      <w:r>
        <w:rPr>
          <w:bCs/>
          <w:b/>
        </w:rPr>
        <w:t xml:space="preserve"> </w:t>
      </w:r>
      <w:r>
        <w:t xml:space="preserve">This section is new. The brand doc says the wedge sentence should appear in every document a prospect reads — sales materials especially. Without it, the offering reads like a generic services menu instead of a positioned offer.</w:t>
      </w:r>
    </w:p>
    <w:bookmarkEnd w:id="22"/>
    <w:bookmarkStart w:id="23" w:name="Xc552309d3c244151027caf244d5024ad9492e9c"/>
    <w:p>
      <w:pPr>
        <w:pStyle w:val="Heading1"/>
      </w:pPr>
      <w:r>
        <w:t xml:space="preserve">Three Things Worth Knowing Before Reading</w:t>
      </w:r>
    </w:p>
    <w:p>
      <w:pPr>
        <w:pStyle w:val="FirstParagraph"/>
      </w:pPr>
      <w:r>
        <w:t xml:space="preserve">Three convictions shape every engagement. They’re already implicit in the offering below — saying them up front gives the rest of the document its tone.</w:t>
      </w:r>
    </w:p>
    <w:p>
      <w:pPr>
        <w:pStyle w:val="BodyText"/>
      </w:pPr>
      <w:r>
        <w:rPr>
          <w:bCs/>
          <w:b/>
        </w:rPr>
        <w:t xml:space="preserve">Conviction 01</w:t>
      </w:r>
    </w:p>
    <w:p>
      <w:pPr>
        <w:pStyle w:val="BodyText"/>
      </w:pPr>
      <w:r>
        <w:rPr>
          <w:bCs/>
          <w:b/>
        </w:rPr>
        <w:t xml:space="preserve">Trade owners are not the problem. The systems are.</w:t>
      </w:r>
    </w:p>
    <w:p>
      <w:pPr>
        <w:pStyle w:val="BodyText"/>
      </w:pPr>
      <w:r>
        <w:t xml:space="preserve">The chaos a small trade business runs in isn’t a character flaw or a sign the owner is</w:t>
      </w:r>
      <w:r>
        <w:t xml:space="preserve"> </w:t>
      </w:r>
      <w:r>
        <w:t xml:space="preserve">“</w:t>
      </w:r>
      <w:r>
        <w:t xml:space="preserve">behind on technology.</w:t>
      </w:r>
      <w:r>
        <w:t xml:space="preserve">”</w:t>
      </w:r>
      <w:r>
        <w:t xml:space="preserve"> </w:t>
      </w:r>
      <w:r>
        <w:t xml:space="preserve">Software has been built for venture-backed SaaS buyers, not for someone running a 4-person crew out of a Ford F-250. The fix is system design, not personal effort.</w:t>
      </w:r>
    </w:p>
    <w:p>
      <w:pPr>
        <w:pStyle w:val="BodyText"/>
      </w:pPr>
      <w:r>
        <w:rPr>
          <w:bCs/>
          <w:b/>
        </w:rPr>
        <w:t xml:space="preserve">Conviction 02</w:t>
      </w:r>
    </w:p>
    <w:p>
      <w:pPr>
        <w:pStyle w:val="BodyText"/>
      </w:pPr>
      <w:r>
        <w:rPr>
          <w:bCs/>
          <w:b/>
        </w:rPr>
        <w:t xml:space="preserve">Implementation is the work. Tools are the supplies.</w:t>
      </w:r>
    </w:p>
    <w:p>
      <w:pPr>
        <w:pStyle w:val="BodyText"/>
      </w:pPr>
      <w:r>
        <w:t xml:space="preserve">Every other AI consultant in this market is fundamentally a software reseller with consulting bolted on. We’re the inverse. The work is the configuration, the integration, the documentation, the training. The tools are interchangeable.</w:t>
      </w:r>
    </w:p>
    <w:p>
      <w:pPr>
        <w:pStyle w:val="BodyText"/>
      </w:pPr>
      <w:r>
        <w:rPr>
          <w:bCs/>
          <w:b/>
        </w:rPr>
        <w:t xml:space="preserve">Conviction 03</w:t>
      </w:r>
    </w:p>
    <w:p>
      <w:pPr>
        <w:pStyle w:val="BodyText"/>
      </w:pPr>
      <w:r>
        <w:rPr>
          <w:bCs/>
          <w:b/>
        </w:rPr>
        <w:t xml:space="preserve">Honesty over enthusiasm. Always.</w:t>
      </w:r>
    </w:p>
    <w:p>
      <w:pPr>
        <w:pStyle w:val="BodyText"/>
      </w:pPr>
      <w:r>
        <w:t xml:space="preserve">About 15% of the audit calls we run end with us telling someone they don’t need us yet — that they should fix something simpler first. We’d rather lose a sale than sell something that doesn’t fit. The</w:t>
      </w:r>
      <w:r>
        <w:t xml:space="preserve"> </w:t>
      </w:r>
      <w:r>
        <w:t xml:space="preserve">“</w:t>
      </w:r>
      <w:r>
        <w:t xml:space="preserve">Who this isn’t for</w:t>
      </w:r>
      <w:r>
        <w:t xml:space="preserve">”</w:t>
      </w:r>
      <w:r>
        <w:t xml:space="preserve"> </w:t>
      </w:r>
      <w:r>
        <w:t xml:space="preserve">section a few pages down is part of the offer, not a disclaimer.</w:t>
      </w:r>
    </w:p>
    <w:p>
      <w:pPr>
        <w:pStyle w:val="BodyText"/>
      </w:pPr>
      <w:r>
        <w:rPr>
          <w:bCs/>
          <w:b/>
        </w:rPr>
        <w:t xml:space="preserve">NEW IN V2:</w:t>
      </w:r>
      <w:r>
        <w:rPr>
          <w:bCs/>
          <w:b/>
        </w:rPr>
        <w:t xml:space="preserve"> </w:t>
      </w:r>
      <w:r>
        <w:t xml:space="preserve">This section is new. The brand doc lists these as the three things you’re</w:t>
      </w:r>
      <w:r>
        <w:t xml:space="preserve"> </w:t>
      </w:r>
      <w:r>
        <w:t xml:space="preserve">“</w:t>
      </w:r>
      <w:r>
        <w:t xml:space="preserve">willing to argue about publicly, lose followers over, and turn down work for.</w:t>
      </w:r>
      <w:r>
        <w:t xml:space="preserve">”</w:t>
      </w:r>
      <w:r>
        <w:t xml:space="preserve"> </w:t>
      </w:r>
      <w:r>
        <w:t xml:space="preserve">They belong in any sales document a prospect reads.</w:t>
      </w:r>
    </w:p>
    <w:p>
      <w:pPr>
        <w:pStyle w:val="BodyText"/>
      </w:pPr>
      <w:r>
        <w:rPr>
          <w:bCs/>
          <w:b/>
        </w:rPr>
        <w:t xml:space="preserve">TIER 1 // FOUNDATION SETUP</w:t>
      </w:r>
    </w:p>
    <w:p>
      <w:pPr>
        <w:pStyle w:val="BodyText"/>
      </w:pPr>
      <w:r>
        <w:rPr>
          <w:iCs/>
          <w:i/>
        </w:rPr>
        <w:t xml:space="preserve">“</w:t>
      </w:r>
      <w:r>
        <w:rPr>
          <w:bCs/>
          <w:b/>
          <w:iCs/>
          <w:i/>
        </w:rPr>
        <w:t xml:space="preserve">Stop the Bleeding</w:t>
      </w:r>
      <w:r>
        <w:rPr>
          <w:iCs/>
          <w:i/>
        </w:rPr>
        <w:t xml:space="preserve">”</w:t>
      </w:r>
    </w:p>
    <w:p>
      <w:pPr>
        <w:pStyle w:val="BodyText"/>
      </w:pPr>
      <w:r>
        <w:rPr>
          <w:iCs/>
          <w:i/>
        </w:rPr>
        <w:t xml:space="preserve">Every call answered. Professional email that doesn’t say @gmail.com. Google Business Profile set up and working. The three foundations every trade business needs before anything else makes sense.</w:t>
      </w:r>
      <w:r>
        <w:rPr>
          <w:bCs/>
          <w:b/>
          <w:iCs/>
          <w:i/>
        </w:rPr>
        <w:t xml:space="preserve">’</w:t>
      </w:r>
      <w:r>
        <w:rPr>
          <w:iCs/>
          <w:i/>
        </w:rPr>
        <w:t xml:space="preserve">t say</w:t>
      </w:r>
      <w:r>
        <w:rPr>
          <w:iCs/>
          <w:i/>
        </w:rPr>
        <w:t xml:space="preserve"> </w:t>
      </w:r>
      <w:r>
        <w:rPr>
          <w:iCs/>
          <w:i/>
        </w:rPr>
        <w:t xml:space="preserve">@gmail.com</w:t>
      </w:r>
      <w:r>
        <w:rPr>
          <w:iCs/>
          <w:i/>
        </w:rPr>
        <w:t xml:space="preserve">. The three foundations every trade business needs before anything else makes sense.</w:t>
      </w:r>
    </w:p>
    <w:p>
      <w:pPr>
        <w:pStyle w:val="BodyText"/>
      </w:pPr>
      <w:r>
        <w:rPr>
          <w:bCs/>
          <w:b/>
        </w:rPr>
        <w:t xml:space="preserve">Best for:</w:t>
      </w:r>
      <w:r>
        <w:rPr>
          <w:bCs/>
          <w:b/>
        </w:rPr>
        <w:t xml:space="preserve"> </w:t>
      </w:r>
      <w:r>
        <w:t xml:space="preserve">Trade businesses under $200K revenue, or anyone still operating on a personal Gmail and missing inbound calls. Often the first call we get is from the owner’s spouse or office manager — the person actually living with the chaos.</w:t>
      </w:r>
    </w:p>
    <w:p>
      <w:pPr>
        <w:pStyle w:val="BodyText"/>
      </w:pPr>
      <w:r>
        <w:rPr>
          <w:bCs/>
          <w:b/>
        </w:rPr>
        <w:t xml:space="preserve">What’s included:</w:t>
      </w:r>
      <w:r>
        <w:rPr>
          <w:bCs/>
          <w:b/>
        </w:rPr>
        <w:t xml:space="preserve"> </w:t>
      </w:r>
    </w:p>
    <w:p>
      <w:pPr>
        <w:numPr>
          <w:ilvl w:val="0"/>
          <w:numId w:val="1002"/>
        </w:numPr>
      </w:pPr>
      <w:r>
        <w:t xml:space="preserve">Domain purchased, professional email migrated to Google Workspace or Microsoft 365, signatures standardized across the business</w:t>
      </w:r>
    </w:p>
    <w:p>
      <w:pPr>
        <w:numPr>
          <w:ilvl w:val="0"/>
          <w:numId w:val="1002"/>
        </w:numPr>
      </w:pPr>
      <w:r>
        <w:t xml:space="preserve">AI receptionist configured with the business’s actual call scripts, calendar integration, and owner-notification flow for booked jobs</w:t>
      </w:r>
    </w:p>
    <w:p>
      <w:pPr>
        <w:numPr>
          <w:ilvl w:val="0"/>
          <w:numId w:val="1002"/>
        </w:numPr>
      </w:pPr>
      <w:r>
        <w:t xml:space="preserve">Google Business Profile set up and optimized — verified, categorized correctly, review request flow wired to every job completion, photos posted, and Q&amp;A populated</w:t>
      </w:r>
    </w:p>
    <w:p>
      <w:pPr>
        <w:numPr>
          <w:ilvl w:val="0"/>
          <w:numId w:val="1002"/>
        </w:numPr>
      </w:pPr>
      <w:r>
        <w:t xml:space="preserve">One 60-minute training session with the owner</w:t>
      </w:r>
    </w:p>
    <w:p>
      <w:pPr>
        <w:numPr>
          <w:ilvl w:val="0"/>
          <w:numId w:val="1002"/>
        </w:numPr>
      </w:pPr>
      <w:r>
        <w:t xml:space="preserve">30-day check-in call to tune the configuration</w:t>
      </w:r>
    </w:p>
    <w:p>
      <w:pPr>
        <w:pStyle w:val="FirstParagraph"/>
      </w:pPr>
      <w:r>
        <w:rPr>
          <w:bCs/>
          <w:b/>
        </w:rPr>
        <w:t xml:space="preserve">Timeline:</w:t>
      </w:r>
      <w:r>
        <w:rPr>
          <w:bCs/>
          <w:b/>
        </w:rPr>
        <w:t xml:space="preserve"> </w:t>
      </w:r>
      <w:r>
        <w:t xml:space="preserve">7–10 business days</w:t>
      </w:r>
    </w:p>
    <w:p>
      <w:pPr>
        <w:pStyle w:val="BodyText"/>
      </w:pPr>
      <w:r>
        <w:rPr>
          <w:bCs/>
          <w:b/>
        </w:rPr>
        <w:t xml:space="preserve">Investment: $895 one-time</w:t>
      </w:r>
    </w:p>
    <w:p>
      <w:pPr>
        <w:pStyle w:val="BodyText"/>
      </w:pPr>
      <w:r>
        <w:rPr>
          <w:iCs/>
          <w:i/>
        </w:rPr>
        <w:t xml:space="preserve">One recovered missed call typically covers the engagement twice over. Priced as the no-brainer entry point — its job is to prove the work delivers, then earn the upgrade.</w:t>
      </w:r>
    </w:p>
    <w:p>
      <w:pPr>
        <w:pStyle w:val="BodyText"/>
      </w:pPr>
      <w:r>
        <w:rPr>
          <w:bCs/>
          <w:b/>
        </w:rPr>
        <w:t xml:space="preserve">TIER 2 // GROWTH ENGINE</w:t>
      </w:r>
    </w:p>
    <w:p>
      <w:pPr>
        <w:pStyle w:val="BodyText"/>
      </w:pPr>
      <w:r>
        <w:rPr>
          <w:iCs/>
          <w:i/>
        </w:rPr>
        <w:t xml:space="preserve">“</w:t>
      </w:r>
      <w:r>
        <w:rPr>
          <w:bCs/>
          <w:b/>
          <w:iCs/>
          <w:i/>
        </w:rPr>
        <w:t xml:space="preserve">Look and Operate Like a Real Company</w:t>
      </w:r>
      <w:r>
        <w:rPr>
          <w:iCs/>
          <w:i/>
        </w:rPr>
        <w:t xml:space="preserve">”</w:t>
      </w:r>
    </w:p>
    <w:p>
      <w:pPr>
        <w:pStyle w:val="BodyText"/>
      </w:pPr>
      <w:r>
        <w:rPr>
          <w:iCs/>
          <w:i/>
        </w:rPr>
        <w:t xml:space="preserve">You</w:t>
      </w:r>
      <w:r>
        <w:rPr>
          <w:bCs/>
          <w:b/>
          <w:iCs/>
          <w:i/>
        </w:rPr>
        <w:t xml:space="preserve">’</w:t>
      </w:r>
      <w:r>
        <w:rPr>
          <w:iCs/>
          <w:i/>
        </w:rPr>
        <w:t xml:space="preserve">ve fixed the bleeding. Now your business needs to actually look like a real company — to customers, to Google, and to itself. Same tight operations as Foundation, plus the marketing and quoting infrastructure that turns</w:t>
      </w:r>
      <w:r>
        <w:rPr>
          <w:iCs/>
          <w:i/>
        </w:rPr>
        <w:t xml:space="preserve"> </w:t>
      </w:r>
      <w:r>
        <w:rPr>
          <w:bCs/>
          <w:b/>
          <w:iCs/>
          <w:i/>
        </w:rPr>
        <w:t xml:space="preserve">“</w:t>
      </w:r>
      <w:r>
        <w:rPr>
          <w:bCs/>
          <w:b/>
          <w:bCs/>
          <w:b/>
          <w:iCs/>
          <w:i/>
        </w:rPr>
        <w:t xml:space="preserve">guy with a truck</w:t>
      </w:r>
      <w:r>
        <w:rPr>
          <w:bCs/>
          <w:b/>
          <w:iCs/>
          <w:i/>
        </w:rPr>
        <w:t xml:space="preserve">”</w:t>
      </w:r>
      <w:r>
        <w:rPr>
          <w:iCs/>
          <w:i/>
        </w:rPr>
        <w:t xml:space="preserve"> </w:t>
      </w:r>
      <w:r>
        <w:rPr>
          <w:iCs/>
          <w:i/>
        </w:rPr>
        <w:t xml:space="preserve">into a recognizable local brand.</w:t>
      </w:r>
    </w:p>
    <w:p>
      <w:pPr>
        <w:pStyle w:val="BodyText"/>
      </w:pPr>
      <w:r>
        <w:rPr>
          <w:bCs/>
          <w:b/>
        </w:rPr>
        <w:t xml:space="preserve">Best for:</w:t>
      </w:r>
      <w:r>
        <w:rPr>
          <w:bCs/>
          <w:b/>
        </w:rPr>
        <w:t xml:space="preserve"> </w:t>
      </w:r>
      <w:r>
        <w:t xml:space="preserve">Trade businesses doing $200K–$500K who’ve outgrown manual everything and want their operations to match their ambitions.</w:t>
      </w:r>
    </w:p>
    <w:p>
      <w:pPr>
        <w:pStyle w:val="BodyText"/>
      </w:pPr>
      <w:r>
        <w:rPr>
          <w:bCs/>
          <w:b/>
        </w:rPr>
        <w:t xml:space="preserve">What’s included:</w:t>
      </w:r>
      <w:r>
        <w:rPr>
          <w:bCs/>
          <w:b/>
        </w:rPr>
        <w:t xml:space="preserve"> </w:t>
      </w:r>
    </w:p>
    <w:p>
      <w:pPr>
        <w:numPr>
          <w:ilvl w:val="0"/>
          <w:numId w:val="1003"/>
        </w:numPr>
      </w:pPr>
      <w:r>
        <w:t xml:space="preserve">Everything in Tier 1</w:t>
      </w:r>
    </w:p>
    <w:p>
      <w:pPr>
        <w:numPr>
          <w:ilvl w:val="0"/>
          <w:numId w:val="1003"/>
        </w:numPr>
      </w:pPr>
      <w:r>
        <w:t xml:space="preserve">Social content pipeline: Buffer, Pictory, and Canva configured, plus a documented workflow for converting CompanyCam photos into two posts per week with minimal owner time</w:t>
      </w:r>
    </w:p>
    <w:p>
      <w:pPr>
        <w:numPr>
          <w:ilvl w:val="0"/>
          <w:numId w:val="1003"/>
        </w:numPr>
      </w:pPr>
      <w:r>
        <w:t xml:space="preserve">Custom quote and estimate template loaded into Claude or ChatGPT with the business’s pricing, terminology, and brand voice</w:t>
      </w:r>
    </w:p>
    <w:p>
      <w:pPr>
        <w:numPr>
          <w:ilvl w:val="0"/>
          <w:numId w:val="1003"/>
        </w:numPr>
      </w:pPr>
      <w:r>
        <w:t xml:space="preserve">Review automation wired into the existing job workflow, with an escalation path so negative feedback reaches the owner before it becomes a public review</w:t>
      </w:r>
    </w:p>
    <w:p>
      <w:pPr>
        <w:numPr>
          <w:ilvl w:val="0"/>
          <w:numId w:val="1003"/>
        </w:numPr>
      </w:pPr>
      <w:r>
        <w:t xml:space="preserve">Two 60-minute training sessions</w:t>
      </w:r>
    </w:p>
    <w:p>
      <w:pPr>
        <w:numPr>
          <w:ilvl w:val="0"/>
          <w:numId w:val="1003"/>
        </w:numPr>
      </w:pPr>
      <w:r>
        <w:t xml:space="preserve">30 days of Slack and email support</w:t>
      </w:r>
    </w:p>
    <w:p>
      <w:pPr>
        <w:numPr>
          <w:ilvl w:val="0"/>
          <w:numId w:val="1003"/>
        </w:numPr>
      </w:pPr>
      <w:r>
        <w:t xml:space="preserve">60-day check-in call</w:t>
      </w:r>
    </w:p>
    <w:p>
      <w:pPr>
        <w:pStyle w:val="FirstParagraph"/>
      </w:pPr>
      <w:r>
        <w:rPr>
          <w:bCs/>
          <w:b/>
        </w:rPr>
        <w:t xml:space="preserve">Timeline:</w:t>
      </w:r>
      <w:r>
        <w:rPr>
          <w:bCs/>
          <w:b/>
        </w:rPr>
        <w:t xml:space="preserve"> </w:t>
      </w:r>
      <w:r>
        <w:t xml:space="preserve">3–4 weeks</w:t>
      </w:r>
    </w:p>
    <w:p>
      <w:pPr>
        <w:pStyle w:val="BodyText"/>
      </w:pPr>
      <w:r>
        <w:rPr>
          <w:bCs/>
          <w:b/>
        </w:rPr>
        <w:t xml:space="preserve">Investment: $2,750 one-time, or $1,850 + $225/mo for 6 months</w:t>
      </w:r>
    </w:p>
    <w:p>
      <w:pPr>
        <w:pStyle w:val="BodyText"/>
      </w:pPr>
      <w:r>
        <w:rPr>
          <w:iCs/>
          <w:i/>
        </w:rPr>
        <w:t xml:space="preserve">The split-pay option lowers the buy-in barrier and keeps the engagement long enough to prove outcomes. Most owners take the split — and most upgrade to Tier 3 within 6 months once the foundations are humming.</w:t>
      </w:r>
    </w:p>
    <w:p>
      <w:pPr>
        <w:pStyle w:val="BodyText"/>
      </w:pPr>
      <w:r>
        <w:rPr>
          <w:bCs/>
          <w:b/>
        </w:rPr>
        <w:t xml:space="preserve">TIER 3 // FULL OPERATIONS BUILDOUT</w:t>
      </w:r>
    </w:p>
    <w:p>
      <w:pPr>
        <w:pStyle w:val="BodyText"/>
      </w:pPr>
      <w:r>
        <w:rPr>
          <w:iCs/>
          <w:i/>
        </w:rPr>
        <w:t xml:space="preserve">“</w:t>
      </w:r>
      <w:r>
        <w:rPr>
          <w:bCs/>
          <w:b/>
          <w:iCs/>
          <w:i/>
        </w:rPr>
        <w:t xml:space="preserve">Every Operational Gap Closed</w:t>
      </w:r>
      <w:r>
        <w:rPr>
          <w:iCs/>
          <w:i/>
        </w:rPr>
        <w:t xml:space="preserve">”</w:t>
      </w:r>
    </w:p>
    <w:p>
      <w:pPr>
        <w:pStyle w:val="BodyText"/>
      </w:pPr>
      <w:r>
        <w:rPr>
          <w:iCs/>
          <w:i/>
        </w:rPr>
        <w:t xml:space="preserve">The complete system. Every operational gap a small trade business has — closed, integrated, documented, and running without the owner</w:t>
      </w:r>
      <w:r>
        <w:rPr>
          <w:bCs/>
          <w:b/>
          <w:iCs/>
          <w:i/>
        </w:rPr>
        <w:t xml:space="preserve">’</w:t>
      </w:r>
      <w:r>
        <w:rPr>
          <w:iCs/>
          <w:i/>
        </w:rPr>
        <w:t xml:space="preserve">s daily attention. Built for businesses ready to grow past the point where the owner can hold everything in their head.</w:t>
      </w:r>
    </w:p>
    <w:p>
      <w:pPr>
        <w:pStyle w:val="BodyText"/>
      </w:pPr>
      <w:r>
        <w:rPr>
          <w:bCs/>
          <w:b/>
        </w:rPr>
        <w:t xml:space="preserve">Best for:</w:t>
      </w:r>
      <w:r>
        <w:rPr>
          <w:bCs/>
          <w:b/>
        </w:rPr>
        <w:t xml:space="preserve"> </w:t>
      </w:r>
      <w:r>
        <w:t xml:space="preserve">Trade businesses doing $300K+ in annual revenue who treat operational systems as an investment, not an expense.</w:t>
      </w:r>
    </w:p>
    <w:p>
      <w:pPr>
        <w:pStyle w:val="BodyText"/>
      </w:pPr>
      <w:r>
        <w:rPr>
          <w:bCs/>
          <w:b/>
        </w:rPr>
        <w:t xml:space="preserve">What’s included:</w:t>
      </w:r>
      <w:r>
        <w:rPr>
          <w:bCs/>
          <w:b/>
        </w:rPr>
        <w:t xml:space="preserve"> </w:t>
      </w:r>
    </w:p>
    <w:p>
      <w:pPr>
        <w:numPr>
          <w:ilvl w:val="0"/>
          <w:numId w:val="1004"/>
        </w:numPr>
      </w:pPr>
      <w:r>
        <w:t xml:space="preserve">Everything in Tiers 1 and 2</w:t>
      </w:r>
    </w:p>
    <w:p>
      <w:pPr>
        <w:numPr>
          <w:ilvl w:val="0"/>
          <w:numId w:val="1004"/>
        </w:numPr>
      </w:pPr>
      <w:r>
        <w:t xml:space="preserve">Voice-to-text → invoicing pipeline with templates for the business’s five most common job types</w:t>
      </w:r>
    </w:p>
    <w:p>
      <w:pPr>
        <w:numPr>
          <w:ilvl w:val="0"/>
          <w:numId w:val="1004"/>
        </w:numPr>
      </w:pPr>
      <w:r>
        <w:t xml:space="preserve">Lead intake CRM and AI chat widget on the website, with qualification logic and automatic text/email follow-up</w:t>
      </w:r>
    </w:p>
    <w:p>
      <w:pPr>
        <w:numPr>
          <w:ilvl w:val="0"/>
          <w:numId w:val="1004"/>
        </w:numPr>
      </w:pPr>
      <w:r>
        <w:t xml:space="preserve">CompanyCam rolled out to all field staff, with a usage SOP that ties photos directly into the social content pipeline</w:t>
      </w:r>
    </w:p>
    <w:p>
      <w:pPr>
        <w:numPr>
          <w:ilvl w:val="0"/>
          <w:numId w:val="1004"/>
        </w:numPr>
      </w:pPr>
      <w:r>
        <w:t xml:space="preserve">Recurring service reminder sequences (email + text) calibrated to the business’s specific service cadence</w:t>
      </w:r>
    </w:p>
    <w:p>
      <w:pPr>
        <w:numPr>
          <w:ilvl w:val="0"/>
          <w:numId w:val="1004"/>
        </w:numPr>
      </w:pPr>
      <w:r>
        <w:t xml:space="preserve">Custom playbook document — a written SOP the business owns, so they’re never dependent on a consultant to keep the system running</w:t>
      </w:r>
    </w:p>
    <w:p>
      <w:pPr>
        <w:numPr>
          <w:ilvl w:val="0"/>
          <w:numId w:val="1004"/>
        </w:numPr>
      </w:pPr>
      <w:r>
        <w:t xml:space="preserve">Team training session for up to 5 staff</w:t>
      </w:r>
    </w:p>
    <w:p>
      <w:pPr>
        <w:numPr>
          <w:ilvl w:val="0"/>
          <w:numId w:val="1004"/>
        </w:numPr>
      </w:pPr>
      <w:r>
        <w:t xml:space="preserve">90 days of priority support</w:t>
      </w:r>
    </w:p>
    <w:p>
      <w:pPr>
        <w:numPr>
          <w:ilvl w:val="0"/>
          <w:numId w:val="1004"/>
        </w:numPr>
      </w:pPr>
      <w:r>
        <w:t xml:space="preserve">Monthly optimization review for 3 months</w:t>
      </w:r>
    </w:p>
    <w:p>
      <w:pPr>
        <w:pStyle w:val="FirstParagraph"/>
      </w:pPr>
      <w:r>
        <w:rPr>
          <w:bCs/>
          <w:b/>
        </w:rPr>
        <w:t xml:space="preserve">Timeline:</w:t>
      </w:r>
      <w:r>
        <w:rPr>
          <w:bCs/>
          <w:b/>
        </w:rPr>
        <w:t xml:space="preserve"> </w:t>
      </w:r>
      <w:r>
        <w:t xml:space="preserve">6–8 weeks</w:t>
      </w:r>
    </w:p>
    <w:p>
      <w:pPr>
        <w:pStyle w:val="BodyText"/>
      </w:pPr>
      <w:r>
        <w:rPr>
          <w:bCs/>
          <w:b/>
        </w:rPr>
        <w:t xml:space="preserve">Investment: $8,950 setup + $750/mo retainer for 3 months ($11,200 total)</w:t>
      </w:r>
    </w:p>
    <w:p>
      <w:pPr>
        <w:pStyle w:val="BodyText"/>
      </w:pPr>
      <w:r>
        <w:rPr>
          <w:iCs/>
          <w:i/>
        </w:rPr>
        <w:t xml:space="preserve">Optional ongoing retainer after month 3 at $500–$750/mo for continued tool tuning, content review, and quarterly strategy. One-time projects are a treadmill; recurring revenue is a business.</w:t>
      </w:r>
    </w:p>
    <w:bookmarkEnd w:id="23"/>
    <w:bookmarkStart w:id="24" w:name="tier-comparison"/>
    <w:p>
      <w:pPr>
        <w:pStyle w:val="Heading1"/>
      </w:pPr>
      <w:r>
        <w:t xml:space="preserve">Tier Comparison</w:t>
      </w:r>
    </w:p>
    <w:p>
      <w:pPr>
        <w:pStyle w:val="FirstParagraph"/>
      </w:pPr>
      <w:r>
        <w:rPr>
          <w:iCs/>
          <w:i/>
        </w:rPr>
        <w:t xml:space="preserve">Side-by-side, so prospects can self-select.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FOUNDATION</w:t>
            </w:r>
          </w:p>
        </w:tc>
        <w:tc>
          <w:tcPr/>
          <w:p>
            <w:pPr>
              <w:pStyle w:val="Compact"/>
              <w:jc w:val="left"/>
            </w:pPr>
            <w:r>
              <w:rPr>
                <w:bCs/>
                <w:b/>
              </w:rPr>
              <w:t xml:space="preserve">GROWTH ENGINE</w:t>
            </w:r>
          </w:p>
        </w:tc>
        <w:tc>
          <w:tcPr/>
          <w:p>
            <w:pPr>
              <w:pStyle w:val="Compact"/>
              <w:jc w:val="left"/>
            </w:pPr>
            <w:r>
              <w:rPr>
                <w:bCs/>
                <w:b/>
              </w:rPr>
              <w:t xml:space="preserve">FULL OPERATIONS</w:t>
            </w:r>
          </w:p>
        </w:tc>
      </w:tr>
      <w:tr>
        <w:tc>
          <w:tcPr/>
          <w:p>
            <w:pPr>
              <w:pStyle w:val="Compact"/>
              <w:jc w:val="left"/>
            </w:pPr>
            <w:r>
              <w:rPr>
                <w:bCs/>
                <w:b/>
              </w:rPr>
              <w:t xml:space="preserve">Best for</w:t>
            </w:r>
          </w:p>
        </w:tc>
        <w:tc>
          <w:tcPr/>
          <w:p>
            <w:pPr>
              <w:pStyle w:val="Compact"/>
              <w:jc w:val="left"/>
            </w:pPr>
            <w:r>
              <w:t xml:space="preserve">Under $200K revenue</w:t>
            </w:r>
          </w:p>
        </w:tc>
        <w:tc>
          <w:tcPr/>
          <w:p>
            <w:pPr>
              <w:pStyle w:val="Compact"/>
              <w:jc w:val="left"/>
            </w:pPr>
            <w:r>
              <w:t xml:space="preserve">$200K–$500K</w:t>
            </w:r>
          </w:p>
        </w:tc>
        <w:tc>
          <w:tcPr/>
          <w:p>
            <w:pPr>
              <w:pStyle w:val="Compact"/>
              <w:jc w:val="left"/>
            </w:pPr>
            <w:r>
              <w:t xml:space="preserve">$300K+ revenue</w:t>
            </w:r>
          </w:p>
        </w:tc>
      </w:tr>
      <w:tr>
        <w:tc>
          <w:tcPr/>
          <w:p>
            <w:pPr>
              <w:pStyle w:val="Compact"/>
              <w:jc w:val="left"/>
            </w:pPr>
            <w:r>
              <w:rPr>
                <w:bCs/>
                <w:b/>
              </w:rPr>
              <w:t xml:space="preserve">Items implemented</w:t>
            </w:r>
          </w:p>
        </w:tc>
        <w:tc>
          <w:tcPr/>
          <w:p>
            <w:pPr>
              <w:pStyle w:val="Compact"/>
              <w:jc w:val="left"/>
            </w:pPr>
            <w:r>
              <w:t xml:space="preserve">3 of 10</w:t>
            </w:r>
          </w:p>
        </w:tc>
        <w:tc>
          <w:tcPr/>
          <w:p>
            <w:pPr>
              <w:pStyle w:val="Compact"/>
              <w:jc w:val="left"/>
            </w:pPr>
            <w:r>
              <w:t xml:space="preserve">6 of 10</w:t>
            </w:r>
          </w:p>
        </w:tc>
        <w:tc>
          <w:tcPr/>
          <w:p>
            <w:pPr>
              <w:pStyle w:val="Compact"/>
              <w:jc w:val="left"/>
            </w:pPr>
            <w:r>
              <w:t xml:space="preserve">All 10</w:t>
            </w:r>
          </w:p>
        </w:tc>
      </w:tr>
      <w:tr>
        <w:tc>
          <w:tcPr/>
          <w:p>
            <w:pPr>
              <w:pStyle w:val="Compact"/>
              <w:jc w:val="left"/>
            </w:pPr>
            <w:r>
              <w:rPr>
                <w:bCs/>
                <w:b/>
              </w:rPr>
              <w:t xml:space="preserve">Pro email + domain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AI receptionist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Review automation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Social content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Quote/estimate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Website + Google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Voice-to-invoice pipeline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Lead intake CRM + chat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CompanyCam rollout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Service reminder sequences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Custom playbook (SOP doc)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Owner training</w:t>
            </w:r>
          </w:p>
        </w:tc>
        <w:tc>
          <w:tcPr/>
          <w:p>
            <w:pPr>
              <w:pStyle w:val="Compact"/>
              <w:jc w:val="left"/>
            </w:pPr>
            <w:r>
              <w:t xml:space="preserve">1 session</w:t>
            </w:r>
          </w:p>
        </w:tc>
        <w:tc>
          <w:tcPr/>
          <w:p>
            <w:pPr>
              <w:pStyle w:val="Compact"/>
              <w:jc w:val="left"/>
            </w:pPr>
            <w:r>
              <w:t xml:space="preserve">2 sessions</w:t>
            </w:r>
          </w:p>
        </w:tc>
        <w:tc>
          <w:tcPr/>
          <w:p>
            <w:pPr>
              <w:pStyle w:val="Compact"/>
              <w:jc w:val="left"/>
            </w:pPr>
            <w:r>
              <w:t xml:space="preserve">Team (up to 5)</w:t>
            </w:r>
          </w:p>
        </w:tc>
      </w:tr>
      <w:tr>
        <w:tc>
          <w:tcPr/>
          <w:p>
            <w:pPr>
              <w:pStyle w:val="Compact"/>
              <w:jc w:val="left"/>
            </w:pPr>
            <w:r>
              <w:rPr>
                <w:bCs/>
                <w:b/>
              </w:rPr>
              <w:t xml:space="preserve">Post-launch support</w:t>
            </w:r>
          </w:p>
        </w:tc>
        <w:tc>
          <w:tcPr/>
          <w:p>
            <w:pPr>
              <w:pStyle w:val="Compact"/>
              <w:jc w:val="left"/>
            </w:pPr>
            <w:r>
              <w:t xml:space="preserve">30-day check-in</w:t>
            </w:r>
          </w:p>
        </w:tc>
        <w:tc>
          <w:tcPr/>
          <w:p>
            <w:pPr>
              <w:pStyle w:val="Compact"/>
              <w:jc w:val="left"/>
            </w:pPr>
            <w:r>
              <w:t xml:space="preserve">30 days + 60-day check-in</w:t>
            </w:r>
          </w:p>
        </w:tc>
        <w:tc>
          <w:tcPr/>
          <w:p>
            <w:pPr>
              <w:pStyle w:val="Compact"/>
              <w:jc w:val="left"/>
            </w:pPr>
            <w:r>
              <w:t xml:space="preserve">90 days priority</w:t>
            </w:r>
          </w:p>
        </w:tc>
      </w:tr>
      <w:tr>
        <w:tc>
          <w:tcPr/>
          <w:p>
            <w:pPr>
              <w:pStyle w:val="Compact"/>
              <w:jc w:val="left"/>
            </w:pPr>
            <w:r>
              <w:rPr>
                <w:bCs/>
                <w:b/>
              </w:rPr>
              <w:t xml:space="preserve">Timeline</w:t>
            </w:r>
          </w:p>
        </w:tc>
        <w:tc>
          <w:tcPr/>
          <w:p>
            <w:pPr>
              <w:pStyle w:val="Compact"/>
              <w:jc w:val="left"/>
            </w:pPr>
            <w:r>
              <w:t xml:space="preserve">7–10 business days</w:t>
            </w:r>
          </w:p>
        </w:tc>
        <w:tc>
          <w:tcPr/>
          <w:p>
            <w:pPr>
              <w:pStyle w:val="Compact"/>
              <w:jc w:val="left"/>
            </w:pPr>
            <w:r>
              <w:t xml:space="preserve">3–4 weeks</w:t>
            </w:r>
          </w:p>
        </w:tc>
        <w:tc>
          <w:tcPr/>
          <w:p>
            <w:pPr>
              <w:pStyle w:val="Compact"/>
              <w:jc w:val="left"/>
            </w:pPr>
            <w:r>
              <w:t xml:space="preserve">6–8 weeks</w:t>
            </w:r>
          </w:p>
        </w:tc>
      </w:tr>
      <w:tr>
        <w:tc>
          <w:tcPr/>
          <w:p>
            <w:pPr>
              <w:pStyle w:val="Compact"/>
              <w:jc w:val="left"/>
            </w:pPr>
            <w:r>
              <w:rPr>
                <w:bCs/>
                <w:b/>
              </w:rPr>
              <w:t xml:space="preserve">Investment</w:t>
            </w:r>
          </w:p>
        </w:tc>
        <w:tc>
          <w:tcPr/>
          <w:p>
            <w:pPr>
              <w:pStyle w:val="Compact"/>
              <w:jc w:val="left"/>
            </w:pPr>
            <w:r>
              <w:t xml:space="preserve">$895</w:t>
            </w:r>
          </w:p>
        </w:tc>
        <w:tc>
          <w:tcPr/>
          <w:p>
            <w:pPr>
              <w:pStyle w:val="Compact"/>
              <w:jc w:val="left"/>
            </w:pPr>
            <w:r>
              <w:t xml:space="preserve">$2,750 or split-pay</w:t>
            </w:r>
          </w:p>
        </w:tc>
        <w:tc>
          <w:tcPr/>
          <w:p>
            <w:pPr>
              <w:pStyle w:val="Compact"/>
              <w:jc w:val="left"/>
            </w:pPr>
            <w:r>
              <w:t xml:space="preserve">$11,200 (3 mo)</w:t>
            </w:r>
          </w:p>
        </w:tc>
      </w:tr>
    </w:tbl>
    <w:bookmarkEnd w:id="24"/>
    <w:bookmarkStart w:id="25" w:name="who-this-isnt-for"/>
    <w:p>
      <w:pPr>
        <w:pStyle w:val="Heading1"/>
      </w:pPr>
      <w:r>
        <w:t xml:space="preserve">Who This Isn’t For</w:t>
      </w:r>
    </w:p>
    <w:p>
      <w:pPr>
        <w:pStyle w:val="FirstParagraph"/>
      </w:pPr>
      <w:r>
        <w:t xml:space="preserve">The honest carve-out. About 15% of the audit calls we run end with us recommending the prospect not hire us. The patterns below are the most common reasons.</w:t>
      </w:r>
    </w:p>
    <w:p>
      <w:pPr>
        <w:numPr>
          <w:ilvl w:val="0"/>
          <w:numId w:val="1005"/>
        </w:numPr>
      </w:pPr>
      <w:r>
        <w:rPr>
          <w:bCs/>
          <w:b/>
        </w:rPr>
        <w:t xml:space="preserve">Sub-$150K trade businesses</w:t>
      </w:r>
      <w:r>
        <w:t xml:space="preserve"> </w:t>
      </w:r>
      <w:r>
        <w:t xml:space="preserve">— Tier 1 might still pencil out, but probably not. Spend $0 first. Get to a steady $150K. Come back when one missed call recovered would actually pay for the engagement.</w:t>
      </w:r>
    </w:p>
    <w:p>
      <w:pPr>
        <w:numPr>
          <w:ilvl w:val="0"/>
          <w:numId w:val="1005"/>
        </w:numPr>
      </w:pPr>
      <w:r>
        <w:rPr>
          <w:bCs/>
          <w:b/>
        </w:rPr>
        <w:t xml:space="preserve">E-commerce, B2B SaaS, or non-trade businesses</w:t>
      </w:r>
      <w:r>
        <w:t xml:space="preserve"> </w:t>
      </w:r>
      <w:r>
        <w:t xml:space="preserve">— Wrong vertical. We don’t have the operational pattern recognition to help, and we’d be doing you a disservice pretending otherwise. The plumber understands us; the e-commerce founder shouldn’t bother.</w:t>
      </w:r>
    </w:p>
    <w:p>
      <w:pPr>
        <w:numPr>
          <w:ilvl w:val="0"/>
          <w:numId w:val="1005"/>
        </w:numPr>
      </w:pPr>
      <w:r>
        <w:rPr>
          <w:bCs/>
          <w:b/>
        </w:rPr>
        <w:t xml:space="preserve">Multi-state operators or franchise systems</w:t>
      </w:r>
      <w:r>
        <w:t xml:space="preserve"> </w:t>
      </w:r>
      <w:r>
        <w:t xml:space="preserve">— Different problem set entirely. We’re built for owner-operator and small-crew operations in Texas. If you’re operating in 4 states, you need a consultant who specializes in multi-location ops, not us.</w:t>
      </w:r>
    </w:p>
    <w:p>
      <w:pPr>
        <w:numPr>
          <w:ilvl w:val="0"/>
          <w:numId w:val="1005"/>
        </w:numPr>
      </w:pPr>
      <w:r>
        <w:rPr>
          <w:bCs/>
          <w:b/>
        </w:rPr>
        <w:t xml:space="preserve">Anyone looking for a marketing agency</w:t>
      </w:r>
      <w:r>
        <w:t xml:space="preserve"> </w:t>
      </w:r>
      <w:r>
        <w:t xml:space="preserve">— We don’t bring you leads. We make sure you don’t lose the ones you already have. If you’re trying to solve a top-of-funnel problem, this isn’t the engagement.</w:t>
      </w:r>
    </w:p>
    <w:p>
      <w:pPr>
        <w:numPr>
          <w:ilvl w:val="0"/>
          <w:numId w:val="1005"/>
        </w:numPr>
      </w:pPr>
      <w:r>
        <w:rPr>
          <w:bCs/>
          <w:b/>
        </w:rPr>
        <w:t xml:space="preserve">Anyone who wants</w:t>
      </w:r>
      <w:r>
        <w:rPr>
          <w:bCs/>
          <w:b/>
        </w:rPr>
        <w:t xml:space="preserve"> </w:t>
      </w:r>
      <w:r>
        <w:rPr>
          <w:bCs/>
          <w:b/>
        </w:rPr>
        <w:t xml:space="preserve">“</w:t>
      </w:r>
      <w:r>
        <w:rPr>
          <w:bCs/>
          <w:b/>
        </w:rPr>
        <w:t xml:space="preserve">AI</w:t>
      </w:r>
      <w:r>
        <w:rPr>
          <w:bCs/>
          <w:b/>
        </w:rPr>
        <w:t xml:space="preserve">”</w:t>
      </w:r>
      <w:r>
        <w:rPr>
          <w:bCs/>
          <w:b/>
        </w:rPr>
        <w:t xml:space="preserve"> </w:t>
      </w:r>
      <w:r>
        <w:rPr>
          <w:bCs/>
          <w:b/>
        </w:rPr>
        <w:t xml:space="preserve">for its own sake</w:t>
      </w:r>
      <w:r>
        <w:t xml:space="preserve"> </w:t>
      </w:r>
      <w:r>
        <w:t xml:space="preserve">— Not us. We use AI where it genuinely solves a problem. If you want a consultant to put AI on every part of your business, you’ll be disappointed by what we recommend.</w:t>
      </w:r>
    </w:p>
    <w:p>
      <w:pPr>
        <w:pStyle w:val="FirstParagraph"/>
      </w:pPr>
      <w:r>
        <w:rPr>
          <w:bCs/>
          <w:b/>
        </w:rPr>
        <w:t xml:space="preserve">NEW IN V2:</w:t>
      </w:r>
      <w:r>
        <w:rPr>
          <w:bCs/>
          <w:b/>
        </w:rPr>
        <w:t xml:space="preserve"> </w:t>
      </w:r>
      <w:r>
        <w:t xml:space="preserve">This section is new. Replaces and expands the buried</w:t>
      </w:r>
      <w:r>
        <w:t xml:space="preserve"> </w:t>
      </w:r>
      <w:r>
        <w:t xml:space="preserve">“</w:t>
      </w:r>
      <w:r>
        <w:t xml:space="preserve">Stage the offer when revenue is below $150K</w:t>
      </w:r>
      <w:r>
        <w:t xml:space="preserve">”</w:t>
      </w:r>
      <w:r>
        <w:t xml:space="preserve"> </w:t>
      </w:r>
      <w:r>
        <w:t xml:space="preserve">note. The brand doc says naming what you’re not is as important as naming what you are. Filters wrong-fit prospects, raises conversion among the right ones.</w:t>
      </w:r>
    </w:p>
    <w:bookmarkEnd w:id="25"/>
    <w:bookmarkStart w:id="31" w:name="positioning-notes"/>
    <w:p>
      <w:pPr>
        <w:pStyle w:val="Heading1"/>
      </w:pPr>
      <w:r>
        <w:t xml:space="preserve">Positioning Notes</w:t>
      </w:r>
    </w:p>
    <w:bookmarkStart w:id="26" w:name="X34fc3a4687eba08f9b21ad158a1785df94d1952"/>
    <w:p>
      <w:pPr>
        <w:pStyle w:val="Heading3"/>
      </w:pPr>
      <w:r>
        <w:t xml:space="preserve">Anchor against the SaaS cost, not against other consultants.</w:t>
      </w:r>
    </w:p>
    <w:p>
      <w:pPr>
        <w:pStyle w:val="FirstParagraph"/>
      </w:pPr>
      <w:r>
        <w:t xml:space="preserve">Prospects already know the SaaS stack runs $300–$450/month for the full set of tools. The pitch is straightforward: those tools are useless without correct configuration, and that’s exactly what fails 90% of the time. The Tier 3 investment is roughly two months of the SaaS spend — for a system that’s actually working.</w:t>
      </w:r>
    </w:p>
    <w:bookmarkEnd w:id="26"/>
    <w:bookmarkStart w:id="27" w:name="roi-math-worth-running-on-a-sales-call."/>
    <w:p>
      <w:pPr>
        <w:pStyle w:val="Heading3"/>
      </w:pPr>
      <w:r>
        <w:t xml:space="preserve">ROI math worth running on a sales call.</w:t>
      </w:r>
    </w:p>
    <w:p>
      <w:pPr>
        <w:pStyle w:val="FirstParagraph"/>
      </w:pPr>
      <w:r>
        <w:t xml:space="preserve">A trade business doing $300K/year that books one additional job per month at a $500 average ticket adds $6,000/year in top-line revenue. That covers Tier 3 inside the first two months. Trade owners respond to that math; bring it up early.</w:t>
      </w:r>
    </w:p>
    <w:bookmarkEnd w:id="27"/>
    <w:bookmarkStart w:id="28" w:name="the-retainer-is-the-unlock."/>
    <w:p>
      <w:pPr>
        <w:pStyle w:val="Heading3"/>
      </w:pPr>
      <w:r>
        <w:t xml:space="preserve">The retainer is the unlock.</w:t>
      </w:r>
    </w:p>
    <w:p>
      <w:pPr>
        <w:pStyle w:val="FirstParagraph"/>
      </w:pPr>
      <w:r>
        <w:t xml:space="preserve">Tier 3’s biggest strategic value isn’t the setup fee — it’s the natural transition into ongoing retainer revenue. Structure every Tier 3 sales conversation with the post-month-3 retainer as the assumed default, not a separate upsell.</w:t>
      </w:r>
    </w:p>
    <w:bookmarkEnd w:id="28"/>
    <w:bookmarkStart w:id="29" w:name="operations-not-ai-language-matters."/>
    <w:p>
      <w:pPr>
        <w:pStyle w:val="Heading3"/>
      </w:pPr>
      <w:r>
        <w:t xml:space="preserve">Operations, not AI — language matters.</w:t>
      </w:r>
    </w:p>
    <w:p>
      <w:pPr>
        <w:pStyle w:val="FirstParagraph"/>
      </w:pPr>
      <w:r>
        <w:t xml:space="preserve">Throughout the sales process, lead with what we do (</w:t>
      </w:r>
      <w:r>
        <w:t xml:space="preserve">“</w:t>
      </w:r>
      <w:r>
        <w:t xml:space="preserve">set up the systems that answer every call, follow up on every lead</w:t>
      </w:r>
      <w:r>
        <w:t xml:space="preserve">”</w:t>
      </w:r>
      <w:r>
        <w:t xml:space="preserve">) not how we do it (</w:t>
      </w:r>
      <w:r>
        <w:t xml:space="preserve">“</w:t>
      </w:r>
      <w:r>
        <w:t xml:space="preserve">we use AI</w:t>
      </w:r>
      <w:r>
        <w:t xml:space="preserve">”</w:t>
      </w:r>
      <w:r>
        <w:t xml:space="preserve">). The audience cares about the outcome. AI is the means. Putting it first puts you in the same bucket as every tool-evangelist consultant the prospect is trying to avoid.</w:t>
      </w:r>
    </w:p>
    <w:p>
      <w:pPr>
        <w:pStyle w:val="BodyText"/>
      </w:pPr>
      <w:r>
        <w:rPr>
          <w:bCs/>
          <w:b/>
        </w:rPr>
        <w:t xml:space="preserve">NEW IN V2:</w:t>
      </w:r>
      <w:r>
        <w:rPr>
          <w:bCs/>
          <w:b/>
        </w:rPr>
        <w:t xml:space="preserve"> </w:t>
      </w:r>
      <w:r>
        <w:t xml:space="preserve">Note added. The brand doc explicitly says</w:t>
      </w:r>
      <w:r>
        <w:t xml:space="preserve"> </w:t>
      </w:r>
      <w:r>
        <w:t xml:space="preserve">“</w:t>
      </w:r>
      <w:r>
        <w:t xml:space="preserve">AI is the adjective, operations is the noun</w:t>
      </w:r>
      <w:r>
        <w:t xml:space="preserve">”</w:t>
      </w:r>
      <w:r>
        <w:t xml:space="preserve"> </w:t>
      </w:r>
      <w:r>
        <w:t xml:space="preserve">— surfacing this as a positioning rule for sales conversations.</w:t>
      </w:r>
    </w:p>
    <w:bookmarkEnd w:id="29"/>
    <w:bookmarkStart w:id="30" w:name="Xa88f4e041a9696fb75df7a12da41257b3af7750"/>
    <w:p>
      <w:pPr>
        <w:pStyle w:val="Heading3"/>
      </w:pPr>
      <w:r>
        <w:t xml:space="preserve">Honesty stance is part of the offer, not a disclaimer.</w:t>
      </w:r>
    </w:p>
    <w:p>
      <w:pPr>
        <w:pStyle w:val="FirstParagraph"/>
      </w:pPr>
      <w:r>
        <w:t xml:space="preserve">The</w:t>
      </w:r>
      <w:r>
        <w:t xml:space="preserve"> </w:t>
      </w:r>
      <w:r>
        <w:t xml:space="preserve">“</w:t>
      </w:r>
      <w:r>
        <w:t xml:space="preserve">Who this isn’t for</w:t>
      </w:r>
      <w:r>
        <w:t xml:space="preserve">”</w:t>
      </w:r>
      <w:r>
        <w:t xml:space="preserve"> </w:t>
      </w:r>
      <w:r>
        <w:t xml:space="preserve">filtering isn’t humility. It’s a brand stance that earns more business than chasing every lead would. Trade owners have been pitched 17 times and watched every consultant pretend their business was the perfect fit. Being the one consultant who tells them straight is uncatchable.</w:t>
      </w:r>
    </w:p>
    <w:p>
      <w:pPr>
        <w:pStyle w:val="BodyText"/>
      </w:pPr>
      <w:r>
        <w:rPr>
          <w:bCs/>
          <w:b/>
        </w:rPr>
        <w:t xml:space="preserve">NEW IN V2:</w:t>
      </w:r>
      <w:r>
        <w:rPr>
          <w:bCs/>
          <w:b/>
        </w:rPr>
        <w:t xml:space="preserve"> </w:t>
      </w:r>
      <w:r>
        <w:t xml:space="preserve">Note added. Frames the honesty stance as strategic, not soft. Brand doc identifies this as Conviction #3.</w:t>
      </w:r>
    </w:p>
    <w:bookmarkEnd w:id="30"/>
    <w:bookmarkEnd w:id="31"/>
    <w:bookmarkStart w:id="32" w:name="how-to-use-this-document"/>
    <w:p>
      <w:pPr>
        <w:pStyle w:val="Heading1"/>
      </w:pPr>
      <w:r>
        <w:t xml:space="preserve">How To Use This Document</w:t>
      </w:r>
    </w:p>
    <w:p>
      <w:pPr>
        <w:pStyle w:val="FirstParagraph"/>
      </w:pPr>
      <w:r>
        <w:t xml:space="preserve">This is a sales document, not a brochure. Three patterns that work:</w:t>
      </w:r>
    </w:p>
    <w:p>
      <w:pPr>
        <w:numPr>
          <w:ilvl w:val="0"/>
          <w:numId w:val="1006"/>
        </w:numPr>
      </w:pPr>
      <w:r>
        <w:rPr>
          <w:bCs/>
          <w:b/>
        </w:rPr>
        <w:t xml:space="preserve">Send before audit calls</w:t>
      </w:r>
      <w:r>
        <w:t xml:space="preserve"> </w:t>
      </w:r>
      <w:r>
        <w:t xml:space="preserve">— When a prospect books an audit, send this PDF in the confirmation email. The convictions and</w:t>
      </w:r>
      <w:r>
        <w:t xml:space="preserve"> </w:t>
      </w:r>
      <w:r>
        <w:t xml:space="preserve">“</w:t>
      </w:r>
      <w:r>
        <w:t xml:space="preserve">who this isn’t for</w:t>
      </w:r>
      <w:r>
        <w:t xml:space="preserve">”</w:t>
      </w:r>
      <w:r>
        <w:t xml:space="preserve"> </w:t>
      </w:r>
      <w:r>
        <w:t xml:space="preserve">section pre-qualify the conversation. By the time the call happens, half the objections are already addressed.</w:t>
      </w:r>
    </w:p>
    <w:p>
      <w:pPr>
        <w:numPr>
          <w:ilvl w:val="0"/>
          <w:numId w:val="1006"/>
        </w:numPr>
      </w:pPr>
      <w:r>
        <w:rPr>
          <w:bCs/>
          <w:b/>
        </w:rPr>
        <w:t xml:space="preserve">Reference live, don’t recite</w:t>
      </w:r>
      <w:r>
        <w:t xml:space="preserve"> </w:t>
      </w:r>
      <w:r>
        <w:t xml:space="preserve">— On the audit call, don’t walk through the document. Reference the relevant tier briefly. Send the link/PDF after the call as the official follow-up artifact.</w:t>
      </w:r>
    </w:p>
    <w:p>
      <w:pPr>
        <w:numPr>
          <w:ilvl w:val="0"/>
          <w:numId w:val="1006"/>
        </w:numPr>
      </w:pPr>
      <w:r>
        <w:rPr>
          <w:bCs/>
          <w:b/>
        </w:rPr>
        <w:t xml:space="preserve">Update tier descriptions when reality changes</w:t>
      </w:r>
      <w:r>
        <w:t xml:space="preserve"> </w:t>
      </w:r>
      <w:r>
        <w:t xml:space="preserve">— If you start including a new tool in Foundation, update the Foundation section. If a tier stops making sense at the current price, change the price. The doc is a living artifact, not stone tablets. Version it.</w:t>
      </w:r>
    </w:p>
    <w:p>
      <w:pPr>
        <w:pStyle w:val="FirstParagraph"/>
      </w:pPr>
      <w:r>
        <w:rPr>
          <w:bCs/>
          <w:b/>
        </w:rPr>
        <w:t xml:space="preserve">Corby Smith // TX Trade Shop</w:t>
      </w:r>
    </w:p>
    <w:p>
      <w:pPr>
        <w:pStyle w:val="BodyText"/>
      </w:pPr>
      <w:r>
        <w:t xml:space="preserve">corby@txtradeshop.com // Austin, TX</w:t>
      </w:r>
    </w:p>
    <w:p>
      <w:pPr>
        <w:pStyle w:val="BodyText"/>
      </w:pPr>
      <w:r>
        <w:rPr>
          <w:iCs/>
          <w:i/>
        </w:rPr>
        <w:t xml:space="preserve">Pricing accurate as of May 2026. Subject to change based on scope.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2026-05-10T05:17:48Z</dcterms:created>
  <dcterms:modified xsi:type="dcterms:W3CDTF">2026-05-10T05:17:48Z</dcterms:modified>
</cp:coreProperties>
</file>

<file path=docProps/custom.xml><?xml version="1.0" encoding="utf-8"?>
<Properties xmlns="http://schemas.openxmlformats.org/officeDocument/2006/custom-properties" xmlns:vt="http://schemas.openxmlformats.org/officeDocument/2006/docPropsVTypes"/>
</file>