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0"/>
      </w:pPr>
      <w:r>
        <w:rPr>
          <w:rFonts w:ascii="TH SarabunPSK" w:cs="TH SarabunPSK" w:eastAsia="TH SarabunPSK" w:hAnsi="TH SarabunPSK"/>
          <w:b/>
          <w:bCs/>
          <w:color w:val="A32F34"/>
          <w:spacing w:val="60"/>
          <w:sz w:val="26"/>
          <w:szCs w:val="26"/>
        </w:rPr>
        <w:t xml:space="preserve">PHARMAPLEX</w:t>
      </w:r>
    </w:p>
    <w:p>
      <w:pPr>
        <w:pStyle w:val="Heading1"/>
        <w:spacing w:after="200" w:before="0" w:line="520"/>
      </w:pPr>
      <w:r>
        <w:rPr>
          <w:rFonts w:ascii="TH SarabunPSK" w:cs="TH SarabunPSK" w:eastAsia="TH SarabunPSK" w:hAnsi="TH SarabunPSK"/>
          <w:b/>
          <w:bCs/>
          <w:color w:val="222222"/>
          <w:sz w:val="72"/>
          <w:szCs w:val="72"/>
        </w:rPr>
        <w:t xml:space="preserve">Spec ระบบโปรโมชั่น คูปอง พอยท์ แคมเปญ สุ่มรางวัล และบริการสั่งทำพิเศษ</w:t>
      </w:r>
    </w:p>
    <w:p>
      <w:pPr>
        <w:pStyle w:val="Heading2"/>
        <w:pBdr>
          <w:bottom w:val="single" w:color="A32F34" w:sz="8" w:space="4"/>
        </w:pBdr>
        <w:spacing w:after="160" w:before="200"/>
      </w:pPr>
      <w:bookmarkStart w:name="sec0" w:id="1"/>
      <w:r>
        <w:rPr>
          <w:rFonts w:ascii="TH SarabunPSK" w:cs="TH SarabunPSK" w:eastAsia="TH SarabunPSK" w:hAnsi="TH SarabunPSK"/>
          <w:b/>
          <w:bCs/>
          <w:color w:val="222222"/>
          <w:sz w:val="40"/>
          <w:szCs w:val="40"/>
        </w:rPr>
        <w:t xml:space="preserve">Pharmaplex E-Commerce Platform</w:t>
      </w:r>
      <w:bookmarkEnd w:id="1"/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ฉบับ 1.0 · 6 ตุลาคม 2569 · เอกสารสำหรับนำเสนอและตรวจทาน</w:t>
      </w:r>
    </w:p>
    <w:p>
      <w:pPr>
        <w:pStyle w:val="Heading2"/>
        <w:pageBreakBefore/>
        <w:pBdr>
          <w:bottom w:val="single" w:color="A32F34" w:sz="8" w:space="4"/>
        </w:pBdr>
        <w:spacing w:after="200" w:before="200"/>
      </w:pPr>
      <w:r>
        <w:rPr>
          <w:rFonts w:ascii="TH SarabunPSK" w:cs="TH SarabunPSK" w:eastAsia="TH SarabunPSK" w:hAnsi="TH SarabunPSK"/>
          <w:b/>
          <w:bCs/>
          <w:color w:val="222222"/>
          <w:sz w:val="40"/>
          <w:szCs w:val="40"/>
        </w:rPr>
        <w:t xml:space="preserve">สารบัญ</w:t>
      </w:r>
    </w:p>
    <w:p>
      <w:pPr>
        <w:spacing w:after="100"/>
        <w:ind w:left="360"/>
      </w:pPr>
      <w:hyperlink w:history="1" w:anchor="sec1">
        <w:r>
          <w:rPr>
            <w:rFonts w:ascii="TH SarabunPSK" w:cs="TH SarabunPSK" w:eastAsia="TH SarabunPSK" w:hAnsi="TH SarabunPSK"/>
            <w:color w:val="A32F34"/>
            <w:sz w:val="32"/>
            <w:szCs w:val="32"/>
            <w:u w:val="single"/>
          </w:rPr>
          <w:t xml:space="preserve">1. ภาพรวมของระบบ</w:t>
        </w:r>
      </w:hyperlink>
    </w:p>
    <w:p>
      <w:pPr>
        <w:spacing w:after="100"/>
        <w:ind w:left="360"/>
      </w:pPr>
      <w:hyperlink w:history="1" w:anchor="sec2">
        <w:r>
          <w:rPr>
            <w:rFonts w:ascii="TH SarabunPSK" w:cs="TH SarabunPSK" w:eastAsia="TH SarabunPSK" w:hAnsi="TH SarabunPSK"/>
            <w:color w:val="A32F34"/>
            <w:sz w:val="32"/>
            <w:szCs w:val="32"/>
            <w:u w:val="single"/>
          </w:rPr>
          <w:t xml:space="preserve">2. บริการสั่งทำพิเศษ</w:t>
        </w:r>
      </w:hyperlink>
    </w:p>
    <w:p>
      <w:pPr>
        <w:spacing w:after="100"/>
        <w:ind w:left="360"/>
      </w:pPr>
      <w:hyperlink w:history="1" w:anchor="sec3">
        <w:r>
          <w:rPr>
            <w:rFonts w:ascii="TH SarabunPSK" w:cs="TH SarabunPSK" w:eastAsia="TH SarabunPSK" w:hAnsi="TH SarabunPSK"/>
            <w:color w:val="A32F34"/>
            <w:sz w:val="32"/>
            <w:szCs w:val="32"/>
            <w:u w:val="single"/>
          </w:rPr>
          <w:t xml:space="preserve">3. โปรโมชั่น</w:t>
        </w:r>
      </w:hyperlink>
    </w:p>
    <w:p>
      <w:pPr>
        <w:spacing w:after="100"/>
        <w:ind w:left="360"/>
      </w:pPr>
      <w:hyperlink w:history="1" w:anchor="sec4">
        <w:r>
          <w:rPr>
            <w:rFonts w:ascii="TH SarabunPSK" w:cs="TH SarabunPSK" w:eastAsia="TH SarabunPSK" w:hAnsi="TH SarabunPSK"/>
            <w:color w:val="A32F34"/>
            <w:sz w:val="32"/>
            <w:szCs w:val="32"/>
            <w:u w:val="single"/>
          </w:rPr>
          <w:t xml:space="preserve">4. คูปอง</w:t>
        </w:r>
      </w:hyperlink>
    </w:p>
    <w:p>
      <w:pPr>
        <w:spacing w:after="100"/>
        <w:ind w:left="360"/>
      </w:pPr>
      <w:hyperlink w:history="1" w:anchor="sec5">
        <w:r>
          <w:rPr>
            <w:rFonts w:ascii="TH SarabunPSK" w:cs="TH SarabunPSK" w:eastAsia="TH SarabunPSK" w:hAnsi="TH SarabunPSK"/>
            <w:color w:val="A32F34"/>
            <w:sz w:val="32"/>
            <w:szCs w:val="32"/>
            <w:u w:val="single"/>
          </w:rPr>
          <w:t xml:space="preserve">5. พอยท์และแคมเปญ</w:t>
        </w:r>
      </w:hyperlink>
    </w:p>
    <w:p>
      <w:pPr>
        <w:spacing w:after="100"/>
        <w:ind w:left="360"/>
      </w:pPr>
      <w:hyperlink w:history="1" w:anchor="sec6">
        <w:r>
          <w:rPr>
            <w:rFonts w:ascii="TH SarabunPSK" w:cs="TH SarabunPSK" w:eastAsia="TH SarabunPSK" w:hAnsi="TH SarabunPSK"/>
            <w:color w:val="A32F34"/>
            <w:sz w:val="32"/>
            <w:szCs w:val="32"/>
            <w:u w:val="single"/>
          </w:rPr>
          <w:t xml:space="preserve">6. การสุ่มรางวัล</w:t>
        </w:r>
      </w:hyperlink>
    </w:p>
    <w:p>
      <w:pPr>
        <w:spacing w:after="100"/>
        <w:ind w:left="360"/>
      </w:pPr>
      <w:hyperlink w:history="1" w:anchor="sec7">
        <w:r>
          <w:rPr>
            <w:rFonts w:ascii="TH SarabunPSK" w:cs="TH SarabunPSK" w:eastAsia="TH SarabunPSK" w:hAnsi="TH SarabunPSK"/>
            <w:color w:val="A32F34"/>
            <w:sz w:val="32"/>
            <w:szCs w:val="32"/>
            <w:u w:val="single"/>
          </w:rPr>
          <w:t xml:space="preserve">7. เซตร้านยาเปิดใหม่</w:t>
        </w:r>
      </w:hyperlink>
    </w:p>
    <w:p>
      <w:pPr>
        <w:spacing w:after="100"/>
        <w:ind w:left="360"/>
      </w:pPr>
      <w:hyperlink w:history="1" w:anchor="sec8">
        <w:r>
          <w:rPr>
            <w:rFonts w:ascii="TH SarabunPSK" w:cs="TH SarabunPSK" w:eastAsia="TH SarabunPSK" w:hAnsi="TH SarabunPSK"/>
            <w:color w:val="A32F34"/>
            <w:sz w:val="32"/>
            <w:szCs w:val="32"/>
            <w:u w:val="single"/>
          </w:rPr>
          <w:t xml:space="preserve">8. ข้อกำหนดทั่วไป</w:t>
        </w:r>
      </w:hyperlink>
    </w:p>
    <w:p>
      <w:pPr>
        <w:pStyle w:val="Heading2"/>
        <w:pageBreakBefore/>
        <w:pBdr>
          <w:bottom w:val="single" w:color="A32F34" w:sz="8" w:space="4"/>
        </w:pBdr>
        <w:spacing w:after="160" w:before="200"/>
      </w:pPr>
      <w:bookmarkStart w:name="sec1" w:id="2"/>
      <w:r>
        <w:rPr>
          <w:rFonts w:ascii="TH SarabunPSK" w:cs="TH SarabunPSK" w:eastAsia="TH SarabunPSK" w:hAnsi="TH SarabunPSK"/>
          <w:b/>
          <w:bCs/>
          <w:color w:val="222222"/>
          <w:sz w:val="40"/>
          <w:szCs w:val="40"/>
        </w:rPr>
        <w:t xml:space="preserve">1. ภาพรวมของระบบ</w:t>
      </w:r>
      <w:bookmarkEnd w:id="2"/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1.1 ระบบนี้คืออะไร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Pharmaplex เป็นแพลตฟอร์มซื้อขายยาและเวชภัณฑ์ ทั้งสำหรับร้านค้าที่สั่งซื้อจำนวนมาก (B2B) และลูกค้าทั่วไป (B2C) เอกสารนี้อธิบายว่าระบบมีอะไรบ้าง แต่ละส่วนทำงานอย่างไร ใช้ตอนไหน และมีรูปแบบอะไรให้เลือกใช้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ระบบประกอบด้วยหน้าร้านออนไลน์ หน้าจอแอดมิน และการเชื่อมต่อกับระบบขายหน้าร้าน (POS) และช่องทางชำระเงิน โดยมี 6 โมดูลหลักที่เอกสารนี้อธิบาย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1.2 ภาพรวมการเชื่อมต่อ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1990725"/>
            <wp:effectExtent t="0" r="0" b="0" l="0"/>
            <wp:docPr id="1" name="ภาพรวมระบบ: ผู้ใช้งาน โมดูลต่าง ๆ และระบบที่เชื่อมต่อ" descr="ภาพรวมระบบ: ผู้ใช้งาน โมดูลต่าง ๆ และระบบที่เชื่อมต่อ" title="ภาพรวมระบบ: ผู้ใช้งาน โมดูลต่าง ๆ และระบบที่เชื่อมต่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1-1 ผู้ใช้งานแต่ละกลุ่มเข้าสู่ระบบผ่านหน้าร้านหรือหน้าแอดมิน ระบบกลางรวบรวมกติกาทุกโมดูลไว้ที่เดียว และส่งข้อมูลการขายไปยัง POS และช่องทางชำระเงิน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1.3 โมดูลทั้งหมดในระบบ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870"/>
        <w:gridCol w:w="2661"/>
        <w:gridCol w:w="2595"/>
      </w:tblGrid>
      <w:tr>
        <w:trPr>
          <w:tblHeader/>
        </w:trPr>
        <w:tc>
          <w:tcPr>
            <w:tcW w:type="dxa" w:w="900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โมดูล</w:t>
            </w:r>
          </w:p>
        </w:tc>
        <w:tc>
          <w:tcPr>
            <w:tcW w:type="dxa" w:w="2870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คืออะไร</w:t>
            </w:r>
          </w:p>
        </w:tc>
        <w:tc>
          <w:tcPr>
            <w:tcW w:type="dxa" w:w="2661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ใช้เมื่อไหร่</w:t>
            </w:r>
          </w:p>
        </w:tc>
        <w:tc>
          <w:tcPr>
            <w:tcW w:type="dxa" w:w="259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มีกี่แบบ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บริการสั่งทำพิเศษ</w:t>
            </w:r>
          </w:p>
        </w:tc>
        <w:tc>
          <w:tcPr>
            <w:tcW w:type="dxa" w:w="28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สั่งผลิตสินค้าตามแบบของร้าน เช่น ซองยาพิมพ์ชื่อร้าน</w:t>
            </w:r>
          </w:p>
        </w:tc>
        <w:tc>
          <w:tcPr>
            <w:tcW w:type="dxa" w:w="26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ร้านต้องการบรรจุภัณฑ์เฉพาะที่ไม่มีในสต็อก</w:t>
            </w:r>
          </w:p>
        </w:tc>
        <w:tc>
          <w:tcPr>
            <w:tcW w:type="dxa" w:w="259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4 ประเภทสินค้า และทุกประเภทเลือกตัวเลือกได้หลายแบบ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โปรโมชั่น</w:t>
            </w:r>
          </w:p>
        </w:tc>
        <w:tc>
          <w:tcPr>
            <w:tcW w:type="dxa" w:w="28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ส่วนลดที่เกิดขึ้นอัตโนมัติตอนซื้อ ไม่ต้องใส่โค้ด</w:t>
            </w:r>
          </w:p>
        </w:tc>
        <w:tc>
          <w:tcPr>
            <w:tcW w:type="dxa" w:w="26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ต้องการกระตุ้นการซื้อสินค้ากลุ่มหนึ่ง</w:t>
            </w:r>
          </w:p>
        </w:tc>
        <w:tc>
          <w:tcPr>
            <w:tcW w:type="dxa" w:w="259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4 แบบ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คูปอง</w:t>
            </w:r>
          </w:p>
        </w:tc>
        <w:tc>
          <w:tcPr>
            <w:tcW w:type="dxa" w:w="28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สิทธิ์ส่วนลดที่ลูกค้าต้องได้รับก่อนจึงใช้ได้</w:t>
            </w:r>
          </w:p>
        </w:tc>
        <w:tc>
          <w:tcPr>
            <w:tcW w:type="dxa" w:w="26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แจกหน้างาน ส่งเสริมการขายผ่านเว็บ หรือแจกประจำเดือน</w:t>
            </w:r>
          </w:p>
        </w:tc>
        <w:tc>
          <w:tcPr>
            <w:tcW w:type="dxa" w:w="259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4 แบบ และคูปองส่งฟรีที่ยกเว้นหมวดได้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พอยท์และแคมเปญ</w:t>
            </w:r>
          </w:p>
        </w:tc>
        <w:tc>
          <w:tcPr>
            <w:tcW w:type="dxa" w:w="28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สะสมพอยท์ราย SKU และรางวัลปลดล็อกตามยอดสะสม</w:t>
            </w:r>
          </w:p>
        </w:tc>
        <w:tc>
          <w:tcPr>
            <w:tcW w:type="dxa" w:w="26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ให้ลูกค้าสะสมยอดและแลกของ</w:t>
            </w:r>
          </w:p>
        </w:tc>
        <w:tc>
          <w:tcPr>
            <w:tcW w:type="dxa" w:w="259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พอยท์ 1 ระบบ และแคมเปญ 2 แบบ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การสุ่มรางวัล</w:t>
            </w:r>
          </w:p>
        </w:tc>
        <w:tc>
          <w:tcPr>
            <w:tcW w:type="dxa" w:w="28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เปลี่ยนพอยท์ ยอดซื้อ หรือโค้ด เป็นสิทธิ์ลุ้นรางวัล</w:t>
            </w:r>
          </w:p>
        </w:tc>
        <w:tc>
          <w:tcPr>
            <w:tcW w:type="dxa" w:w="26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กิจกรรมส่งเสริมการขายที่มีของรางวัลหลากหลาย</w:t>
            </w:r>
          </w:p>
        </w:tc>
        <w:tc>
          <w:tcPr>
            <w:tcW w:type="dxa" w:w="259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2 โหมดการจับรางวัล (อยู่ระหว่างตกลงรายละเอียด)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เซตร้านยาเปิดใหม่</w:t>
            </w:r>
          </w:p>
        </w:tc>
        <w:tc>
          <w:tcPr>
            <w:tcW w:type="dxa" w:w="28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ชุดสินค้าเริ่มต้นสำหรับร้านยาที่เพิ่งเปิด ปรับรายการได้</w:t>
            </w:r>
          </w:p>
        </w:tc>
        <w:tc>
          <w:tcPr>
            <w:tcW w:type="dxa" w:w="26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ผู้ที่ต้องการเปิดร้านยาใหม่</w:t>
            </w:r>
          </w:p>
        </w:tc>
        <w:tc>
          <w:tcPr>
            <w:tcW w:type="dxa" w:w="259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2 ประเภทรายการ บังคับและทางเลือก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1.4 ผู้ใช้งานและหน้าที่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5"/>
        <w:gridCol w:w="6371"/>
      </w:tblGrid>
      <w:tr>
        <w:trPr>
          <w:tblHeader/>
        </w:trPr>
        <w:tc>
          <w:tcPr>
            <w:tcW w:type="dxa" w:w="265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ผู้ใช้งาน</w:t>
            </w:r>
          </w:p>
        </w:tc>
        <w:tc>
          <w:tcPr>
            <w:tcW w:type="dxa" w:w="6371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ทำอะไรได้ในระบบ</w:t>
            </w:r>
          </w:p>
        </w:tc>
      </w:tr>
      <w:tr>
        <w:tc>
          <w:tcPr>
            <w:tcW w:type="dxa" w:w="26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ลูกค้า (สมาชิก / ร้านค้า)</w:t>
            </w:r>
          </w:p>
        </w:tc>
        <w:tc>
          <w:tcPr>
            <w:tcW w:type="dxa" w:w="63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สั่งซื้อ ชำระเงิน ตรวจแบบ อนุมัติหรือขอแก้ไข ใช้คูปองและพอยท์ ติดตามสถานะ</w:t>
            </w:r>
          </w:p>
        </w:tc>
      </w:tr>
      <w:tr>
        <w:tc>
          <w:tcPr>
            <w:tcW w:type="dxa" w:w="26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แอดมิน</w:t>
            </w:r>
          </w:p>
        </w:tc>
        <w:tc>
          <w:tcPr>
            <w:tcW w:type="dxa" w:w="63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ตั้งค่าสินค้า โปรโมชั่น คูปอง แคมเปญ ตรวจสลิป อนุมัติคำสั่งซื้อ ปรับจำนวนจริง เปิดบิล</w:t>
            </w:r>
          </w:p>
        </w:tc>
      </w:tr>
      <w:tr>
        <w:tc>
          <w:tcPr>
            <w:tcW w:type="dxa" w:w="26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ทีมกราฟิก</w:t>
            </w:r>
          </w:p>
        </w:tc>
        <w:tc>
          <w:tcPr>
            <w:tcW w:type="dxa" w:w="63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จัดทำแบบ Mockup อัปโหลดแบบให้ลูกค้าตรวจ</w:t>
            </w:r>
          </w:p>
        </w:tc>
      </w:tr>
      <w:tr>
        <w:tc>
          <w:tcPr>
            <w:tcW w:type="dxa" w:w="26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ฝ่ายจัดซื้อ / โรงงาน</w:t>
            </w:r>
          </w:p>
        </w:tc>
        <w:tc>
          <w:tcPr>
            <w:tcW w:type="dxa" w:w="63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รับเรื่องผลิตและส่งสินค้าเข้าคลัง</w:t>
            </w:r>
          </w:p>
        </w:tc>
      </w:tr>
      <w:tr>
        <w:tc>
          <w:tcPr>
            <w:tcW w:type="dxa" w:w="26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ทีมงานภายใน</w:t>
            </w:r>
          </w:p>
        </w:tc>
        <w:tc>
          <w:tcPr>
            <w:tcW w:type="dxa" w:w="63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ได้รับการแจ้งเตือนเมื่อมีเหตุการณ์สำคัญของคำสั่งซื้อ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1.5 หลักการที่ใช้ทั้งระบบ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ไม่ต้องใส่โค้ดกับโปรโมชั่น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ส่วนลดเกิดขึ้นเองเมื่อลูกค้าเข้าเงื่อนไข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ราคาและส่วนลดคำนวณที่ระบบเสมอ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หน้าจอแสดงตัวอย่างให้ลูกค้าเห็น แต่ยอดที่ชำระจริงคำนวณที่เซิร์ฟเวอร์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กติกาปรับได้จากหน้าแอดมิน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ไม่ต้องพัฒนาใหม่เมื่อต้องการเปลี่ยนแบรนด์ หมวด ช่วงเวลา หรือจำนวนที่กำหนด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ตรวจย้อนหลังได้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ทุกการใช้คูปอง สิทธิ์ลุ้น และการแลกพอยท์มีประวัติให้ตรวจ</w:t>
      </w:r>
    </w:p>
    <w:p>
      <w:pPr>
        <w:pStyle w:val="Heading2"/>
        <w:pageBreakBefore/>
        <w:pBdr>
          <w:bottom w:val="single" w:color="A32F34" w:sz="8" w:space="4"/>
        </w:pBdr>
        <w:spacing w:after="160" w:before="200"/>
      </w:pPr>
      <w:bookmarkStart w:name="sec2" w:id="3"/>
      <w:r>
        <w:rPr>
          <w:rFonts w:ascii="TH SarabunPSK" w:cs="TH SarabunPSK" w:eastAsia="TH SarabunPSK" w:hAnsi="TH SarabunPSK"/>
          <w:b/>
          <w:bCs/>
          <w:color w:val="222222"/>
          <w:sz w:val="40"/>
          <w:szCs w:val="40"/>
        </w:rPr>
        <w:t xml:space="preserve">2. บริการสั่งทำพิเศษ</w:t>
      </w:r>
      <w:bookmarkEnd w:id="3"/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2.1 คืออะไร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บริการสั่งทำพิเศษคือการสั่งผลิตสินค้าตามความต้องการของร้าน เช่น ซองยาพิมพ์ชื่อร้าน ซองซิป ถุงหูหิ้วพิมพ์โลโก้ ม่านบังยา และสติ๊กเกอร์ติดขวด สินค้ากลุ่มนี้ไม่มีสต็อกพร้อมส่ง ต้องผลิตตามสั่งใช้เวลาประมาณ 2–4 สัปดาห์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ลูกค้าเลือกตัวเลือกของสินค้า กรอกข้อมูลที่จะพิมพ์ลงบรรจุภัณฑ์ และดูภาพ Mockup ที่เปลี่ยนตามตัวเลือกได้ทันที ก่อนชำระมัดจำและเริ่มกระบวนการออกแบบ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2.2 ใช้เมื่อไหร่ และมีกี่แบบ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"/>
        <w:gridCol w:w="2943"/>
        <w:gridCol w:w="3597"/>
        <w:gridCol w:w="1440"/>
      </w:tblGrid>
      <w:tr>
        <w:trPr>
          <w:tblHeader/>
        </w:trPr>
        <w:tc>
          <w:tcPr>
            <w:tcW w:type="dxa" w:w="1046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ประเภทสินค้า</w:t>
            </w:r>
          </w:p>
        </w:tc>
        <w:tc>
          <w:tcPr>
            <w:tcW w:type="dxa" w:w="2943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ตัวเลือกหลัก</w:t>
            </w:r>
          </w:p>
        </w:tc>
        <w:tc>
          <w:tcPr>
            <w:tcW w:type="dxa" w:w="3597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ขนาด / จำนวน</w:t>
            </w:r>
          </w:p>
        </w:tc>
        <w:tc>
          <w:tcPr>
            <w:tcW w:type="dxa" w:w="1440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รูปแบบการคิดราคา</w:t>
            </w:r>
          </w:p>
        </w:tc>
      </w:tr>
      <w:tr>
        <w:tc>
          <w:tcPr>
            <w:tcW w:type="dxa" w:w="10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ซองซิปยา</w:t>
            </w:r>
          </w:p>
        </w:tc>
        <w:tc>
          <w:tcPr>
            <w:tcW w:type="dxa" w:w="2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ประเภท (ใส, สีชา, สีขาวนม, สีแดง), รูปแบบ, สี</w:t>
            </w:r>
          </w:p>
        </w:tc>
        <w:tc>
          <w:tcPr>
            <w:tcW w:type="dxa" w:w="35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6×8 ถึง 12×17 ซม. · จำนวนสำเร็จรูป 5,000 ถึง 100,000 ใบ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ต่อใบ</w:t>
            </w:r>
          </w:p>
        </w:tc>
      </w:tr>
      <w:tr>
        <w:tc>
          <w:tcPr>
            <w:tcW w:type="dxa" w:w="10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ถุงหูหิ้วพลาสติก</w:t>
            </w:r>
          </w:p>
        </w:tc>
        <w:tc>
          <w:tcPr>
            <w:tcW w:type="dxa" w:w="2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ชนิด (HD / PE), ชนิดหูหิ้ว, รูปแบบ, สี</w:t>
            </w:r>
          </w:p>
        </w:tc>
        <w:tc>
          <w:tcPr>
            <w:tcW w:type="dxa" w:w="35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4×9 ถึง 6×14 นิ้ว · ขั้นต่ำ 50 กก.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ต่อกิโลกรัม</w:t>
            </w:r>
          </w:p>
        </w:tc>
      </w:tr>
      <w:tr>
        <w:tc>
          <w:tcPr>
            <w:tcW w:type="dxa" w:w="10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ม่านบังยา</w:t>
            </w:r>
          </w:p>
        </w:tc>
        <w:tc>
          <w:tcPr>
            <w:tcW w:type="dxa" w:w="2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รุ่น (ขามาตรฐาน / ขาเหล็กพิเศษ), รูปแบบ, สี</w:t>
            </w:r>
          </w:p>
        </w:tc>
        <w:tc>
          <w:tcPr>
            <w:tcW w:type="dxa" w:w="35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90×160 ซม. หรือกำหนดขนาดเอง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ต่อตารางเมตร รวมขาตั้ง</w:t>
            </w:r>
          </w:p>
        </w:tc>
      </w:tr>
      <w:tr>
        <w:tc>
          <w:tcPr>
            <w:tcW w:type="dxa" w:w="10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สติ๊กเกอร์ติดขวด</w:t>
            </w:r>
          </w:p>
        </w:tc>
        <w:tc>
          <w:tcPr>
            <w:tcW w:type="dxa" w:w="2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ขนาด, รูปแบบ, สี</w:t>
            </w:r>
          </w:p>
        </w:tc>
        <w:tc>
          <w:tcPr>
            <w:tcW w:type="dxa" w:w="35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ดวง 3×6, 4×7, 5×8 ซม. หรือกำหนดขนาดเอง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ต่อแผ่น A3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สินค้ากลุ่มนี้ต่างจากสินค้า Pre-order ทั่วไปดังนี้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2"/>
        <w:gridCol w:w="2118"/>
        <w:gridCol w:w="5526"/>
      </w:tblGrid>
      <w:tr>
        <w:trPr>
          <w:tblHeader/>
        </w:trPr>
        <w:tc>
          <w:tcPr>
            <w:tcW w:type="dxa" w:w="1382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หัวข้อ</w:t>
            </w:r>
          </w:p>
        </w:tc>
        <w:tc>
          <w:tcPr>
            <w:tcW w:type="dxa" w:w="2118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Pre-order ทั่วไป</w:t>
            </w:r>
          </w:p>
        </w:tc>
        <w:tc>
          <w:tcPr>
            <w:tcW w:type="dxa" w:w="5526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บริการสั่งทำพิเศษ</w:t>
            </w:r>
          </w:p>
        </w:tc>
      </w:tr>
      <w:tr>
        <w:tc>
          <w:tcPr>
            <w:tcW w:type="dxa" w:w="13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การชำระเงิน</w:t>
            </w:r>
          </w:p>
        </w:tc>
        <w:tc>
          <w:tcPr>
            <w:tcW w:type="dxa" w:w="21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ชำระเต็มจำนวนครั้งเดียว</w:t>
            </w:r>
          </w:p>
        </w:tc>
        <w:tc>
          <w:tcPr>
            <w:tcW w:type="dxa" w:w="55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มัดจำ 50% ก่อน และชำระส่วนที่เหลือเมื่อผลิตเสร็จ</w:t>
            </w:r>
          </w:p>
        </w:tc>
      </w:tr>
      <w:tr>
        <w:tc>
          <w:tcPr>
            <w:tcW w:type="dxa" w:w="13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การตรวจสอบ</w:t>
            </w:r>
          </w:p>
        </w:tc>
        <w:tc>
          <w:tcPr>
            <w:tcW w:type="dxa" w:w="21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ไม่มี</w:t>
            </w:r>
          </w:p>
        </w:tc>
        <w:tc>
          <w:tcPr>
            <w:tcW w:type="dxa" w:w="55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ตรวจสลิปและอนุมัติโดยแอดมินก่อนเริ่มออกแบบ</w:t>
            </w:r>
          </w:p>
        </w:tc>
      </w:tr>
      <w:tr>
        <w:tc>
          <w:tcPr>
            <w:tcW w:type="dxa" w:w="13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แบบพิมพ์</w:t>
            </w:r>
          </w:p>
        </w:tc>
        <w:tc>
          <w:tcPr>
            <w:tcW w:type="dxa" w:w="21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ไม่มี</w:t>
            </w:r>
          </w:p>
        </w:tc>
        <w:tc>
          <w:tcPr>
            <w:tcW w:type="dxa" w:w="55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ลูกค้าตรวจแบบและอนุมัติ หรือขอแก้ได้สูงสุด 3 ครั้ง</w:t>
            </w:r>
          </w:p>
        </w:tc>
      </w:tr>
      <w:tr>
        <w:tc>
          <w:tcPr>
            <w:tcW w:type="dxa" w:w="13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จำนวนผลิต</w:t>
            </w:r>
          </w:p>
        </w:tc>
        <w:tc>
          <w:tcPr>
            <w:tcW w:type="dxa" w:w="21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ตามที่สั่ง</w:t>
            </w:r>
          </w:p>
        </w:tc>
        <w:tc>
          <w:tcPr>
            <w:tcW w:type="dxa" w:w="55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อาจผลิตเกินหรือขาดได้ตามกระบวนการโรงงาน ปรับตามจำนวนจริง</w:t>
            </w:r>
          </w:p>
        </w:tc>
      </w:tr>
      <w:tr>
        <w:tc>
          <w:tcPr>
            <w:tcW w:type="dxa" w:w="13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การชำระอีกครั้ง</w:t>
            </w:r>
          </w:p>
        </w:tc>
        <w:tc>
          <w:tcPr>
            <w:tcW w:type="dxa" w:w="21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ไม่มี</w:t>
            </w:r>
          </w:p>
        </w:tc>
        <w:tc>
          <w:tcPr>
            <w:tcW w:type="dxa" w:w="55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มีการชำระรอบที่ 2 เมื่อมียอดค้างหรือคืนเป็น Credit Note เมื่อจ่ายเกิน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2.3 ขั้นตอนการสั่งซื้อทั้งหมด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943225"/>
            <wp:effectExtent t="0" r="0" b="0" l="0"/>
            <wp:docPr id="2" name="ขั้นตอนบริการสั่งทำพิเศษ 9 ขั้นตอนแบ่งตามผู้รับผิดชอบ" descr="ขั้นตอนบริการสั่งทำพิเศษ 9 ขั้นตอนแบ่งตามผู้รับผิดชอบ" title="ขั้นตอนบริการสั่งทำพิเศษ 9 ขั้นตอนแบ่งตามผู้รับผิดชอบ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2-1 ทั้ง 9 ขั้นตอนแบ่งตามผู้รับผิดชอบ ขั้นที่ 5 และ 7 เป็นจุดที่ลูกค้าและร้านต้องดำเนินการ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2.4 รายละเอียดแต่ละขั้นตอน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1 เลือกตัวเลือกและกรอกข้อมูลร้าน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ลูกค้าเลือกประเภท ขนาด จำนวน รูปแบบ และสีของสินค้า แล้วกรอกข้อมูลที่จะพิมพ์ลงบรรจุภัณฑ์ เช่น ชื่อร้าน ที่อยู่ เบอร์โทรศัพท์ และเวลาเปิดทำการ ช่องข้อมูลขึ้นอยู่กับสินค้าแต่ละรายการ ลูกค้าอัปโหลดโลโก้หรือไฟล์ตัวอย่างงานได้ (AI, EPS, PDF, SVG ที่แนะนำ และ PNG โปร่งใส / JPG ความละเอียดสูง ไม่เกิน 20 MB) และต้องยอมรับเงื่อนไขของสินค้าก่อนดำเนินการต่อ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3943350" cy="7048500"/>
            <wp:effectExtent t="0" r="0" b="0" l="0"/>
            <wp:docPr id="3" name="หน้าเลือกตัวเลือกซองซิป พร้อมภาพ Mockup ที่เปลี่ยนตามตัวเลือก" descr="หน้าเลือกตัวเลือกซองซิป พร้อมภาพ Mockup ที่เปลี่ยนตามตัวเลือก" title="หน้าเลือกตัวเลือกซองซิป พร้อมภาพ Mockup ที่เปลี่ยนตามตัวเลือ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704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2-2 หน้าเลือกตัวเลือกสินค้า ภาพ Mockup ด้านบนเปลี่ยนตามประเภท ขนาด และข้อมูลที่ลูกค้ากรอก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2 สรุปยอดและชำระมัดจำ 50%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ระบบคำนวณยอดรวมและยอดมัดจำ 50% ให้ลูกค้าเห็นก่อนชำระ ลูกค้าชำระด้วยการโอนพร้อมแนบสลิป หรือสแกน QR PromptPay ยังไม่รวมค่าจัดส่งในขั้นนี้ ลูกค้าเลือกวิธีรับสินค้าและที่อยู่ได้ในขั้นนี้ แต่จะล็อกการแก้ไขหลังชำระมัดจำ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3943350" cy="7048500"/>
            <wp:effectExtent t="0" r="0" b="0" l="0"/>
            <wp:docPr id="4" name="หน้าสรุปยอดและชำระมัดจำ 50%" descr="หน้าสรุปยอดและชำระมัดจำ 50%" title="หน้าสรุปยอดและชำระมัดจำ 50%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704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2-3 หน้าสรุปยอดและชำระมัดจำ ยอดมัดจำคิดเป็น 50% ของยอดรวมตั้งต้น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3 แอดมินตรวจสลิปและอนุมัติ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เมื่อลูกค้าแนบสลิป แอดมินตรวจยอดเทียบกับยอดที่ต้องชำระ และตรวจความถูกต้องของข้อมูล แอดมินสามารถ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อนุมัติ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เพื่อเริ่มออกแบบ กำหนดส่งแบบภายใน 7 วัน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ส่งกลับให้แก้ไข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ลูกค้าแก้ข้อมูลหรือโลโก้แล้วส่งตรวจใหม่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ปฏิเสธสลิป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ลูกค้าเห็นเหตุผลและส่งสลิปใหม่ได้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4 ทีมกราฟิกจัดทำแบบ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ทีมกราฟิกพิมพ์ใบสรุปความต้องการของลูกค้าจากระบบ นำไปออกแบบใน Adobe Illustrator แล้วอัปโหลดภาพ Mockup (JPG / PNG) เข้าสู่ออเดอร์ ลูกค้าได้รับแจ้งว่ามีแบบใหม่ให้ตรวจ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5 ลูกค้าตรวจแบบ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ลูกค้าเข้าดูแบบในหน้า "คำสั่งซื้อของฉัน" ได้ตลอดเวลา แล้วเลือก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อนุมัติแบบ Final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หรือ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ขอแก้ไข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โดยระบุจุดที่ต้องการแก้ไขและแนบไฟล์เพิ่มได้ การขอแก้ไขทำได้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สูงสุด 3 ครั้ง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รายละเอียดอยู่ในหัวข้อ 2.6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6 ส่งผลิตที่โรงงาน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เมื่อลูกค้าอนุมัติแบบ คำสั่งซื้อเข้าสู่การผลิตและฝ่ายจัดซื้อส่งงานไปยังโรงงาน ใช้เวลาประมาณ 2–4 สัปดาห์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7 รับสินค้าและปรับจำนวนจริง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โรงงานอาจผลิตได้จำนวนเกินหรือขาดจากที่สั่งได้ตามเงื่อนไขการผลิต เมื่อรับสินค้าแล้ว แอดมินปรับจำนวนจริงในออเดอร์ ระบบคำนวณยอดใหม่ทันที ส่วนที่ผลิตเกินลูกค้ารับในราคาต่อหน่วยเดิม รายละเอียดอยู่ในหัวข้อ 2.7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8 ชำระรอบที่ 2 หรือรับ Credit Note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ถ้ายังมียอดค้าง ลูกค้าชำระส่วนที่เหลือผ่านหน้าเว็บ และแอดมินตรวจสลิปรอบที่ 2 ถ้าลูกค้าจ่ายเกินยอดจริง ระบบออก Credit Note ให้โดยอัตโนมัติ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9 เปิดบิลและส่งมอบ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เจ้าหน้าที่เปิดบิลใน POS และกรอกเลขที่เอกสาร แล้วส่งมอบด้วยการจัดส่งหรือให้มารับที่ร้าน ลูกค้าได้รับสินค้าแล้วสถานะจะเป็น "รับสินค้าแล้ว" และปิดงาน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2.5 ตัวอย่างภาพ Mockup ที่ลูกค้าเห็น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324350" cy="6496050"/>
            <wp:effectExtent t="0" r="0" b="0" l="0"/>
            <wp:docPr id="5" name="ตัวอย่างผลลัพธ์ Mockup จากข้อมูลลูกค้า" descr="ตัวอย่างผลลัพธ์ Mockup จากข้อมูลลูกค้า" title="ตัวอย่างผลลัพธ์ Mockup จากข้อมูลลูกค้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649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2-4 ตัวอย่าง Mockup ที่สร้างจากข้อมูลร้านและโลโก้ของลูกค้า ภาพนี้เป็นตัวอย่างเพื่อตรวจสอบเบื้องต้น แบบจริงกราฟิกจะส่งให้ตรวจก่อนผลิต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2.6 การตรวจแบบและแก้ไข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1943100"/>
            <wp:effectExtent t="0" r="0" b="0" l="0"/>
            <wp:docPr id="6" name="ลูปการตรวจแบบ: ลูกค้าแก้ได้สูงสุด 3 ครั้ง" descr="ลูปการตรวจแบบ: ลูกค้าแก้ได้สูงสุด 3 ครั้ง" title="ลูปการตรวจแบบ: ลูกค้าแก้ได้สูงสุด 3 ครั้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2-5 ลูปการตรวจแบบ Draft แต่ละฉบับเก็บไว้ให้ลูกค้าเปิดดูและเทียบย้อนหลังได้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83"/>
        <w:gridCol w:w="6943"/>
      </w:tblGrid>
      <w:tr>
        <w:trPr>
          <w:tblHeader/>
        </w:trPr>
        <w:tc>
          <w:tcPr>
            <w:tcW w:type="dxa" w:w="2083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กฎ</w:t>
            </w:r>
          </w:p>
        </w:tc>
        <w:tc>
          <w:tcPr>
            <w:tcW w:type="dxa" w:w="6943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รายละเอียด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จำนวนครั้งที่ขอแก้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ได้สูงสุด 3 ครั้ง ระบบรองรับ Draft รวมสูงสุด 4 ฉบับ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ครบ 3 ครั้งแล้ว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ปุ่มขอแก้ถูกล็อก เหลือเพียง "ยืนยัน" และ "ติดต่อเจ้าหน้าที่"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กำหนดส่งแบบ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ภายใน 7 วันนับจากวันที่แอดมินอนุมัติมัดจำ ลูกค้าเห็นกำหนดนี้ตั้งแต่ก่อนชำระ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แจ้งว่ามีแบบใหม่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ลูกค้าเห็นป้าย "แบบใหม่" จนกว่าจะเปิดดู ปุ่มดูตัวอย่างงานกระพริบจนกว่าจะกดดูครั้งแรก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ถอนแบบที่ส่งผิด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ทีมกราฟิกถอน Draft ล่าสุดได้ ถ้าลูกค้ายังไม่เปิดดู และการถอนไม่นับเป็นรอบแก้ไข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อนุมัติแทนลูกค้า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ถ้าลูกค้ายืนยันผ่านช่องทางอื่น แอดมินอนุมัติแทนได้ และระบบบันทึกไว้ว่าอนุมัติโดยแอดมิน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2.7 การคิดเงินและมัดจำ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สูตรการคิดเงิน</w:t>
      </w:r>
    </w:p>
    <w:p>
      <w:pPr>
        <w:shd w:fill="F3F3F3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มัดจำรอบแรก = ยอดรวมตั้งต้น × 50%</w:t>
      </w:r>
    </w:p>
    <w:p>
      <w:pPr>
        <w:shd w:fill="F3F3F3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ยอดชำระรอบที่ 2 = ยอดรวมหลังปรับจำนวนจริง − ยอดที่ชำระแล้ว</w:t>
      </w:r>
    </w:p>
    <w:p>
      <w:pPr>
        <w:shd w:fill="F3F3F3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ยอดรวมหลังปรับ = (จำนวนจริง × ราคาต่อหน่วย + ค่าบล็อค) + ค่าจัดส่ง − ส่วนลด</w:t>
      </w:r>
    </w:p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ตัวอย่างการคำนวณ</w:t>
      </w:r>
      <w:r>
        <w:rPr>
          <w:rFonts w:ascii="TH SarabunPSK" w:cs="TH SarabunPSK" w:eastAsia="TH SarabunPSK" w:hAnsi="TH SarabunPSK"/>
          <w:sz w:val="34"/>
          <w:szCs w:val="34"/>
        </w:rPr>
        <w:t xml:space="preserve"> (ราคา 1 บาทต่อใบ สั่ง 5,000 ใบ และโรงงานผลิตได้จริง 5,500 ใบ)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8"/>
        <w:gridCol w:w="1444"/>
        <w:gridCol w:w="1565"/>
        <w:gridCol w:w="3249"/>
      </w:tblGrid>
      <w:tr>
        <w:trPr>
          <w:tblHeader/>
        </w:trPr>
        <w:tc>
          <w:tcPr>
            <w:tcW w:type="dxa" w:w="2768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รายการ</w:t>
            </w:r>
          </w:p>
        </w:tc>
        <w:tc>
          <w:tcPr>
            <w:tcW w:type="dxa" w:w="1444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จำนวน</w:t>
            </w:r>
          </w:p>
        </w:tc>
        <w:tc>
          <w:tcPr>
            <w:tcW w:type="dxa" w:w="156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ยอดเงิน (บาท)</w:t>
            </w:r>
          </w:p>
        </w:tc>
        <w:tc>
          <w:tcPr>
            <w:tcW w:type="dxa" w:w="3249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หมายเหตุ</w:t>
            </w:r>
          </w:p>
        </w:tc>
      </w:tr>
      <w:tr>
        <w:tc>
          <w:tcPr>
            <w:tcW w:type="dxa" w:w="27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ค่าสินค้าตามที่สั่ง</w:t>
            </w:r>
          </w:p>
        </w:tc>
        <w:tc>
          <w:tcPr>
            <w:tcW w:type="dxa" w:w="14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5,000 ใบ × 1</w:t>
            </w:r>
          </w:p>
        </w:tc>
        <w:tc>
          <w:tcPr>
            <w:tcW w:type="dxa" w:w="156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5,000.00</w:t>
            </w:r>
          </w:p>
        </w:tc>
        <w:tc>
          <w:tcPr>
            <w:tcW w:type="dxa" w:w="32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ยอดรวมตั้งต้น</w:t>
            </w:r>
          </w:p>
        </w:tc>
      </w:tr>
      <w:tr>
        <w:tc>
          <w:tcPr>
            <w:tcW w:type="dxa" w:w="27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มัดจำรอบแรก 50%</w:t>
            </w:r>
          </w:p>
        </w:tc>
        <w:tc>
          <w:tcPr>
            <w:tcW w:type="dxa" w:w="14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6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2,500.00</w:t>
            </w:r>
          </w:p>
        </w:tc>
        <w:tc>
          <w:tcPr>
            <w:tcW w:type="dxa" w:w="32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ชำระก่อนเริ่มออกแบบ</w:t>
            </w:r>
          </w:p>
        </w:tc>
      </w:tr>
      <w:tr>
        <w:tc>
          <w:tcPr>
            <w:tcW w:type="dxa" w:w="27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ผลิตได้จริงเกิน</w:t>
            </w:r>
          </w:p>
        </w:tc>
        <w:tc>
          <w:tcPr>
            <w:tcW w:type="dxa" w:w="14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+500 ใบ × 1</w:t>
            </w:r>
          </w:p>
        </w:tc>
        <w:tc>
          <w:tcPr>
            <w:tcW w:type="dxa" w:w="156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+500.00</w:t>
            </w:r>
          </w:p>
        </w:tc>
        <w:tc>
          <w:tcPr>
            <w:tcW w:type="dxa" w:w="32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แอดมินปรับจำนวนจริง</w:t>
            </w:r>
          </w:p>
        </w:tc>
      </w:tr>
      <w:tr>
        <w:tc>
          <w:tcPr>
            <w:tcW w:type="dxa" w:w="27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ยอดรวมหลังปรับ</w:t>
            </w:r>
          </w:p>
        </w:tc>
        <w:tc>
          <w:tcPr>
            <w:tcW w:type="dxa" w:w="14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5,500 ใบ</w:t>
            </w:r>
          </w:p>
        </w:tc>
        <w:tc>
          <w:tcPr>
            <w:tcW w:type="dxa" w:w="156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5,500.00</w:t>
            </w:r>
          </w:p>
        </w:tc>
        <w:tc>
          <w:tcPr>
            <w:tcW w:type="dxa" w:w="32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ยอดที่ลูกค้าต้องชำระทั้งหมด</w:t>
            </w:r>
          </w:p>
        </w:tc>
      </w:tr>
      <w:tr>
        <w:tc>
          <w:tcPr>
            <w:tcW w:type="dxa" w:w="27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sz w:val="27"/>
                <w:szCs w:val="27"/>
              </w:rPr>
              <w:t xml:space="preserve">ยอดค้างชำระรอบที่ 2</w:t>
            </w:r>
          </w:p>
        </w:tc>
        <w:tc>
          <w:tcPr>
            <w:tcW w:type="dxa" w:w="14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6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sz w:val="27"/>
                <w:szCs w:val="27"/>
              </w:rPr>
              <w:t xml:space="preserve">3,000.00</w:t>
            </w:r>
          </w:p>
        </w:tc>
        <w:tc>
          <w:tcPr>
            <w:tcW w:type="dxa" w:w="32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5,500 − 2,500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ตัวอย่างกรณีโรงงานผลิตขาด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ถ้าผลิตได้จริง 4,800 ใบ (ขาด 200 ใบ) และลูกค้าชำระมัดจำ 2,500 บาทไว้แล้ว ยอดรวมหลังปรับคือ 4,800 บาท ลูกค้าจึงมียอดค้างชำระ 2,300 บาท หากชำระเต็มจำนวนแล้วมียอดจ่ายเกินจากการปรับลด ระบบจะออก Credit Note ให้ตามส่วนต่าง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ข้อกำหนดเพิ่มเติม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ส่วนที่ผลิตเกินลูกค้ารับทั้งหมดในราคาต่อหน่วยเดิม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ส่วนลด (ถ้ามี) เป็นจำนวนเงินคงที่ ไม่เพิ่มตามจำนวนส่วนที่เกิน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ค่าบล็อคคิดเมื่อลูกค้าสั่งครั้งแรก และแอดมินปรับได้ก่อนเปิดบิล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ค่าจัดส่งคิดในรอบที่ 2 ไม่รวมในยอดมัดจำ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2.8 สถานะคำสั่งซื้อ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1695450"/>
            <wp:effectExtent t="0" r="0" b="0" l="0"/>
            <wp:docPr id="7" name="แผนภาพสถานะคำสั่งซื้อบริการสั่งทำพิเศษ" descr="แผนภาพสถานะคำสั่งซื้อบริการสั่งทำพิเศษ" title="แผนภาพสถานะคำสั่งซื้อบริการสั่งทำพิเศ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2-6 สถานะหลักของคำสั่งซื้อ ลูกค้าติดตามสถานะได้ที่ "คำสั่งซื้อของฉัน" ในหน้าสมาชิก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2.9 การยกเลิกและการคืนเงิน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72"/>
        <w:gridCol w:w="6154"/>
      </w:tblGrid>
      <w:tr>
        <w:trPr>
          <w:tblHeader/>
        </w:trPr>
        <w:tc>
          <w:tcPr>
            <w:tcW w:type="dxa" w:w="2872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กรณี</w:t>
            </w:r>
          </w:p>
        </w:tc>
        <w:tc>
          <w:tcPr>
            <w:tcW w:type="dxa" w:w="6154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ผลที่เกิดขึ้น</w:t>
            </w:r>
          </w:p>
        </w:tc>
      </w:tr>
      <w:tr>
        <w:tc>
          <w:tcPr>
            <w:tcW w:type="dxa" w:w="2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ลูกค้ายกเลิกก่อนอนุมัติมัดจำ</w:t>
            </w:r>
          </w:p>
        </w:tc>
        <w:tc>
          <w:tcPr>
            <w:tcW w:type="dxa" w:w="61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ยกเลิกได้ทันที ไม่มียอดค้าง</w:t>
            </w:r>
          </w:p>
        </w:tc>
      </w:tr>
      <w:tr>
        <w:tc>
          <w:tcPr>
            <w:tcW w:type="dxa" w:w="2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ลูกค้ายกเลิกหลังอนุมัติมัดจำ</w:t>
            </w:r>
          </w:p>
        </w:tc>
        <w:tc>
          <w:tcPr>
            <w:tcW w:type="dxa" w:w="61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ยอดที่ชำระแล้วคืนเป็น Credit Note ใช้กับการสั่งซื้อครั้งถัดไปได้</w:t>
            </w:r>
          </w:p>
        </w:tc>
      </w:tr>
      <w:tr>
        <w:tc>
          <w:tcPr>
            <w:tcW w:type="dxa" w:w="2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แอดมินยกเลิกก่อนเปิดบิล</w:t>
            </w:r>
          </w:p>
        </w:tc>
        <w:tc>
          <w:tcPr>
            <w:tcW w:type="dxa" w:w="61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ยอดที่ชำระแล้วคืนเป็น Credit Note</w:t>
            </w:r>
          </w:p>
        </w:tc>
      </w:tr>
      <w:tr>
        <w:tc>
          <w:tcPr>
            <w:tcW w:type="dxa" w:w="2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ชำระเกินยอดจริงหลังปรับจำนวน</w:t>
            </w:r>
          </w:p>
        </w:tc>
        <w:tc>
          <w:tcPr>
            <w:tcW w:type="dxa" w:w="61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ออก Credit Note ให้ส่วนต่างอัตโนมัติ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การชำระเงินทำได้ด้วยการโอนพร้อมแนบสลิป หรือ QR PromptPay เท่านั้น ไม่รับบัตรเครดิต และไม่รับเครดิตร้านค้าเป็นวิธีชำระ</w:t>
      </w:r>
    </w:p>
    <w:p>
      <w:pPr>
        <w:pStyle w:val="Heading2"/>
        <w:pageBreakBefore/>
        <w:pBdr>
          <w:bottom w:val="single" w:color="A32F34" w:sz="8" w:space="4"/>
        </w:pBdr>
        <w:spacing w:after="160" w:before="200"/>
      </w:pPr>
      <w:bookmarkStart w:name="sec3" w:id="4"/>
      <w:r>
        <w:rPr>
          <w:rFonts w:ascii="TH SarabunPSK" w:cs="TH SarabunPSK" w:eastAsia="TH SarabunPSK" w:hAnsi="TH SarabunPSK"/>
          <w:b/>
          <w:bCs/>
          <w:color w:val="222222"/>
          <w:sz w:val="40"/>
          <w:szCs w:val="40"/>
        </w:rPr>
        <w:t xml:space="preserve">3. โปรโมชั่น</w:t>
      </w:r>
      <w:bookmarkEnd w:id="4"/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3.1 คืออะไร และใช้เมื่อไหร่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โปรโมชั่นคือส่วนลดที่เกิดขึ้นเองเมื่อลูกค้าใส่สินค้าลงตะกร้าและเข้าเงื่อนไข ลูกค้าไม่ต้องกรอกโค้ดหรือติ๊กขอส่วนลด แอดมินใช้โปรโมชั่นเมื่อต้องการกระตุ้นการซื้อสินค้ากลุ่มใดกลุ่มหนึ่ง เช่น ช่วงวันพิเศษ ซื้อคู่กันให้ถูกลง หรือซื้อตามยอดเพื่อรับของแถม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3.2 มีกี่แบบ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16"/>
        <w:gridCol w:w="4401"/>
        <w:gridCol w:w="2909"/>
      </w:tblGrid>
      <w:tr>
        <w:trPr>
          <w:tblHeader/>
        </w:trPr>
        <w:tc>
          <w:tcPr>
            <w:tcW w:type="dxa" w:w="1716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แบบ</w:t>
            </w:r>
          </w:p>
        </w:tc>
        <w:tc>
          <w:tcPr>
            <w:tcW w:type="dxa" w:w="4401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ลูกค้าได้อะไร</w:t>
            </w:r>
          </w:p>
        </w:tc>
        <w:tc>
          <w:tcPr>
            <w:tcW w:type="dxa" w:w="2909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ตัวอย่าง</w:t>
            </w:r>
          </w:p>
        </w:tc>
      </w:tr>
      <w:tr>
        <w:tc>
          <w:tcPr>
            <w:tcW w:type="dxa" w:w="171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ซื้อคู่สินค้าที่เข้ากัน</w:t>
            </w:r>
          </w:p>
        </w:tc>
        <w:tc>
          <w:tcPr>
            <w:tcW w:type="dxa" w:w="44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ราคารวมถูกกว่าซื้อแยก และระบบแนะนำให้เองเมื่อดูสินค้าตัวแรก</w:t>
            </w:r>
          </w:p>
        </w:tc>
        <w:tc>
          <w:tcPr>
            <w:tcW w:type="dxa" w:w="29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นมผงสูตร 3 + ขวดนม ซื้อคู่ลดรวม 100 บาท</w:t>
            </w:r>
          </w:p>
        </w:tc>
      </w:tr>
      <w:tr>
        <w:tc>
          <w:tcPr>
            <w:tcW w:type="dxa" w:w="171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ลดกลุ่มสินค้าตามวัน</w:t>
            </w:r>
          </w:p>
        </w:tc>
        <w:tc>
          <w:tcPr>
            <w:tcW w:type="dxa" w:w="44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ราคาทั้งหมวดลดตามเวลาที่แอดมินตั้งไว้</w:t>
            </w:r>
          </w:p>
        </w:tc>
        <w:tc>
          <w:tcPr>
            <w:tcW w:type="dxa" w:w="29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ลดกลุ่มยาสามัญสูงสุด 70% ในวันพิเศษ</w:t>
            </w:r>
          </w:p>
        </w:tc>
      </w:tr>
      <w:tr>
        <w:tc>
          <w:tcPr>
            <w:tcW w:type="dxa" w:w="171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ส่วนลดท้ายบิลตามแบรนด์</w:t>
            </w:r>
          </w:p>
        </w:tc>
        <w:tc>
          <w:tcPr>
            <w:tcW w:type="dxa" w:w="44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ยอดซื้อแบรนด์ที่กำหนดถึงเกณฑ์ ได้ส่วนลดในหน้าสรุปยอด</w:t>
            </w:r>
          </w:p>
        </w:tc>
        <w:tc>
          <w:tcPr>
            <w:tcW w:type="dxa" w:w="29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ซื้อแบรนด์ครบ 1,000 บาท ลด 100 บาท</w:t>
            </w:r>
          </w:p>
        </w:tc>
      </w:tr>
      <w:tr>
        <w:tc>
          <w:tcPr>
            <w:tcW w:type="dxa" w:w="171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ส่งฟรีตามกลุ่มสินค้า</w:t>
            </w:r>
          </w:p>
        </w:tc>
        <w:tc>
          <w:tcPr>
            <w:tcW w:type="dxa" w:w="44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ค่าจัดส่งฟรีเมื่อซื้อสินค้าในกลุ่มที่กำหนด ไม่มีขั้นต่ำ</w:t>
            </w:r>
          </w:p>
        </w:tc>
        <w:tc>
          <w:tcPr>
            <w:tcW w:type="dxa" w:w="29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ซื้อสินค้ากลุ่มนี้ได้ส่งฟรี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3.3 การทำงานเมื่อลูกค้าซื้อสินค้า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714375"/>
            <wp:effectExtent t="0" r="0" b="0" l="0"/>
            <wp:docPr id="8" name="ขั้นตอนการคำนวณโปรโมชั่นในตะกร้า" descr="ขั้นตอนการคำนวณโปรโมชั่นในตะกร้า" title="ขั้นตอนการคำนวณโปรโมชั่นในตะกร้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3-1 ระบบตรวจทุกกติกาที่ลูกค้าเข้าข่ายและเลือกกติกาที่มีความสำคัญสูงกว่า แล้วคิดเฉพาะกลุ่มสินค้าที่เข้าเงื่อนไข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ตะกร้าอาจเข้าเงื่อนไขหลายโปรโมชั่นพร้อมกันได้ กติกาที่แอดมินตั้งลำดับความสำคัญ (Priority) สูงกว่าจะชนะก่อน และผลประโยชน์คิดเฉพาะสินค้าที่เข้าเงื่อนไขของกติกานั้น ไม่ได้คิดทั้งบิล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3.4 ซื้อคู่สินค้า ถูกกว่าซื้อแยก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124075"/>
            <wp:effectExtent t="0" r="0" b="0" l="0"/>
            <wp:docPr id="9" name="ตัวอย่างการ์ดแนะนำซื้อคู่สินค้า" descr="ตัวอย่างการ์ดแนะนำซื้อคู่สินค้า" title="ตัวอย่างการ์ดแนะนำซื้อคู่สินค้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3-2 ตัวอย่างหน้าจอ: เมื่อลูกค้าเปิดดูสินค้าตัวแรก ระบบแสดงการ์ดแนะนำซื้อคู่พร้อมราคาที่ประหยัดได้ และเพิ่มทั้งคู่ลงตะกร้าได้ในครั้งเดียว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แอดมินตั้งคู่สินค้าไว้ล่วงหน้า เมื่อลูกค้าเปิดหน้าสินค้าตัวหนึ่ง ระบบจะตรวจว่าตั้งคู่กับสินค้าอื่นไว้หรือไม่ และแสดงการ์ดแนะนำทันที ลูกค้าไม่ต้องค้นหาเอง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3.5 ลดกลุ่มสินค้าตามวัน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524125"/>
            <wp:effectExtent t="0" r="0" b="0" l="0"/>
            <wp:docPr id="10" name="ตัวอย่างการลดราคาทั้งหมวดตามวันพิเศษ" descr="ตัวอย่างการลดราคาทั้งหมวดตามวันพิเศษ" title="ตัวอย่างการลดราคาทั้งหมวดตามวันพิเศ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3-3 ตัวอย่างหน้าจอ: แคมเปญวันพิเศษลดราคาทั้งหมวดสินค้า เช่น ยาสามัญ วิตามิน และเวชภัณฑ์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แอดมินกำหนดวันและเวลา พร้อมหมวดสินค้าและเปอร์เซ็นต์ส่วนลดล่วงหน้า ถึงเวลาที่ตั้งไว้ราคาเปลี่ยนให้อัตโนมัติ เมื่อหมดเวลาราคาจะกลับเป็นปกติเอง ไม่ต้องมีคนกดปิด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3.6 ส่วนลดท้ายบิลและส่งฟรี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1609725"/>
            <wp:effectExtent t="0" r="0" b="0" l="0"/>
            <wp:docPr id="11" name="ตัวอย่างส่วนลดท้ายบิลและส่งฟรีในตะกร้า" descr="ตัวอย่างส่วนลดท้ายบิลและส่งฟรีในตะกร้า" title="ตัวอย่างส่วนลดท้ายบิลและส่งฟรีในตะกร้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3-4 ตัวอย่างหน้าจอ: ส่วนลดท้ายบิลและส่งฟรีแสดงขึ้นในหน้าสรุปยอดทันทีเมื่อเข้าเงื่อนไข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ตั้งกติกาหลายข้อพร้อมกันได้ เช่น ลดท้ายบิลสำหรับแบรนด์หนึ่ง และส่งฟรีสำหรับอีกกลุ่มหนึ่ง ลูกค้าและพนักงานไม่ต้องกรอกหรือติ๊กอะไรเพิ่ม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3.7 เลือกสินค้าเข้าโปรโมชั่นอย่างไร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แอดมินเลือกเป้าหมายเป็น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แบรนด์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หรือ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หมวดหมู่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ก่อน ทำให้จัดการได้รวดเร็ว ไม่ต้องเลือกทีละรายการ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หลังจากนั้นสามารถ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ยกเว้นสินค้าบางรายการ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ที่ไม่ต้องการให้เข้าร่วมได้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การเปลี่ยนแปลงมีผลทันทีกับทุกตะกร้าที่ยังไม่ชำระ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3.8 การแสดงผลหน้าเว็บ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ป้ายโปรโมชั่น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เช่น "ซื้อคู่ถูกกว่า", "ลดกลุ่มสินค้า" หรือ "ส่งฟรี" บนการ์ดสินค้า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ตัวกรองโปรโมชั่น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ลูกค้ากดดูเฉพาะสินค้าที่มีโปรโมชั่นได้จากหน้าค้นหา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รายละเอียดบนหน้าสินค้า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เงื่อนไขโปรโมชั่นแสดงในหน้าหลักของสินค้า ไม่ต้องกดเข้าแท็บย่อย</w:t>
      </w:r>
    </w:p>
    <w:p>
      <w:pPr>
        <w:pStyle w:val="Heading2"/>
        <w:pageBreakBefore/>
        <w:pBdr>
          <w:bottom w:val="single" w:color="A32F34" w:sz="8" w:space="4"/>
        </w:pBdr>
        <w:spacing w:after="160" w:before="200"/>
      </w:pPr>
      <w:bookmarkStart w:name="sec4" w:id="5"/>
      <w:r>
        <w:rPr>
          <w:rFonts w:ascii="TH SarabunPSK" w:cs="TH SarabunPSK" w:eastAsia="TH SarabunPSK" w:hAnsi="TH SarabunPSK"/>
          <w:b/>
          <w:bCs/>
          <w:color w:val="222222"/>
          <w:sz w:val="40"/>
          <w:szCs w:val="40"/>
        </w:rPr>
        <w:t xml:space="preserve">4. คูปอง</w:t>
      </w:r>
      <w:bookmarkEnd w:id="5"/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4.1 คืออะไร และใช้เมื่อไหร่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คูปองคือสิทธิ์ส่วนลดที่ลูกค้าต้อง "รับ" มาก่อนจึงใช้ได้ ต่างจากโปรโมชั่นที่เกิดขึ้นเอง คูปองเหมาะกับการแจกหน้างาน ส่งเสริมการขายผ่านช่องทางออนไลน์ หรือให้สิทธิ์ประจำเดือนแก่ลูกค้า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4.2 มีกี่แบบ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4"/>
        <w:gridCol w:w="2335"/>
        <w:gridCol w:w="2335"/>
        <w:gridCol w:w="2652"/>
      </w:tblGrid>
      <w:tr>
        <w:trPr>
          <w:tblHeader/>
        </w:trPr>
        <w:tc>
          <w:tcPr>
            <w:tcW w:type="dxa" w:w="1704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แบบ</w:t>
            </w:r>
          </w:p>
        </w:tc>
        <w:tc>
          <w:tcPr>
            <w:tcW w:type="dxa" w:w="233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วิธีรับสิทธิ์</w:t>
            </w:r>
          </w:p>
        </w:tc>
        <w:tc>
          <w:tcPr>
            <w:tcW w:type="dxa" w:w="233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การกันการใช้ซ้ำ</w:t>
            </w:r>
          </w:p>
        </w:tc>
        <w:tc>
          <w:tcPr>
            <w:tcW w:type="dxa" w:w="2652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เหมาะกับ</w:t>
            </w:r>
          </w:p>
        </w:tc>
      </w:tr>
      <w:tr>
        <w:tc>
          <w:tcPr>
            <w:tcW w:type="dxa" w:w="17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คูปองกระดาษ</w:t>
            </w:r>
          </w:p>
        </w:tc>
        <w:tc>
          <w:tcPr>
            <w:tcW w:type="dxa" w:w="23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พิมพ์เป็นใบ ทุกใบรหัสเหมือนกันทั้งชุด</w:t>
            </w:r>
          </w:p>
        </w:tc>
        <w:tc>
          <w:tcPr>
            <w:tcW w:type="dxa" w:w="23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ตัวกระดาษที่ร้านฉีกเก็บไว้เป็นหลักฐาน</w:t>
            </w:r>
          </w:p>
        </w:tc>
        <w:tc>
          <w:tcPr>
            <w:tcW w:type="dxa" w:w="265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แจกหน้างานและบูท</w:t>
            </w:r>
          </w:p>
        </w:tc>
      </w:tr>
      <w:tr>
        <w:tc>
          <w:tcPr>
            <w:tcW w:type="dxa" w:w="17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คูปองเก็บล่วงหน้า</w:t>
            </w:r>
          </w:p>
        </w:tc>
        <w:tc>
          <w:tcPr>
            <w:tcW w:type="dxa" w:w="23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ลูกค้าได้รหัสเฉพาะตัว 1 คน 1 รหัส</w:t>
            </w:r>
          </w:p>
        </w:tc>
        <w:tc>
          <w:tcPr>
            <w:tcW w:type="dxa" w:w="23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ระบบตรวจและตัดโควตาอัตโนมัติ</w:t>
            </w:r>
          </w:p>
        </w:tc>
        <w:tc>
          <w:tcPr>
            <w:tcW w:type="dxa" w:w="265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แจกหรือเก็บผ่านเว็บและแอป</w:t>
            </w:r>
          </w:p>
        </w:tc>
      </w:tr>
      <w:tr>
        <w:tc>
          <w:tcPr>
            <w:tcW w:type="dxa" w:w="17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คูปองออนไลน์ (โค้ดแชร์ได้)</w:t>
            </w:r>
          </w:p>
        </w:tc>
        <w:tc>
          <w:tcPr>
            <w:tcW w:type="dxa" w:w="23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ใส่โค้ดตอนเช็คเอาต์</w:t>
            </w:r>
          </w:p>
        </w:tc>
        <w:tc>
          <w:tcPr>
            <w:tcW w:type="dxa" w:w="23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ระบบตรวจประวัติการใช้ของบัญชีทุกครั้ง</w:t>
            </w:r>
          </w:p>
        </w:tc>
        <w:tc>
          <w:tcPr>
            <w:tcW w:type="dxa" w:w="265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แคมเปญที่แชร์ได้ เช่น โพสต์หรือ Influencer</w:t>
            </w:r>
          </w:p>
        </w:tc>
      </w:tr>
      <w:tr>
        <w:tc>
          <w:tcPr>
            <w:tcW w:type="dxa" w:w="17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กระเป๋าคูปอง (แจกอัตโนมัติ)</w:t>
            </w:r>
          </w:p>
        </w:tc>
        <w:tc>
          <w:tcPr>
            <w:tcW w:type="dxa" w:w="23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ระบบออกสิทธิ์ให้ทุกวันที่ 1 ของเดือน</w:t>
            </w:r>
          </w:p>
        </w:tc>
        <w:tc>
          <w:tcPr>
            <w:tcW w:type="dxa" w:w="23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ใช้ได้ถึงสิ้นเดือน ไม่ทบไปเดือนถัดไป</w:t>
            </w:r>
          </w:p>
        </w:tc>
        <w:tc>
          <w:tcPr>
            <w:tcW w:type="dxa" w:w="265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สิทธิ์ประจำเดือน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4.3 คูปองกระดาษ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1400175"/>
            <wp:effectExtent t="0" r="0" b="0" l="0"/>
            <wp:docPr id="12" name="วงจรการทำงานของคูปองกระดาษ" descr="วงจรการทำงานของคูปองกระดาษ" title="วงจรการทำงานของคูปองกระดา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4-1 ตั้งแต่แอดมินสร้างชุดคูปองจนถึงการเบิกเงินกับร้านที่ร่วมรายการ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ตัวอย่างหน้าจอ: แอดมินกำหนดรหัส จำนวนที่พิมพ์ มูลค่าส่วนลด และวันหมดอายุ ระบบจะออกไฟล์พิมพ์ให้ทันที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6677025"/>
            <wp:effectExtent t="0" r="0" b="0" l="0"/>
            <wp:docPr id="13" name="ตัวอย่างคูปองกระดาษและการสร้างชุดคูปอง" descr="ตัวอย่างคูปองกระดาษและการสร้างชุดคูปอง" title="ตัวอย่างคูปองกระดาษและการสร้างชุดคูป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67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4-2 ตัวอย่างหน้าจอ: การสร้างชุดคูปองกระดาษ และหน้าตาคูปองที่พิมพ์ออกมา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ร้านที่ร่วมรายการฉีกก้นคูปองเก็บไว้เป็นหลักฐาน ส่งกลับมาที่บริษัท และระบบนับจำนวนก้นที่ได้รับจริงเพื่อคำนวณยอดเบิกเงิน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เบิกเงิน = จำนวนก้นที่นับได้ × มูลค่าต่อใบ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ระบบแสดงสถานะของแต่ละร้าน เช่น รอตรวจนับ หรือจ่ายเงินแล้ว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4.4 คูปองออนไลน์ (โค้ดแชร์ได้)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1476375"/>
            <wp:effectExtent t="0" r="0" b="0" l="0"/>
            <wp:docPr id="14" name="ขั้นตอนการตรวจคูปองออนไลน์ตอนเช็คเอาต์" descr="ขั้นตอนการตรวจคูปองออนไลน์ตอนเช็คเอาต์" title="ขั้นตอนการตรวจคูปองออนไลน์ตอนเช็คเอาต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47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4-3 โค้ดเดียวแจกได้ทุกคน ระบบตรวจประวัติการใช้ของบัญชีนั้นทุกครั้งก่อนอนุมัติ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แนวคิดหลักคือไม่พึ่งความไม่ซ้ำของตัวโค้ด แต่ตรวจการใช้จริงของบัญชีทุกครั้ง ถ้าเกินโควตาต่อคนหรือโควตารวมที่ตั้งไว้ ระบบจะบล็อกอัตโนมัติและแสดงเหตุผลให้ลูกค้าเห็น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714625"/>
            <wp:effectExtent t="0" r="0" b="0" l="0"/>
            <wp:docPr id="15" name="ตัวอย่างประวัติการใช้คูปองออนไลน์ อนุมัติและบล็อก" descr="ตัวอย่างประวัติการใช้คูปองออนไลน์ อนุมัติและบล็อก" title="ตัวอย่างประวัติการใช้คูปองออนไลน์ อนุมัติและบล็อ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4-4 ตัวอย่างประวัติการใช้: ครั้งแรกผ่าน ครั้งที่สองของบัญชีเดียวกันถูกบล็อกเมื่อเกินโควตาต่อคน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4.5 คูปองเก็บล่วงหน้าและกระเป๋าคูปอง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1066800"/>
            <wp:effectExtent t="0" r="0" b="0" l="0"/>
            <wp:docPr id="16" name="วิธีรับคูปองสองแบบในกระเป๋าคูปอง" descr="วิธีรับคูปองสองแบบในกระเป๋าคูปอง" title="วิธีรับคูปองสองแบบในกระเป๋าคูป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4-5 โหมดกดเก็บเองและโหมดแจกอัตโนมัติใช้การตั้งค่าเดียวกัน ต่างกันที่วิธีรับสิทธิ์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ตั้งค่าเงื่อนไขส่วนลด สินค้าที่ยกเว้น โควตา และวันหมดอายุครั้งเดียว แล้วเลือกโหมดแจก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โหมดกดเก็บเอง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ลูกค้ากดเก็บคูปองเอง ระบบตัดโควตารวมทันที และรหัสผูกกับบัญชีนั้นคนเดียว ใช้ได้ 1 ครั้ง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โหมดแจกอัตโนมัติ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ระบบออกสิทธิ์ให้ทุกคนทุกวันที่ 1 ของเดือน ใช้ได้ถึงสิ้นเดือนนั้น ถ้าไม่ใช้จะหมดสิทธิ์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638550"/>
            <wp:effectExtent t="0" r="0" b="0" l="0"/>
            <wp:docPr id="17" name="ตัวอย่างกระเป๋าคูปองรายเดือนของลูกค้า" descr="ตัวอย่างกระเป๋าคูปองรายเดือนของลูกค้า" title="ตัวอย่างกระเป๋าคูปองรายเดือนของลูกค้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4-6 ตัวอย่างหน้ากระเป๋าคูปอง: แต่ละเดือนแสดงสถานะว่าใช้แล้ว พร้อมใช้ หรือรอวันที่ 1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4.6 คูปองสำหรับลูกค้าใหม่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ใช้ได้เฉพาะลูกค้าที่ยังไม่เคยสั่งซื้อ (ตรวจจากประวัติการสั่งซื้อของบัญชี)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เมื่อซื้อครบยอดที่กำหนด ได้ส่วนลดต้อนรับ เช่น ลด 300 บาท เมื่อซื้อครบ 5,000 บาท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สิทธิ์ใช้ได้ครั้งเดียวต่อบัญชีผู้ใช้ใหม่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4.7 คูปองส่งฟรีที่ยกเว้นหมวดสินค้า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คูปองส่งฟรีกำหนดหมวดสินค้าที่ไม่ร่วมรายการได้ เช่น นมผง หรือยาน้ำที่มีน้ำหนักมาก ตัวอย่างการคิดค่าจัดส่งเมื่อตะกร้ามีทั้งสองกลุ่ม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1238250"/>
            <wp:effectExtent t="0" r="0" b="0" l="0"/>
            <wp:docPr id="18" name="การคิดค่าส่งเมื่อตะกร้ามีสินค้าที่ส่งฟรีได้และสินค้าที่ยกเว้น" descr="การคิดค่าส่งเมื่อตะกร้ามีสินค้าที่ส่งฟรีได้และสินค้าที่ยกเว้น" title="การคิดค่าส่งเมื่อตะกร้ามีสินค้าที่ส่งฟรีได้และสินค้าที่ยกเว้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4-7 ส่วนที่ได้สิทธิ์ส่งฟรีจะไม่ถูกเก็บค่าส่ง ระบบเก็บค่าส่งเฉพาะส่วนที่ยกเว้น โดยคำนวณจากน้ำหนักและปริมาตรของกลุ่มที่ยกเว้นเท่านั้น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แบ่งสินค้าในตะกร้าเป็นกลุ่มส่งฟรีได้และกลุ่มที่ถูกยกเว้น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คำนวณน้ำหนักและปริมาตรเฉพาะกลุ่มที่ยกเว้น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ดูค่าจัดส่งจากตารางตามน้ำหนัก ปริมาตร และโซนจัดส่ง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คูปองส่งฟรีทำให้ค่าจัดส่งของกลุ่มส่งฟรีเป็น 0 บาท ลูกค้าจ่ายเฉพาะค่าจัดส่งส่วนที่ยกเว้น</w:t>
      </w:r>
    </w:p>
    <w:p>
      <w:pPr>
        <w:pStyle w:val="Heading2"/>
        <w:pageBreakBefore/>
        <w:pBdr>
          <w:bottom w:val="single" w:color="A32F34" w:sz="8" w:space="4"/>
        </w:pBdr>
        <w:spacing w:after="160" w:before="200"/>
      </w:pPr>
      <w:bookmarkStart w:name="sec5" w:id="6"/>
      <w:r>
        <w:rPr>
          <w:rFonts w:ascii="TH SarabunPSK" w:cs="TH SarabunPSK" w:eastAsia="TH SarabunPSK" w:hAnsi="TH SarabunPSK"/>
          <w:b/>
          <w:bCs/>
          <w:color w:val="222222"/>
          <w:sz w:val="40"/>
          <w:szCs w:val="40"/>
        </w:rPr>
        <w:t xml:space="preserve">5. พอยท์และแคมเปญ</w:t>
      </w:r>
      <w:bookmarkEnd w:id="6"/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5.1 พอยท์สะสมอัตโนมัติเมื่อซื้อสินค้า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ลูกค้าได้พอยท์ทันทีเมื่อการชำระเงินของออเดอร์สำเร็จ ไม่ต้องกดแปลงหรือรอคิวใด ๆ พอยท์เข้าบัญชีพร้อมกับยอดสั่งซื้อ และนำไปใช้ได้ทันที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อัตราพอยท์กำหนดที่ระดับสินค้าแต่ละรายการ ไม่ได้คิดจากยอดรวมใบเสร็จ เช่น สินค้าบางรายการได้ 10 พอยท์ต่อหน่วย ส่วนสินค้าควบคุมราคา ยาน้ำ นมผง หรือสินค้าราคาพิเศษ ตั้งค่าเป็น 0 พอยท์ได้</w:t>
      </w:r>
    </w:p>
    <w:p>
      <w:pPr>
        <w:shd w:fill="F3F3F3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พอยท์ที่ได้จากออเดอร์ = ผลรวมของ (จำนวนที่ซื้อ × พอยท์ต่อหน่วยของสินค้านั้น × ตัวคูณของแคมเปญ)</w:t>
      </w:r>
    </w:p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ตัวอย่าง: ซื้อสินค้าที่ได้ 10 พอยท์ต่อชิ้น จำนวน 2 ชิ้น และสินค้าอีกรายการที่ได้ 0 พอยท์ รวมได้ 20 พอยท์ทันทีที่ชำระเงินสำเร็จ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5.2 พอยท์ในบัญชีและการนำไปใช้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019300"/>
            <wp:effectExtent t="0" r="0" b="0" l="0"/>
            <wp:docPr id="19" name="การได้รับพอยท์เมื่อซื้อ และการนำพอยท์ไปใช้ได้หลายทาง" descr="การได้รับพอยท์เมื่อซื้อ และการนำพอยท์ไปใช้ได้หลายทาง" title="การได้รับพอยท์เมื่อซื้อ และการนำพอยท์ไปใช้ได้หลายทา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5-1 พอยท์เข้าบัญชีทันทีเมื่อซื้อสินค้า ลูกค้านำพอยท์ไปใช้ได้หลายรูปแบบ ส่วนยอดสะสมแคมเปญเป็นอีกบัญชีหนึ่งที่แยกต่างหาก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ลูกค้านำพอยท์ในบัญชีไปใช้ได้ดังนี้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6"/>
        <w:gridCol w:w="6260"/>
      </w:tblGrid>
      <w:tr>
        <w:trPr>
          <w:tblHeader/>
        </w:trPr>
        <w:tc>
          <w:tcPr>
            <w:tcW w:type="dxa" w:w="2766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การใช้พอยท์</w:t>
            </w:r>
          </w:p>
        </w:tc>
        <w:tc>
          <w:tcPr>
            <w:tcW w:type="dxa" w:w="6260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รายละเอียด</w:t>
            </w:r>
          </w:p>
        </w:tc>
      </w:tr>
      <w:tr>
        <w:tc>
          <w:tcPr>
            <w:tcW w:type="dxa" w:w="27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แลกคูปองลดราคา</w:t>
            </w:r>
          </w:p>
        </w:tc>
        <w:tc>
          <w:tcPr>
            <w:tcW w:type="dxa" w:w="62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เช่น คูปองลด 50 บาท ใช้ 500 พอยท์</w:t>
            </w:r>
          </w:p>
        </w:tc>
      </w:tr>
      <w:tr>
        <w:tc>
          <w:tcPr>
            <w:tcW w:type="dxa" w:w="27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แลกคูปองส่งฟรี</w:t>
            </w:r>
          </w:p>
        </w:tc>
        <w:tc>
          <w:tcPr>
            <w:tcW w:type="dxa" w:w="62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เช่น คูปองส่งฟรี ใช้ 300 พอยท์</w:t>
            </w:r>
          </w:p>
        </w:tc>
      </w:tr>
      <w:tr>
        <w:tc>
          <w:tcPr>
            <w:tcW w:type="dxa" w:w="27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แลกของแถมพรีเมียม</w:t>
            </w:r>
          </w:p>
        </w:tc>
        <w:tc>
          <w:tcPr>
            <w:tcW w:type="dxa" w:w="62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เช่น ของแถม ใช้ 1,200 พอยท์</w:t>
            </w:r>
          </w:p>
        </w:tc>
      </w:tr>
      <w:tr>
        <w:tc>
          <w:tcPr>
            <w:tcW w:type="dxa" w:w="27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แลกเครดิตเงินคืน</w:t>
            </w:r>
          </w:p>
        </w:tc>
        <w:tc>
          <w:tcPr>
            <w:tcW w:type="dxa" w:w="62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เช่น เครดิตเงินคืน 100 บาท ใช้ 1,000 พอยท์</w:t>
            </w:r>
          </w:p>
        </w:tc>
      </w:tr>
      <w:tr>
        <w:tc>
          <w:tcPr>
            <w:tcW w:type="dxa" w:w="27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แลกสิทธิ์ลุ้นรางวัล</w:t>
            </w:r>
          </w:p>
        </w:tc>
        <w:tc>
          <w:tcPr>
            <w:tcW w:type="dxa" w:w="62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ตามที่ระบุในหัวข้อการสุ่มรางวัล (ระยะถัดไป)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ยอดพอยท์คงเหลือ พอยท์ที่แลกแล้วจะถูกหักทันทีและได้สิทธิ์ใช้ทันที รายการที่แลกได้และจำนวนพอยท์กำหนดจากหน้าแอดมิน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ยอดสะสมแคมเปญ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เป็นยอดซื้อสินค้าที่เข้าร่วมแคมเปญ ใช้ปลดล็อกรางวัลขั้นบันไดของแคมเปญสะสมยอดรายปี (หัวข้อ 5.5) ยอดนี้บวกทุกออเดอร์อัตโนมัติ ไม่ถูกหักเมื่อแลกพอยท์ และไม่สามารถนำไปแลกเป็นพอยท์หรือส่วนลดได้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1466850"/>
            <wp:effectExtent t="0" r="0" b="0" l="0"/>
            <wp:docPr id="20" name="ตัวอย่างการแลกของและคูปองด้วยพอยท์" descr="ตัวอย่างการแลกของและคูปองด้วยพอยท์" title="ตัวอย่างการแลกของและคูปองด้วยพอยท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5-2 ตัวอย่างหน้าแลกของรางวัลด้วยพอยท์ ลูกค้าเลือกแลกได้ทันทีตามจำนวนพอยท์ที่มี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5.4 แคมเปญตามช่วงเวลาและโควตา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3"/>
        <w:gridCol w:w="7033"/>
      </w:tblGrid>
      <w:tr>
        <w:trPr>
          <w:tblHeader/>
        </w:trPr>
        <w:tc>
          <w:tcPr>
            <w:tcW w:type="dxa" w:w="1993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หัวข้อ</w:t>
            </w:r>
          </w:p>
        </w:tc>
        <w:tc>
          <w:tcPr>
            <w:tcW w:type="dxa" w:w="7033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รายละเอียด</w:t>
            </w:r>
          </w:p>
        </w:tc>
      </w:tr>
      <w:tr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ช่วงเวลา</w:t>
            </w:r>
          </w:p>
        </w:tc>
        <w:tc>
          <w:tcPr>
            <w:tcW w:type="dxa" w:w="70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กำหนดวันและเวลาเริ่มต้น–สิ้นสุดชัดเจน</w:t>
            </w:r>
          </w:p>
        </w:tc>
      </w:tr>
      <w:tr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สินค้าที่เข้าร่วม</w:t>
            </w:r>
          </w:p>
        </w:tc>
        <w:tc>
          <w:tcPr>
            <w:tcW w:type="dxa" w:w="70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ใช้ได้เฉพาะ SKU ที่ผูกไว้กับแคมเปญ สินค้าอื่นไม่ได้สิทธิ์</w:t>
            </w:r>
          </w:p>
        </w:tc>
      </w:tr>
      <w:tr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โควตารวมทั้งระบบ</w:t>
            </w:r>
          </w:p>
        </w:tc>
        <w:tc>
          <w:tcPr>
            <w:tcW w:type="dxa" w:w="70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จำนวนสินค้าแคมเปญที่ขายได้ทั้งหมด</w:t>
            </w:r>
          </w:p>
        </w:tc>
      </w:tr>
      <w:tr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โควตาต่อร้านค้า</w:t>
            </w:r>
          </w:p>
        </w:tc>
        <w:tc>
          <w:tcPr>
            <w:tcW w:type="dxa" w:w="70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จำนวนสินค้าแคมเปญสูงสุดที่ร้านแต่ละร้านซื้อได้</w:t>
            </w:r>
          </w:p>
        </w:tc>
      </w:tr>
      <w:tr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การพักโควตา</w:t>
            </w:r>
          </w:p>
        </w:tc>
        <w:tc>
          <w:tcPr>
            <w:tcW w:type="dxa" w:w="70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ระหว่างขั้นตอนชำระเงินระบบพักโควตาไว้ 15 นาที ถ้าชำระไม่สำเร็จโควตาคืนกลับเข้าระบบ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5.5 แคมเปญสะสมยอดรายปี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สำหรับร้านขายส่งที่ทำสัญญาสะสมยอดซื้อรายปี แคมเปญจะปลดล็อกรางวัลตามขั้นบันไดของยอดสะสม รางวัลบางรายการไม่ได้อยู่ในคลังสินค้า POS เช่น ตั๋วเดินทาง หรือเครื่องใช้ไฟฟ้า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143125"/>
            <wp:effectExtent t="0" r="0" b="0" l="0"/>
            <wp:docPr id="21" name="ขั้นบันไดรางวัลตามยอดสะสม" descr="ขั้นบันไดรางวัลตามยอดสะสม" title="ขั้นบันไดรางวัลตามยอดสะส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5-3 ตัวอย่างขั้นบันไดของแคมเปญสะสมยอดรายปี ระบบแจ้งเตือนเมื่อใกล้ถึงแต่ละขั้น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781300"/>
            <wp:effectExtent t="0" r="0" b="0" l="0"/>
            <wp:docPr id="22" name="การ์ดรางวัลขั้นบันไดที่ลูกค้าเห็น" descr="การ์ดรางวัลขั้นบันไดที่ลูกค้าเห็น" title="การ์ดรางวัลขั้นบันไดที่ลูกค้าเห็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5-4 ตัวอย่างหน้าจอ: การ์ดแต่ละขั้นแสดงเกณฑ์ สิทธิ์คงเหลือ และสถานะปลดล็อก ทุกขั้นใช้สิทธิ์ได้จนกว่าแคมเปญจะสิ้นสุด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รางวัลแต่ละขั้นแสดงจำนวนสิทธิ์คงเหลือ หรือแสดงว่าไม่จำกัดสิทธิ์สำหรับรางวัลที่คัดเลือกนอกระบบ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เมื่อถึงยอดของขั้นนั้น ลูกค้ากดขอรับสิทธิ์ได้ทันที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ไม่มีกำหนดวันหมดสิทธิ์การรับรางวัล ใช้สิทธิ์ได้จนกว่าแคมเปญจะสิ้นสุด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066925"/>
            <wp:effectExtent t="0" r="0" b="0" l="0"/>
            <wp:docPr id="23" name="แบบฟอร์มขอข้อมูลตอนรับสิทธิ์" descr="แบบฟอร์มขอข้อมูลตอนรับสิทธิ์" title="แบบฟอร์มขอข้อมูลตอนรับสิทธิ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5-5 แอดมินออกแบบฟอร์มขอข้อมูลตอนรับสิทธิ์ได้เอง เช่น ชื่อผู้เดินทางตามพาสปอร์ตและเบอร์ติดต่อ ลูกค้าทุกคนที่ปลดล็อกเห็นฟอร์มเดียวกัน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5.6 การแจ้งเตือนเป้าหมาย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ระบบแจ้งเตือนลูกค้าผ่าน Line หรือ SMS โดยอัตโนมัติ เมื่อยอดสะสมถึง 80% และ 95% ของแต่ละขั้น และเมื่อเหลือเวลาสัญญา 30 วันสุดท้ายโดยยอดซื้อยังขาดไม่เกิน 20% จากเป้าหมาย</w:t>
      </w:r>
    </w:p>
    <w:p>
      <w:pPr>
        <w:pStyle w:val="Heading2"/>
        <w:pageBreakBefore/>
        <w:pBdr>
          <w:bottom w:val="single" w:color="A32F34" w:sz="8" w:space="4"/>
        </w:pBdr>
        <w:spacing w:after="160" w:before="200"/>
      </w:pPr>
      <w:bookmarkStart w:name="sec6" w:id="7"/>
      <w:r>
        <w:rPr>
          <w:rFonts w:ascii="TH SarabunPSK" w:cs="TH SarabunPSK" w:eastAsia="TH SarabunPSK" w:hAnsi="TH SarabunPSK"/>
          <w:b/>
          <w:bCs/>
          <w:color w:val="222222"/>
          <w:sz w:val="40"/>
          <w:szCs w:val="40"/>
        </w:rPr>
        <w:t xml:space="preserve">6. การสุ่มรางวัล</w:t>
      </w:r>
      <w:bookmarkEnd w:id="7"/>
    </w:p>
    <w:p>
      <w:pPr>
        <w:pBdr>
          <w:left w:val="single" w:color="E0A030" w:sz="24" w:space="8"/>
        </w:pBdr>
        <w:shd w:fill="FFF4E5" w:color="auto" w:val="clear"/>
        <w:spacing w:after="120" w:before="60" w:line="400"/>
        <w:ind w:left="200" w:right="120"/>
        <w:jc w:val="both"/>
      </w:pPr>
      <w:r>
        <w:rPr>
          <w:rFonts w:ascii="TH SarabunPSK" w:cs="TH SarabunPSK" w:eastAsia="TH SarabunPSK" w:hAnsi="TH SarabunPSK"/>
          <w:sz w:val="30"/>
          <w:szCs w:val="30"/>
        </w:rPr>
        <w:t xml:space="preserve">ส่วนนี้เป็นแนวทางที่เสนอ ยังไม่ได้เปิดใช้งาน อยู่ระหว่างตกลงรายละเอียดและตรวจสอบข้อกฎหมายและภาษี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6.1 คืออะไร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การสุ่มรางวัลคือกิจกรรมที่ลูกค้าได้รับ "สิทธิ์ลุ้น" จากการกระทำต่าง ๆ ในระบบ แล้วนำสิทธิ์ไปลุ้นรางวัล ข้อเสนอคือให้ทุกทางที่ได้สิทธิ์รวมลงเป็นหน่วยกลางหน่วยเดียว ทำให้เปิดกิจกรรมใหม่ในอนาคตได้โดยไม่ต้องสร้างระบบใหม่ เพียงกำหนดว่ารอบนั้นรับสิทธิ์จากทางใดและแจกอะไร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6.2 สิทธิ์ลุ้นและทางเข้า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009775"/>
            <wp:effectExtent t="0" r="0" b="0" l="0"/>
            <wp:docPr id="24" name="ทางเข้าของสิทธิ์ลุ้นและการแจกรางวัล" descr="ทางเข้าของสิทธิ์ลุ้นและการแจกรางวัล" title="ทางเข้าของสิทธิ์ลุ้นและการแจกรางวัล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6-1 สิทธิ์ลุ้นได้จากหลายทาง ทุกทางรวมเป็นสิทธิ์ชนิดเดียว แล้วเข้าสู่โหมดการจับรางวัลที่เหมาะกับของรางวัลนั้น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2"/>
        <w:gridCol w:w="6924"/>
      </w:tblGrid>
      <w:tr>
        <w:trPr>
          <w:tblHeader/>
        </w:trPr>
        <w:tc>
          <w:tcPr>
            <w:tcW w:type="dxa" w:w="2102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ทางเข้า</w:t>
            </w:r>
          </w:p>
        </w:tc>
        <w:tc>
          <w:tcPr>
            <w:tcW w:type="dxa" w:w="6924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ตัวอย่าง</w:t>
            </w:r>
          </w:p>
        </w:tc>
      </w:tr>
      <w:tr>
        <w:tc>
          <w:tcPr>
            <w:tcW w:type="dxa" w:w="21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แลกด้วยพอยท์</w:t>
            </w:r>
          </w:p>
        </w:tc>
        <w:tc>
          <w:tcPr>
            <w:tcW w:type="dxa" w:w="6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300 พอยท์ได้ 1 สิทธิ์ ต่อยอดจากรายการแลกของที่มีอยู่แล้ว</w:t>
            </w:r>
          </w:p>
        </w:tc>
      </w:tr>
      <w:tr>
        <w:tc>
          <w:tcPr>
            <w:tcW w:type="dxa" w:w="21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ยอดซื้อ</w:t>
            </w:r>
          </w:p>
        </w:tc>
        <w:tc>
          <w:tcPr>
            <w:tcW w:type="dxa" w:w="6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ทุกยอดซื้อ 2,000 บาทในบิลได้ 1 สิทธิ์ อัตโนมัติ</w:t>
            </w:r>
          </w:p>
        </w:tc>
      </w:tr>
      <w:tr>
        <w:tc>
          <w:tcPr>
            <w:tcW w:type="dxa" w:w="21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สินค้าร่วมรายการ</w:t>
            </w:r>
          </w:p>
        </w:tc>
        <w:tc>
          <w:tcPr>
            <w:tcW w:type="dxa" w:w="6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แทนส่วนลดของสินค้าบางรายการ</w:t>
            </w:r>
          </w:p>
        </w:tc>
      </w:tr>
      <w:tr>
        <w:tc>
          <w:tcPr>
            <w:tcW w:type="dxa" w:w="21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ขั้นแคมเปญ</w:t>
            </w:r>
          </w:p>
        </w:tc>
        <w:tc>
          <w:tcPr>
            <w:tcW w:type="dxa" w:w="6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ถึงยอดสะสมขั้นนั้นได้สิทธิ์ลุ้นรางวัลใหญ่</w:t>
            </w:r>
          </w:p>
        </w:tc>
      </w:tr>
      <w:tr>
        <w:tc>
          <w:tcPr>
            <w:tcW w:type="dxa" w:w="21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โค้ดในกล่องสินค้า</w:t>
            </w:r>
          </w:p>
        </w:tc>
        <w:tc>
          <w:tcPr>
            <w:tcW w:type="dxa" w:w="6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กรอกโค้ดที่พิมพ์แจกเพื่อรับสิทธิ์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สิทธิ์ลุ้นมีอายุ นับแยกต่อคน และตรวจย้อนหลังได้ทุกใบ สิทธิ์ที่ได้มาแล้วแลกกลับเป็นพอยท์หรือเงินไม่ได้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6.3 สองโหมดการจับรางวัล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228"/>
        <w:gridCol w:w="3898"/>
      </w:tblGrid>
      <w:tr>
        <w:trPr>
          <w:tblHeader/>
        </w:trPr>
        <w:tc>
          <w:tcPr>
            <w:tcW w:type="dxa" w:w="900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หัวข้อ</w:t>
            </w:r>
          </w:p>
        </w:tc>
        <w:tc>
          <w:tcPr>
            <w:tcW w:type="dxa" w:w="4228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โหมด A: ลุ้นทันที</w:t>
            </w:r>
          </w:p>
        </w:tc>
        <w:tc>
          <w:tcPr>
            <w:tcW w:type="dxa" w:w="3898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โหมด B: จับตามรอบ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วิธีการ</w:t>
            </w:r>
          </w:p>
        </w:tc>
        <w:tc>
          <w:tcPr>
            <w:tcW w:type="dxa" w:w="42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กดใช้สิทธิ์แล้วรู้ผลทันที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เก็บสิทธิ์รวมกันไว้ ถึงกำหนดจึงจับพร้อมกัน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เหมาะกับ</w:t>
            </w:r>
          </w:p>
        </w:tc>
        <w:tc>
          <w:tcPr>
            <w:tcW w:type="dxa" w:w="42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ของเล็ก เช่น คูปอง ส่งฟรี พอยท์ ของแถม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ของใหญ่ เช่น ทริป ทอง ตั๋วเครื่องบิน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งบประมาณ</w:t>
            </w:r>
          </w:p>
        </w:tc>
        <w:tc>
          <w:tcPr>
            <w:tcW w:type="dxa" w:w="42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เป็นค่าคาดหวัง คุมด้วยจำนวนต่อรางวัลและเพดานงบต่อวัน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แน่นอน แจกตามจำนวนที่ประกาศ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ประสบการณ์</w:t>
            </w:r>
          </w:p>
        </w:tc>
        <w:tc>
          <w:tcPr>
            <w:tcW w:type="dxa" w:w="42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ลูกค้าเห็นผลทันที กลับมาเล่นบ่อย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สร้างจุดสนใจเป็นอีเวนต์ประกาศผลรายเดือนหรือไตรมาส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ข้อเสนอ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ของรางวัลใหญ่ควรใช้โหมด B เพราะโหมด A ผลลัพธ์จริงอาจเกิดได้สองทาง คือไม่มีใครถูกเลย หรือถูกพร้อมกันหลายคนในวันเดียว โหมด B ทำให้แจกของใหญ่แน่นอนตามจำนวนที่ประกาศไว้ตั้งแต่ก่อนเปิดกิจกรรม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6.4 การตั้งค่าน้ำหนักและงบประมาณ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505200"/>
            <wp:effectExtent t="0" r="0" b="0" l="0"/>
            <wp:docPr id="25" name="หน้าตั้งค่าน้ำหนักรางวัลและงบประมาณ" descr="หน้าตั้งค่าน้ำหนักรางวัลและงบประมาณ" title="หน้าตั้งค่าน้ำหนักรางวัลและงบประมาณ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6-2 ตัวอย่างหน้าแอดมิน: แอดมินกรอกน้ำหนักของแต่ละรางวัล ระบบคำนวณโอกาสและค่าใช้จ่ายเฉลี่ยต่อการหมุนให้ทันที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แอดมินกรอก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น้ำหนัก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ไม่ต้องกรอกเปอร์เซ็นต์ ระบบคำนวณโอกาสให้เอง ทำให้รวมไม่ครบ 100% ไม่ได้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ตัวเลขที่ต้องเห็นก่อนเปิดกิจกรรมคือ ต้นทุนเฉลี่ยต่อการหมุน และงบรวมเมื่อคูณจำนวนสิทธิ์ทั้งรอบ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เมื่อรางวัลใดหมดจำนวน ระบบตัดออกจากการจับและเกลี่ยสัดส่วนที่เหลือให้อัตโนมัติ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ตัวคุมงบที่สำคัญคือ จำนวนจำกัดต่อรางวัล เพดานงบต่อรอบหรือต่อวัน เพดานการถูกรางวัลต่อคนต่อรอบ และการันตีของปลอบใจเมื่อลูกค้าพลาดติดกันหลายครั้ง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6.5 ได้รางวัลแล้วไปไหน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1524000"/>
            <wp:effectExtent t="0" r="0" b="0" l="0"/>
            <wp:docPr id="26" name="ของรางวัลที่ไหลเข้าสู่ระบบที่มีอยู่แล้ว" descr="ของรางวัลที่ไหลเข้าสู่ระบบที่มีอยู่แล้ว" title="ของรางวัลที่ไหลเข้าสู่ระบบที่มีอยู่แล้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6-3 รางวัลไม่ได้ต้องใช้ระบบใหม่ ทุกรางวัลไหลเข้าช่องทางที่มีอยู่แล้ว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52"/>
        <w:gridCol w:w="7074"/>
      </w:tblGrid>
      <w:tr>
        <w:trPr>
          <w:tblHeader/>
        </w:trPr>
        <w:tc>
          <w:tcPr>
            <w:tcW w:type="dxa" w:w="1952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ผลรางวัล</w:t>
            </w:r>
          </w:p>
        </w:tc>
        <w:tc>
          <w:tcPr>
            <w:tcW w:type="dxa" w:w="7074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ไปที่ไหน</w:t>
            </w:r>
          </w:p>
        </w:tc>
      </w:tr>
      <w:tr>
        <w:tc>
          <w:tcPr>
            <w:tcW w:type="dxa" w:w="195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คูปอง / ส่งฟรี</w:t>
            </w:r>
          </w:p>
        </w:tc>
        <w:tc>
          <w:tcPr>
            <w:tcW w:type="dxa" w:w="70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เข้ากระเป๋าคูปอง ใช้กับบิลถัดไปได้ทันที</w:t>
            </w:r>
          </w:p>
        </w:tc>
      </w:tr>
      <w:tr>
        <w:tc>
          <w:tcPr>
            <w:tcW w:type="dxa" w:w="195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พอยท์</w:t>
            </w:r>
          </w:p>
        </w:tc>
        <w:tc>
          <w:tcPr>
            <w:tcW w:type="dxa" w:w="70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บวกเข้ายอดพอยท์</w:t>
            </w:r>
          </w:p>
        </w:tc>
      </w:tr>
      <w:tr>
        <w:tc>
          <w:tcPr>
            <w:tcW w:type="dxa" w:w="195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สินค้า / ของใหญ่</w:t>
            </w:r>
          </w:p>
        </w:tc>
        <w:tc>
          <w:tcPr>
            <w:tcW w:type="dxa" w:w="70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เข้าคิวคำขอรับของ พร้อมฟอร์มข้อมูลจัดส่งเหมือนรางวัลแคมเปญ</w:t>
            </w:r>
          </w:p>
        </w:tc>
      </w:tr>
      <w:tr>
        <w:tc>
          <w:tcPr>
            <w:tcW w:type="dxa" w:w="195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ไม่ถูกรางวัล</w:t>
            </w:r>
          </w:p>
        </w:tc>
        <w:tc>
          <w:tcPr>
            <w:tcW w:type="dxa" w:w="70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บันทึกไว้ทุกใบ ลูกค้าดูประวัติการลุ้นของตัวเองได้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6.6 ความโปร่งใสและการตรวจสอบ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ผลถูกตัดสินที่เซิร์ฟเวอร์ก่อนแสดงผล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วงล้อ บัตรขูด หรือกล่องของขวัญเป็นเพียงภาพเคลื่อนไหวเพื่อเปิดเผยผล จะไม่มีการสุ่มที่เครื่องลูกค้า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บันทึกทุกใบที่ถูกใช้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ระบุว่าใครใช้ เมื่อไหร่ มาจากทางใด ได้อะไร และน้ำหนักหรือของคงเหลือตอนนั้นเป็นเท่าไร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โหมดจับตามรอบมีการประกาศก่อนจับ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ประกาศจำนวนสิทธิ์ทั้งกองพร้อมรหัสยืนยัน เมื่อจับเสร็จเปิดเผยรหัสจริงพร้อมรายชื่อ ผู้เข้าร่วมตรวจสอบได้ว่าผลไม่ได้เลือกทีหลัง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แก้ผลย้อนหลังไม่ได้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แอดมินทำได้เพียงเพิ่มรางวัลชดเชย ซึ่งบันทึกเป็นรายการแยกและเห็นชัดว่าใครอนุมัติ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6.7 ข้อควรตรวจสอบก่อนเปิดใช้งานจริง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การจัดชิงโชคหรือจับรางวัลมีข้อกำหนดทางกฎหมายและภาษีที่ต้องตรวจกับฝ่ายกฎหมายและฝ่ายบัญชี ทั้งเรื่องการขออนุญาตจัดกิจกรรมที่มีการเสี่ยงโชค และภาระภาษีของมูลค่ารางวัล เอกสารนี้ไม่ได้ให้คำตอบด้านกฎหมาย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ข้อสังเกตเชิงออกแบบ รูปแบบที่ลูกค้าได้สิทธิ์จากการซื้อสินค้าหรือแลกพอยท์ โดยทั่วไปตรงไปตรงมากว่ารูปแบบที่ลูกค้าจ่ายเงินเพื่อซื้อสิทธิ์ลุ้นโดยตรง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6.8 ลำดับการพัฒนาที่เสนอ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7"/>
        <w:gridCol w:w="7849"/>
      </w:tblGrid>
      <w:tr>
        <w:trPr>
          <w:tblHeader/>
        </w:trPr>
        <w:tc>
          <w:tcPr>
            <w:tcW w:type="dxa" w:w="1177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ระยะ</w:t>
            </w:r>
          </w:p>
        </w:tc>
        <w:tc>
          <w:tcPr>
            <w:tcW w:type="dxa" w:w="7849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ขอบเขต</w:t>
            </w:r>
          </w:p>
        </w:tc>
      </w:tr>
      <w:tr>
        <w:tc>
          <w:tcPr>
            <w:tcW w:type="dxa" w:w="11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ระยะที่ 1</w:t>
            </w:r>
          </w:p>
        </w:tc>
        <w:tc>
          <w:tcPr>
            <w:tcW w:type="dxa" w:w="78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โหมดลุ้นทันที แลกพอยท์เป็นสิทธิ์ และหน้าตั้งค่าน้ำหนักที่เห็นงบประมาณแบบสด</w:t>
            </w:r>
          </w:p>
        </w:tc>
      </w:tr>
      <w:tr>
        <w:tc>
          <w:tcPr>
            <w:tcW w:type="dxa" w:w="11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ระยะที่ 2</w:t>
            </w:r>
          </w:p>
        </w:tc>
        <w:tc>
          <w:tcPr>
            <w:tcW w:type="dxa" w:w="78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เปิดทางรับสิทธิ์จากยอดซื้อและสินค้าร่วมรายการ ประวัติการลุ้น และรายงานงบที่จ่ายจริง</w:t>
            </w:r>
          </w:p>
        </w:tc>
      </w:tr>
      <w:tr>
        <w:tc>
          <w:tcPr>
            <w:tcW w:type="dxa" w:w="11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ระยะที่ 3</w:t>
            </w:r>
          </w:p>
        </w:tc>
        <w:tc>
          <w:tcPr>
            <w:tcW w:type="dxa" w:w="78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โหมดจับตามรอบสำหรับของใหญ่ พร้อมประกาศกองสิทธิ์และรหัสยืนยัน</w:t>
            </w:r>
          </w:p>
        </w:tc>
      </w:tr>
    </w:tbl>
    <w:p>
      <w:pPr>
        <w:spacing w:after="120"/>
      </w:pPr>
    </w:p>
    <w:p>
      <w:pPr>
        <w:pStyle w:val="Heading2"/>
        <w:pageBreakBefore/>
        <w:pBdr>
          <w:bottom w:val="single" w:color="A32F34" w:sz="8" w:space="4"/>
        </w:pBdr>
        <w:spacing w:after="160" w:before="200"/>
      </w:pPr>
      <w:bookmarkStart w:name="sec7" w:id="8"/>
      <w:r>
        <w:rPr>
          <w:rFonts w:ascii="TH SarabunPSK" w:cs="TH SarabunPSK" w:eastAsia="TH SarabunPSK" w:hAnsi="TH SarabunPSK"/>
          <w:b/>
          <w:bCs/>
          <w:color w:val="222222"/>
          <w:sz w:val="40"/>
          <w:szCs w:val="40"/>
        </w:rPr>
        <w:t xml:space="preserve">7. เซตร้านยาเปิดใหม่</w:t>
      </w:r>
      <w:bookmarkEnd w:id="8"/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7.1 คืออะไร และใช้เมื่อไหร่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เซตร้านยาเปิดใหม่คือชุดสินค้าเริ่มต้นสำหรับผู้ที่กำลังเปิดร้านยาใหม่ ลูกค้าสามารถเลือกซื้อทั้งเซตและปรับรายการทางเลือกได้ตามความต้องการ ใช้ได้กับเซตขนาดมาตรฐานหรือเซตที่แอดมินกำหนดเพิ่มเอง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7.2 สินค้าบังคับและสินค้าทางเลือก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476500"/>
            <wp:effectExtent t="0" r="0" b="0" l="0"/>
            <wp:docPr id="27" name="ตัวอย่างหน้าเซตร้านยาเปิดใหม่ เปิดปิดสินค้าทางเลือกและคำนวณราคาสุทธิ" descr="ตัวอย่างหน้าเซตร้านยาเปิดใหม่ เปิดปิดสินค้าทางเลือกและคำนวณราคาสุทธิ" title="ตัวอย่างหน้าเซตร้านยาเปิดใหม่ เปิดปิดสินค้าทางเลือกและคำนวณราคาสุทธ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7-1 สินค้าบังคับทุกรายการต้องอยู่ในเซต ลูกค้าปิดสินค้าทางเลือกได้ และยอดสุทธิคำนวณใหม่ทันที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1"/>
        <w:gridCol w:w="1855"/>
        <w:gridCol w:w="2226"/>
        <w:gridCol w:w="3214"/>
      </w:tblGrid>
      <w:tr>
        <w:trPr>
          <w:tblHeader/>
        </w:trPr>
        <w:tc>
          <w:tcPr>
            <w:tcW w:type="dxa" w:w="1731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ประเภท</w:t>
            </w:r>
          </w:p>
        </w:tc>
        <w:tc>
          <w:tcPr>
            <w:tcW w:type="dxa" w:w="185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การถอดออกจากเซต</w:t>
            </w:r>
          </w:p>
        </w:tc>
        <w:tc>
          <w:tcPr>
            <w:tcW w:type="dxa" w:w="2226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จำนวนขั้นต่ำ</w:t>
            </w:r>
          </w:p>
        </w:tc>
        <w:tc>
          <w:tcPr>
            <w:tcW w:type="dxa" w:w="3214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การแสดงผล</w:t>
            </w:r>
          </w:p>
        </w:tc>
      </w:tr>
      <w:tr>
        <w:tc>
          <w:tcPr>
            <w:tcW w:type="dxa" w:w="17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สินค้าบังคับ</w:t>
            </w:r>
          </w:p>
        </w:tc>
        <w:tc>
          <w:tcPr>
            <w:tcW w:type="dxa" w:w="1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ถอดออกไม่ได้</w:t>
            </w:r>
          </w:p>
        </w:tc>
        <w:tc>
          <w:tcPr>
            <w:tcW w:type="dxa" w:w="22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ต้องครบตามที่กำหนด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ล็อกไว้ พร้อมป้าย "บังคับ"</w:t>
            </w:r>
          </w:p>
        </w:tc>
      </w:tr>
      <w:tr>
        <w:tc>
          <w:tcPr>
            <w:tcW w:type="dxa" w:w="17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สินค้าทางเลือก</w:t>
            </w:r>
          </w:p>
        </w:tc>
        <w:tc>
          <w:tcPr>
            <w:tcW w:type="dxa" w:w="1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ถอดออกได้</w:t>
            </w:r>
          </w:p>
        </w:tc>
        <w:tc>
          <w:tcPr>
            <w:tcW w:type="dxa" w:w="22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0 เมื่อไม่เลือก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สวิตช์เปิด-ปิด</w:t>
            </w:r>
          </w:p>
        </w:tc>
      </w:tr>
    </w:tbl>
    <w:p>
      <w:pPr>
        <w:spacing w:after="120"/>
      </w:pP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สินค้าบังคับ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คือยาและเวชภัณฑ์มาตรฐานที่จำเป็นต้องมีในร้านตามกฎหมายหรือเป็นแกนหลักของเซต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สินค้าทางเลือก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คืออาหารเสริม เวชเครื่องสำอาง หรือสินค้าเสริมอื่น ๆ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7.3 การคิดราคา</w:t>
      </w:r>
    </w:p>
    <w:p>
      <w:pPr>
        <w:shd w:fill="F3F3F3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ราคาเซตรวม = ผลรวมสินค้าบังคับ + ผลรวมสินค้าทางเลือกที่เลือก − ส่วนลดชุดเซต</w:t>
      </w:r>
    </w:p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ตัวอย่าง: สินค้าบังคับ 25,000 บาท + สินค้าทางเลือกที่เลือก 3,500 บาท − ส่วนลดชุดเซต 2,000 บาท =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26,500 บาท</w:t>
      </w:r>
    </w:p>
    <w:p>
      <w:pPr>
        <w:pStyle w:val="Heading2"/>
        <w:pageBreakBefore/>
        <w:pBdr>
          <w:bottom w:val="single" w:color="A32F34" w:sz="8" w:space="4"/>
        </w:pBdr>
        <w:spacing w:after="160" w:before="200"/>
      </w:pPr>
      <w:bookmarkStart w:name="sec8" w:id="9"/>
      <w:r>
        <w:rPr>
          <w:rFonts w:ascii="TH SarabunPSK" w:cs="TH SarabunPSK" w:eastAsia="TH SarabunPSK" w:hAnsi="TH SarabunPSK"/>
          <w:b/>
          <w:bCs/>
          <w:color w:val="222222"/>
          <w:sz w:val="40"/>
          <w:szCs w:val="40"/>
        </w:rPr>
        <w:t xml:space="preserve">8. ข้อกำหนดทั่วไป</w:t>
      </w:r>
      <w:bookmarkEnd w:id="9"/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ภาษาและการแสดงผล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หน้าร้านและหน้าแอดมินแสดงผลเป็นภาษาไทย ใช้งานได้บนคอมพิวเตอร์และมือถือ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การเข้าถึงบริการ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บริการสั่งทำพิเศษและประวัติการใช้คูปองต้องเข้าสู่ระบบด้วยบัญชีสมาชิก ลูกค้าเห็นเฉพาะข้อมูลของตนเอง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ราคาและส่วนลด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คำนวณที่เซิร์ฟเวอร์ทุกครั้ง หน้าจอแสดงตัวอย่างให้เห็นล่วงหน้า แต่ยอดชำระจริงเป็นยอดที่ระบบยืนยันในขั้นตอนชำระเงิน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การปรับกติกา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แอดมินตั้งค่าและเปลี่ยนกติกาได้จากหน้าจอแอดมิน มีผลกับตะกร้าที่ยังไม่ชำระ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การตรวจสอบย้อนหลัง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ทุกการใช้ส่วนลด คูปอง สิทธิ์ลุ้น และการแลกพอยท์มีประวัติให้ตรวจสอบได้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ภาพตัวอย่าง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ภาพหน้าจอในเอกสารเป็นภาพจากระบบจำลองเพื่อสื่อสารแนวทางการทำงาน อาจมีความแตกต่างเล็กน้อยกับระบบจริง</w:t>
      </w:r>
    </w:p>
    <w:sectPr>
      <w:headerReference w:type="default" r:id="rId6"/>
      <w:footerReference w:type="default" r:id="rId7"/>
      <w:pgSz w:w="11906" w:h="16838" w:orient="portrait"/>
      <w:pgMar w:top="1440" w:right="1440" w:bottom="1300" w:left="1440" w:header="600" w:footer="6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H SarabunPSK" w:cs="TH SarabunPSK" w:eastAsia="TH SarabunPSK" w:hAnsi="TH SarabunPSK"/>
        <w:color w:val="888888"/>
        <w:sz w:val="22"/>
        <w:szCs w:val="22"/>
      </w:rPr>
      <w:t xml:space="preserve">หน้า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H SarabunPSK" w:cs="TH SarabunPSK" w:eastAsia="TH SarabunPSK" w:hAnsi="TH SarabunPSK"/>
        <w:color w:val="888888"/>
        <w:sz w:val="22"/>
        <w:szCs w:val="22"/>
      </w:rPr>
      <w:t xml:space="preserve">Pharmaplex — Spec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PSK" w:cs="TH SarabunPSK" w:eastAsia="TH SarabunPSK" w:hAnsi="TH SarabunPSK"/>
        <w:sz w:val="34"/>
        <w:szCs w:val="34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b28de12e4f6439685bf34bb2920f914659b4de98.png"/><Relationship Id="rId10" Type="http://schemas.openxmlformats.org/officeDocument/2006/relationships/image" Target="media/7dff7726195e8c9525e322c56fdce0ee667462f1.png"/><Relationship Id="rId11" Type="http://schemas.openxmlformats.org/officeDocument/2006/relationships/image" Target="media/028f6d0d7eb8f7bfda4f78f681a52aefd9d5afd5.png"/><Relationship Id="rId12" Type="http://schemas.openxmlformats.org/officeDocument/2006/relationships/image" Target="media/74ea912f1e9cdb6501e7c4b771dd469a156e9af9.png"/><Relationship Id="rId13" Type="http://schemas.openxmlformats.org/officeDocument/2006/relationships/image" Target="media/94dde34bc2f7ed20ce6d9d5a8f64a370a1512655.png"/><Relationship Id="rId14" Type="http://schemas.openxmlformats.org/officeDocument/2006/relationships/image" Target="media/f5aa93ac93f87ba76b6c24d9b8178fa9ed86d041.png"/><Relationship Id="rId15" Type="http://schemas.openxmlformats.org/officeDocument/2006/relationships/image" Target="media/550aa6d3748c5d67217f75b3b06835f755c6909e.png"/><Relationship Id="rId16" Type="http://schemas.openxmlformats.org/officeDocument/2006/relationships/image" Target="media/b5368ac08c7e1ba4e95c611fc8f17278ec40ef90.png"/><Relationship Id="rId17" Type="http://schemas.openxmlformats.org/officeDocument/2006/relationships/image" Target="media/1c867a3378aa59891005e224ca4f1a8e5e4f0059.png"/><Relationship Id="rId18" Type="http://schemas.openxmlformats.org/officeDocument/2006/relationships/image" Target="media/0cf187138a17cd6c4a5a34099d6aabfca4db0e98.png"/><Relationship Id="rId19" Type="http://schemas.openxmlformats.org/officeDocument/2006/relationships/image" Target="media/f50a7cf9e0b9348ed4c7887ee937566a95143cc4.png"/><Relationship Id="rId20" Type="http://schemas.openxmlformats.org/officeDocument/2006/relationships/image" Target="media/3665711f04436716e7840d95f9bb62f7d67cf0a0.png"/><Relationship Id="rId21" Type="http://schemas.openxmlformats.org/officeDocument/2006/relationships/image" Target="media/92cf0e00b14491d0edf418d3a794898294fac8a8.png"/><Relationship Id="rId22" Type="http://schemas.openxmlformats.org/officeDocument/2006/relationships/image" Target="media/5daf415c5ab1f15084030bb5233eb932df42fc12.png"/><Relationship Id="rId23" Type="http://schemas.openxmlformats.org/officeDocument/2006/relationships/image" Target="media/26c53346dbd28fc0307d1ef91570a0cc06c9cf84.png"/><Relationship Id="rId24" Type="http://schemas.openxmlformats.org/officeDocument/2006/relationships/image" Target="media/e276f6b97ecd4cfab22fe9dfa9561ffb5680ba48.png"/><Relationship Id="rId25" Type="http://schemas.openxmlformats.org/officeDocument/2006/relationships/image" Target="media/1e1f33ceb62c92e2ddcce51ea4f20eb47dcb0ebc.png"/><Relationship Id="rId26" Type="http://schemas.openxmlformats.org/officeDocument/2006/relationships/image" Target="media/de15edc2a5ed69bad774a7060030b5f96ffc9b03.png"/><Relationship Id="rId27" Type="http://schemas.openxmlformats.org/officeDocument/2006/relationships/image" Target="media/8f52acb8831b2fa90d16fe0d0ad075354722a63a.png"/><Relationship Id="rId28" Type="http://schemas.openxmlformats.org/officeDocument/2006/relationships/image" Target="media/b2ce9c1012cd06124ff07546ad9d95f91aca1dd4.png"/><Relationship Id="rId29" Type="http://schemas.openxmlformats.org/officeDocument/2006/relationships/image" Target="media/ae8fdc8dc6813aa99e502deaffdc599275af6b2e.png"/><Relationship Id="rId30" Type="http://schemas.openxmlformats.org/officeDocument/2006/relationships/image" Target="media/d5d4c210ae016ac85452961b3a5cbb521a870548.png"/><Relationship Id="rId31" Type="http://schemas.openxmlformats.org/officeDocument/2006/relationships/image" Target="media/63a914848bfa101eacd78749cadf48c273f1f74b.png"/><Relationship Id="rId32" Type="http://schemas.openxmlformats.org/officeDocument/2006/relationships/image" Target="media/85853f25ac70b1f2585e2c584c75be23244fd985.png"/><Relationship Id="rId33" Type="http://schemas.openxmlformats.org/officeDocument/2006/relationships/image" Target="media/fc9393d06d428b8e57cee1b610e1d6b1262eff11.png"/><Relationship Id="rId34" Type="http://schemas.openxmlformats.org/officeDocument/2006/relationships/image" Target="media/bc2b8ea3b738329ccb8396c5f9132a2cc39a27bd.png"/><Relationship Id="rId35" Type="http://schemas.openxmlformats.org/officeDocument/2006/relationships/image" Target="media/a463c0b881d8448d2b76ff84f29b702dc6dd617f.png"/><Relationship Id="rId3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2026-10-06T03:27:26.554Z</dcterms:created>
  <dcterms:modified xsi:type="dcterms:W3CDTF">2026-10-06T03:27:26.555Z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