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1: Metabolite Levels by ACR Status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8081"/>
        <w:gridCol w:w="7958"/>
        <w:gridCol w:w="1242"/>
      </w:tblGrid>
      <w:tr>
        <w:trPr>
          <w:trHeight w:val="4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ACR Status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6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1,179,066.87 (718,956.00); 1,073,402.80 [712,965.10, 1,425,703.20]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985,549.79 (544,507.08); 882,679.35 [640,252.50, 1,229,485.50]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37,889,065.01 (35,033,405.11); 25,992,631.78 [15,021,982.74, 49,310,666.20]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32,378,932.69 (23,254,760.69); 32,583,663.45 [7,295,321.50, 43,698,773.10]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50,646.47 (46,487.93); 40,626.20 [25,813.20, 60,176.10]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41,233.52 (33,245.02); 35,586.35 [14,010.80, 50,059.20]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45,523.01 (25,583.56); 40,265.40 [25,552.10, 63,038.30]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49,572.46 (19,049.65); 47,086.10 [35,250.60, 61,409.80]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36,546.96 (26,639.61); 29,769.50 [19,261.60, 47,766.70]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37,654.08 (26,739.65); 32,400.50 [22,978.20, 57,747.10]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1,097,088.96 (267,606.00); 1,069,109.30 [918,164.00, 1,244,829.50]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1,128,016.48 (251,982.20); 1,114,090.30 [982,524.90, 1,257,768.90]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78,927.53 (67,333.31); 61,021.60 [33,545.60, 103,538.70]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84,042.25 (44,317.01); 72,509.25 [55,656.70, 98,275.80]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86,507.10 (81,848.08); 58,188.40 [34,346.70, 120,186.40]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112,360.56 (187,889.22); 56,819.30 [42,492.50, 122,119.20]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55,803.91 (18,000.74); 51,907.90 [44,986.30, 67,283.80]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48,270.90 (13,249.45); 48,404.40 [37,078.90, 53,234.80]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52,842.51 (33,985.16); 49,080.30 [26,676.70, 75,863.60]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54,578.04 (40,418.53); 35,989.35 [27,788.70, 64,045.80]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28,311.76 (13,463.49); 25,668.30 [19,984.90, 35,439.40]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26,217.26 (11,120.49); 27,330.65 [20,926.30, 31,561.80]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60,372.40 (22,360.82); 55,270.10 [46,403.20, 70,858.90]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56,135.13 (20,518.05); 52,819.40 [42,092.70, 61,519.90]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2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35,862.01 (25,478.47); 29,134.50 [22,054.40, 43,297.50]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38,652.04 (32,375.13); 28,303.10 [23,576.10, 42,292.50]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21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1,232,606.58 (1,048,719.48); 1,129,031.80 [490,683.10, 1,427,754.70]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1,068,884.09 (591,328.23); 1,148,699.40 [427,142.30, 1,384,279.10]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(SD); Median [Q1, Q3]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2026-01-08T11:57:01Z</dcterms:modified>
  <cp:category/>
</cp:coreProperties>
</file>