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5: Patient-level Analysis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  <w:gridCol w:w="961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FDR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39913.3 [40589.1, 819778.9]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46237.8 [34534.5, 725950.9]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53399.5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1113830.2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71787.7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24009696.5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47028.3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33211.5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42616.6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38503.5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1072457.4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943764.8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31152.1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32443.2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55603.5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13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61011.6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1119517.6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29317.1 [40589.1, 819778.9]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27403.3 [34534.5, 725950.9]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2025-12-23T16:10:48Z</dcterms:modified>
  <cp:category/>
</cp:coreProperties>
</file>