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2: T-test Results - Mean (SD)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2637"/>
        <w:gridCol w:w="2821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55803.9 (10054277)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48270.9 (8587463.6)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1179066.9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985549.8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</w:tr>
      <w:tr>
        <w:trPr>
          <w:trHeight w:val="62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50646.5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41233.5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1232606.6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1068884.1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37889065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32378932.7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</w:t>
            </w:r>
          </w:p>
        </w:tc>
      </w:tr>
      <w:tr>
        <w:trPr>
          <w:trHeight w:val="616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60372.4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56135.1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45523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49572.5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</w:tr>
      <w:tr>
        <w:trPr>
          <w:trHeight w:val="616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28311.8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26217.3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</w:t>
            </w:r>
          </w:p>
        </w:tc>
      </w:tr>
      <w:tr>
        <w:trPr>
          <w:trHeight w:val="616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86507.1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112360.6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1097089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1128016.5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</w:t>
            </w:r>
          </w:p>
        </w:tc>
      </w:tr>
      <w:tr>
        <w:trPr>
          <w:trHeight w:val="62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78927.5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84042.3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</w:tr>
      <w:tr>
        <w:trPr>
          <w:trHeight w:val="62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35862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38652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52842.5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54578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</w:tr>
      <w:tr>
        <w:trPr>
          <w:trHeight w:val="616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36547 (10054277)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37654.1 (8587463.6)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3: Wilcoxon Results (Log2 Data)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408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 [40355.3, 522561.6]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 [35673.2, 472498]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3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1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 [40355.3, 522561.6]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 [35673.2, 472498]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4: Wilcoxon Results (Non-log2 Data)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591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 [40355.6, 817087.4]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 [35687.1, 680136.8]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3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1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 [40355.6, 817087.4]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 [35687.1, 680136.8]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5: Patient-level Analysis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591"/>
        <w:gridCol w:w="1181"/>
        <w:gridCol w:w="961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Patients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Patients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FDR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39913.3 [40589.1, 819778.9]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46237.8 [34534.5, 725950.9]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53399.5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1113830.2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71787.7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24009696.5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47028.3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33211.5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42616.6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38503.5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1072457.4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943764.8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31152.1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32443.2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55603.5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25373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13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58447.4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61011.6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21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1119517.6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29317.1 [40589.1, 819778.9]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27403.3 [34534.5, 725950.9]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2025-12-23T16:23:37Z</dcterms:modified>
  <cp:category/>
</cp:coreProperties>
</file>