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5: Patient-level Analysis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  <w:gridCol w:w="961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FDR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39913.3 [40589.1, 819778.9]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46237.8 [34534.5, 725950.9]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53399.5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1113830.2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71787.7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24009696.5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47028.3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33211.5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42616.6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38503.5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1072457.4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943764.8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31152.1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32443.2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55603.5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3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61011.6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1119517.6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29317.1 [40589.1, 819778.9]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27403.3 [34534.5, 725950.9]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2025-12-23T02:27:58Z</dcterms:modified>
  <cp:category/>
</cp:coreProperties>
</file>