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2: T-test Results - Mean (SD)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637"/>
        <w:gridCol w:w="2821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55803.9 (10054277)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48270.9 (8587463.6)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1179066.9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985549.8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50646.5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41233.5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1232606.6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1068884.1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37889065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32378932.7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60372.4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56135.1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45523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49572.5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28311.8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26217.3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86507.1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112360.6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1097089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1128016.5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78927.5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84042.3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35862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38652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52842.5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54578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616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36547 (10054277)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37654.1 (8587463.6)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3: Wilcoxon Results (Log2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408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[40355.3, 522561.6]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 [35673.2, 472498]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72499.5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47084.5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882581.7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1114088.3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52804.8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35584.3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56727.7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35941.3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27316.6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1148535.1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32568561.2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[40355.3, 522561.6]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28295 [35673.2, 472498]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4: Wilcoxon Results (Non-log2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[40355.6, 817087.4]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[35687.1, 680136.8]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47086.1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882679.3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1114090.3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56819.3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35989.4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[40355.6, 817087.4]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28303.1 [35687.1, 680136.8]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5: Patient-level Analysis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39913.3 [40589.1, 819778.9]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46237.8 [34534.5, 725950.9]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53399.5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1113830.2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71787.7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24009696.5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47028.3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33211.5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42616.6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38503.5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1072457.4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943764.8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31152.1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32443.2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55603.5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25373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61011.6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1119517.6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29317.1 [40589.1, 819778.9]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27403.3 [34534.5, 725950.9]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2025-12-23T01:39:51Z</dcterms:modified>
  <cp:category/>
</cp:coreProperties>
</file>